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Default="00EE1C10" w:rsidP="0067320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证券代码：000001                                  证券简称：</w:t>
      </w:r>
      <w:r w:rsidR="00D96584">
        <w:rPr>
          <w:rFonts w:ascii="宋体" w:hAnsi="宋体" w:hint="eastAsia"/>
          <w:bCs/>
          <w:iCs/>
          <w:color w:val="000000"/>
          <w:sz w:val="24"/>
        </w:rPr>
        <w:t>平安银行</w:t>
      </w:r>
    </w:p>
    <w:p w:rsidR="00EE1C10" w:rsidRDefault="003317E5" w:rsidP="00673205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平安</w:t>
      </w:r>
      <w:r w:rsidR="00EE1C10">
        <w:rPr>
          <w:rFonts w:ascii="宋体" w:hAnsi="宋体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Default="00EE1C10" w:rsidP="00EE1C1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82C47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E1C10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E1C10" w:rsidRDefault="00EE1C10" w:rsidP="00B07D0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主要机构投资者及分析师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67320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2012年</w:t>
            </w:r>
            <w:r w:rsidR="00673205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73205">
              <w:rPr>
                <w:rFonts w:ascii="宋体" w:hAnsi="宋体" w:hint="eastAsia"/>
                <w:bCs/>
                <w:iCs/>
                <w:color w:val="000000"/>
                <w:sz w:val="24"/>
              </w:rPr>
              <w:t>26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本行32楼会议厅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673205" w:rsidRDefault="00673205" w:rsidP="00673205">
            <w:pPr>
              <w:tabs>
                <w:tab w:val="left" w:pos="180"/>
                <w:tab w:val="left" w:pos="540"/>
              </w:tabs>
              <w:spacing w:beforeLines="50"/>
              <w:rPr>
                <w:rFonts w:ascii="Arial" w:eastAsia="楷体_GB2312" w:hAnsi="Arial" w:hint="eastAsia"/>
                <w:b/>
                <w:sz w:val="24"/>
              </w:rPr>
            </w:pPr>
          </w:p>
          <w:p w:rsidR="00673205" w:rsidRPr="00673205" w:rsidRDefault="00673205" w:rsidP="00673205">
            <w:pPr>
              <w:tabs>
                <w:tab w:val="left" w:pos="180"/>
                <w:tab w:val="left" w:pos="540"/>
              </w:tabs>
              <w:spacing w:beforeLines="50"/>
              <w:rPr>
                <w:rFonts w:asciiTheme="minorEastAsia" w:eastAsiaTheme="minorEastAsia" w:hAnsiTheme="minorEastAsia"/>
                <w:b/>
                <w:sz w:val="24"/>
              </w:rPr>
            </w:pPr>
            <w:r w:rsidRPr="0067320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三季度经营亮点    </w:t>
            </w:r>
          </w:p>
          <w:p w:rsidR="00673205" w:rsidRPr="00673205" w:rsidRDefault="00673205" w:rsidP="00673205">
            <w:pPr>
              <w:widowControl/>
              <w:numPr>
                <w:ilvl w:val="1"/>
                <w:numId w:val="4"/>
              </w:numPr>
              <w:tabs>
                <w:tab w:val="clear" w:pos="420"/>
                <w:tab w:val="num" w:pos="360"/>
              </w:tabs>
              <w:spacing w:beforeLines="50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673205">
              <w:rPr>
                <w:rFonts w:asciiTheme="minorEastAsia" w:eastAsiaTheme="minorEastAsia" w:hAnsiTheme="minorEastAsia" w:hint="eastAsia"/>
                <w:sz w:val="24"/>
              </w:rPr>
              <w:t>成本收入比保持稳定：38.56%，较2011年末下降143bp。</w:t>
            </w:r>
          </w:p>
          <w:p w:rsidR="00673205" w:rsidRPr="00673205" w:rsidRDefault="00673205" w:rsidP="00673205">
            <w:pPr>
              <w:widowControl/>
              <w:numPr>
                <w:ilvl w:val="1"/>
                <w:numId w:val="4"/>
              </w:numPr>
              <w:tabs>
                <w:tab w:val="clear" w:pos="420"/>
                <w:tab w:val="num" w:pos="360"/>
              </w:tabs>
              <w:spacing w:beforeLines="50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673205">
              <w:rPr>
                <w:rFonts w:asciiTheme="minorEastAsia" w:eastAsiaTheme="minorEastAsia" w:hAnsiTheme="minorEastAsia" w:hint="eastAsia"/>
                <w:sz w:val="24"/>
              </w:rPr>
              <w:t>贸易融资保持健康快速增长：截至报告期末，贸易融资余额2815亿，较年初增长21%，不良率继续保持低位0.28%。</w:t>
            </w:r>
          </w:p>
          <w:p w:rsidR="00673205" w:rsidRPr="00673205" w:rsidRDefault="00673205" w:rsidP="00673205">
            <w:pPr>
              <w:widowControl/>
              <w:numPr>
                <w:ilvl w:val="1"/>
                <w:numId w:val="4"/>
              </w:numPr>
              <w:tabs>
                <w:tab w:val="clear" w:pos="420"/>
                <w:tab w:val="num" w:pos="360"/>
              </w:tabs>
              <w:spacing w:beforeLines="50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673205">
              <w:rPr>
                <w:rFonts w:asciiTheme="minorEastAsia" w:eastAsiaTheme="minorEastAsia" w:hAnsiTheme="minorEastAsia" w:hint="eastAsia"/>
                <w:sz w:val="24"/>
              </w:rPr>
              <w:t>信用卡业务快速成长，新发卡303万张，同比增长85%，</w:t>
            </w:r>
            <w:proofErr w:type="gramStart"/>
            <w:r w:rsidRPr="00673205">
              <w:rPr>
                <w:rFonts w:asciiTheme="minorEastAsia" w:eastAsiaTheme="minorEastAsia" w:hAnsiTheme="minorEastAsia" w:hint="eastAsia"/>
                <w:sz w:val="24"/>
              </w:rPr>
              <w:t>流通卡</w:t>
            </w:r>
            <w:proofErr w:type="gramEnd"/>
            <w:r w:rsidRPr="00673205">
              <w:rPr>
                <w:rFonts w:asciiTheme="minorEastAsia" w:eastAsiaTheme="minorEastAsia" w:hAnsiTheme="minorEastAsia" w:hint="eastAsia"/>
                <w:sz w:val="24"/>
              </w:rPr>
              <w:t>1048万张，较年初增长16%；不良率较年初下降3bp至1.07%；交叉销售效果显著，通过集团交叉销售</w:t>
            </w:r>
            <w:proofErr w:type="gramStart"/>
            <w:r w:rsidRPr="00673205">
              <w:rPr>
                <w:rFonts w:asciiTheme="minorEastAsia" w:eastAsiaTheme="minorEastAsia" w:hAnsiTheme="minorEastAsia" w:hint="eastAsia"/>
                <w:sz w:val="24"/>
              </w:rPr>
              <w:t>新增卡</w:t>
            </w:r>
            <w:proofErr w:type="gramEnd"/>
            <w:r w:rsidRPr="00673205">
              <w:rPr>
                <w:rFonts w:asciiTheme="minorEastAsia" w:eastAsiaTheme="minorEastAsia" w:hAnsiTheme="minorEastAsia" w:hint="eastAsia"/>
                <w:sz w:val="24"/>
              </w:rPr>
              <w:t>量占比56%。</w:t>
            </w:r>
          </w:p>
          <w:p w:rsidR="00673205" w:rsidRPr="00673205" w:rsidRDefault="00673205" w:rsidP="00673205">
            <w:pPr>
              <w:widowControl/>
              <w:numPr>
                <w:ilvl w:val="1"/>
                <w:numId w:val="4"/>
              </w:numPr>
              <w:tabs>
                <w:tab w:val="clear" w:pos="420"/>
                <w:tab w:val="num" w:pos="360"/>
              </w:tabs>
              <w:spacing w:beforeLines="50"/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673205">
              <w:rPr>
                <w:rFonts w:asciiTheme="minorEastAsia" w:eastAsiaTheme="minorEastAsia" w:hAnsiTheme="minorEastAsia" w:hint="eastAsia"/>
                <w:sz w:val="24"/>
              </w:rPr>
              <w:t>平台贷款进一步收缩，资产质量可控：含整改数据较年初减少17%至425亿，占各项贷款余额6%；仍按平台监管的贷款余额204亿，占比3 %。总体资产质量正常，无不良贷款。</w:t>
            </w:r>
          </w:p>
          <w:p w:rsidR="00673205" w:rsidRPr="00673205" w:rsidRDefault="00673205" w:rsidP="0067320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EE1C10" w:rsidRDefault="00F10F65" w:rsidP="00F10F65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电话会议未签署</w:t>
            </w: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67320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公司推荐材料，请参阅</w:t>
            </w:r>
            <w:r w:rsidR="003317E5">
              <w:rPr>
                <w:rFonts w:ascii="宋体" w:hAnsi="宋体" w:hint="eastAsia"/>
                <w:bCs/>
                <w:iCs/>
                <w:color w:val="000000"/>
                <w:sz w:val="24"/>
              </w:rPr>
              <w:t>我行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投资者关系栏目</w:t>
            </w:r>
            <w:r w:rsidR="0067320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。bank.pingan.com.cn 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67320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2012年</w:t>
            </w:r>
            <w:r w:rsidR="00673205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73205">
              <w:rPr>
                <w:rFonts w:ascii="宋体" w:hAnsi="宋体" w:hint="eastAsia"/>
                <w:bCs/>
                <w:iCs/>
                <w:color w:val="000000"/>
                <w:sz w:val="24"/>
              </w:rPr>
              <w:t>31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E1C10" w:rsidRDefault="00EE1C10" w:rsidP="00EE1C10">
      <w:pPr>
        <w:jc w:val="center"/>
        <w:rPr>
          <w:rFonts w:ascii="宋体" w:hAnsi="宋体"/>
          <w:sz w:val="28"/>
          <w:szCs w:val="28"/>
        </w:rPr>
      </w:pPr>
    </w:p>
    <w:p w:rsidR="00941F1C" w:rsidRDefault="00941F1C"/>
    <w:sectPr w:rsidR="00941F1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DA" w:rsidRDefault="00387CDA" w:rsidP="00D96584">
      <w:r>
        <w:separator/>
      </w:r>
    </w:p>
  </w:endnote>
  <w:endnote w:type="continuationSeparator" w:id="0">
    <w:p w:rsidR="00387CDA" w:rsidRDefault="00387CDA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DA" w:rsidRDefault="00387CDA" w:rsidP="00D96584">
      <w:r>
        <w:separator/>
      </w:r>
    </w:p>
  </w:footnote>
  <w:footnote w:type="continuationSeparator" w:id="0">
    <w:p w:rsidR="00387CDA" w:rsidRDefault="00387CDA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7F6B72"/>
    <w:multiLevelType w:val="hybridMultilevel"/>
    <w:tmpl w:val="F774BA2A"/>
    <w:lvl w:ilvl="0" w:tplc="7BFE5CD2">
      <w:start w:val="1"/>
      <w:numFmt w:val="decimal"/>
      <w:pStyle w:val="3"/>
      <w:lvlText w:val="%1、"/>
      <w:lvlJc w:val="left"/>
      <w:pPr>
        <w:tabs>
          <w:tab w:val="num" w:pos="846"/>
        </w:tabs>
        <w:ind w:left="846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B9584B"/>
    <w:multiLevelType w:val="hybridMultilevel"/>
    <w:tmpl w:val="DCB6B7D4"/>
    <w:lvl w:ilvl="0" w:tplc="04090001">
      <w:start w:val="1"/>
      <w:numFmt w:val="japaneseCounting"/>
      <w:lvlText w:val="%1、"/>
      <w:lvlJc w:val="left"/>
      <w:pPr>
        <w:tabs>
          <w:tab w:val="num" w:pos="2890"/>
        </w:tabs>
        <w:ind w:left="2890" w:hanging="480"/>
      </w:pPr>
      <w:rPr>
        <w:rFonts w:hint="default"/>
      </w:rPr>
    </w:lvl>
    <w:lvl w:ilvl="1" w:tplc="04090003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15535F"/>
    <w:rsid w:val="001B33AC"/>
    <w:rsid w:val="001E225B"/>
    <w:rsid w:val="002B7C9A"/>
    <w:rsid w:val="003317E5"/>
    <w:rsid w:val="00387CDA"/>
    <w:rsid w:val="00494EA0"/>
    <w:rsid w:val="00673205"/>
    <w:rsid w:val="00941F1C"/>
    <w:rsid w:val="00946928"/>
    <w:rsid w:val="00951547"/>
    <w:rsid w:val="00990046"/>
    <w:rsid w:val="009D360D"/>
    <w:rsid w:val="00D96584"/>
    <w:rsid w:val="00E82C47"/>
    <w:rsid w:val="00EE1C10"/>
    <w:rsid w:val="00F1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autoRedefine/>
    <w:uiPriority w:val="99"/>
    <w:qFormat/>
    <w:rsid w:val="00673205"/>
    <w:pPr>
      <w:widowControl/>
      <w:numPr>
        <w:numId w:val="2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afterLines="50"/>
      <w:jc w:val="left"/>
      <w:textAlignment w:val="baseline"/>
      <w:outlineLvl w:val="2"/>
    </w:pPr>
    <w:rPr>
      <w:rFonts w:ascii="黑体" w:eastAsia="黑体" w:hAnsi="Arial"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F10F65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uiPriority w:val="99"/>
    <w:rsid w:val="00F10F65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673205"/>
    <w:rPr>
      <w:rFonts w:ascii="黑体" w:eastAsia="黑体" w:hAnsi="Arial" w:cs="Times New Roman"/>
      <w:bCs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sdb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5</cp:revision>
  <dcterms:created xsi:type="dcterms:W3CDTF">2012-08-17T08:45:00Z</dcterms:created>
  <dcterms:modified xsi:type="dcterms:W3CDTF">2012-11-02T06:46:00Z</dcterms:modified>
</cp:coreProperties>
</file>