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8F" w:rsidRDefault="00B5018F" w:rsidP="00262DD6">
      <w:pPr>
        <w:spacing w:beforeLines="50" w:afterLines="50" w:line="400" w:lineRule="exact"/>
        <w:rPr>
          <w:rFonts w:ascii="宋体"/>
          <w:bCs/>
          <w:iCs/>
          <w:color w:val="000000"/>
          <w:sz w:val="24"/>
        </w:rPr>
      </w:pPr>
      <w:r>
        <w:rPr>
          <w:rFonts w:ascii="宋体" w:hAnsi="宋体" w:hint="eastAsia"/>
          <w:bCs/>
          <w:iCs/>
          <w:color w:val="000000"/>
          <w:sz w:val="24"/>
        </w:rPr>
        <w:t>证券代码：</w:t>
      </w:r>
      <w:r>
        <w:rPr>
          <w:rFonts w:ascii="宋体" w:hAnsi="宋体"/>
          <w:bCs/>
          <w:iCs/>
          <w:color w:val="000000"/>
          <w:sz w:val="24"/>
        </w:rPr>
        <w:t xml:space="preserve">300167                                  </w:t>
      </w:r>
      <w:r>
        <w:rPr>
          <w:rFonts w:ascii="宋体" w:hAnsi="宋体" w:hint="eastAsia"/>
          <w:bCs/>
          <w:iCs/>
          <w:color w:val="000000"/>
          <w:sz w:val="24"/>
        </w:rPr>
        <w:t>证券简称：迪威视讯</w:t>
      </w:r>
    </w:p>
    <w:p w:rsidR="00B5018F" w:rsidRDefault="00B5018F" w:rsidP="00262DD6">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深圳市迪威视讯股份有限公司投资者关系活动记录表</w:t>
      </w:r>
    </w:p>
    <w:p w:rsidR="00B5018F" w:rsidRDefault="00B5018F" w:rsidP="006E136B">
      <w:pPr>
        <w:spacing w:line="400" w:lineRule="exact"/>
        <w:rPr>
          <w:rFonts w:ascii="宋体"/>
          <w:bCs/>
          <w:iCs/>
          <w:color w:val="000000"/>
          <w:sz w:val="24"/>
        </w:rPr>
      </w:pPr>
      <w:r>
        <w:rPr>
          <w:rFonts w:ascii="宋体" w:hAnsi="宋体"/>
          <w:bCs/>
          <w:iCs/>
          <w:color w:val="000000"/>
          <w:sz w:val="24"/>
        </w:rPr>
        <w:t xml:space="preserve">                                                        </w:t>
      </w:r>
      <w:r>
        <w:rPr>
          <w:rFonts w:ascii="宋体" w:hAnsi="宋体" w:hint="eastAsia"/>
          <w:bCs/>
          <w:iCs/>
          <w:color w:val="000000"/>
          <w:sz w:val="24"/>
        </w:rPr>
        <w:t>编号：</w:t>
      </w:r>
      <w:r>
        <w:rPr>
          <w:rFonts w:ascii="宋体" w:hAnsi="宋体"/>
          <w:bCs/>
          <w:iCs/>
          <w:color w:val="000000"/>
          <w:sz w:val="24"/>
        </w:rPr>
        <w:t>2013-003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B5018F" w:rsidTr="00907FD7">
        <w:tc>
          <w:tcPr>
            <w:tcW w:w="1908" w:type="dxa"/>
          </w:tcPr>
          <w:p w:rsidR="00B5018F" w:rsidRDefault="00B5018F" w:rsidP="00907FD7">
            <w:pPr>
              <w:spacing w:line="480" w:lineRule="atLeast"/>
              <w:rPr>
                <w:rFonts w:ascii="宋体"/>
                <w:bCs/>
                <w:iCs/>
                <w:color w:val="000000"/>
                <w:sz w:val="24"/>
              </w:rPr>
            </w:pPr>
            <w:r>
              <w:rPr>
                <w:rFonts w:ascii="宋体" w:hAnsi="宋体" w:hint="eastAsia"/>
                <w:bCs/>
                <w:iCs/>
                <w:color w:val="000000"/>
                <w:sz w:val="24"/>
              </w:rPr>
              <w:t>投资者关系活动类别</w:t>
            </w:r>
          </w:p>
          <w:p w:rsidR="00B5018F" w:rsidRDefault="00B5018F" w:rsidP="00907FD7">
            <w:pPr>
              <w:spacing w:line="480" w:lineRule="atLeast"/>
              <w:rPr>
                <w:rFonts w:ascii="宋体"/>
                <w:bCs/>
                <w:iCs/>
                <w:color w:val="000000"/>
                <w:sz w:val="24"/>
              </w:rPr>
            </w:pPr>
          </w:p>
        </w:tc>
        <w:tc>
          <w:tcPr>
            <w:tcW w:w="6614" w:type="dxa"/>
          </w:tcPr>
          <w:p w:rsidR="00B5018F" w:rsidRPr="00C60252" w:rsidRDefault="00B5018F" w:rsidP="00907FD7">
            <w:pPr>
              <w:spacing w:line="480" w:lineRule="atLeast"/>
              <w:rPr>
                <w:rFonts w:ascii="宋体"/>
                <w:bCs/>
                <w:iCs/>
                <w:color w:val="000000"/>
                <w:sz w:val="24"/>
              </w:rPr>
            </w:pPr>
            <w:r w:rsidRPr="006432A6">
              <w:rPr>
                <w:rFonts w:ascii="宋体" w:hAnsi="宋体" w:hint="eastAsia"/>
                <w:bCs/>
                <w:iCs/>
                <w:color w:val="000000"/>
                <w:sz w:val="24"/>
              </w:rPr>
              <w:t>√</w:t>
            </w:r>
            <w:r w:rsidRPr="00C60252">
              <w:rPr>
                <w:rFonts w:ascii="宋体" w:hAnsi="宋体" w:hint="eastAsia"/>
                <w:bCs/>
                <w:iCs/>
                <w:color w:val="000000"/>
                <w:sz w:val="24"/>
              </w:rPr>
              <w:t>特定对象调研</w:t>
            </w:r>
            <w:r w:rsidRPr="00C60252">
              <w:rPr>
                <w:rFonts w:ascii="宋体" w:hAnsi="宋体"/>
                <w:bCs/>
                <w:iCs/>
                <w:color w:val="000000"/>
                <w:sz w:val="24"/>
              </w:rPr>
              <w:t xml:space="preserve">        </w:t>
            </w:r>
            <w:r>
              <w:rPr>
                <w:rFonts w:ascii="宋体" w:hAnsi="宋体" w:hint="eastAsia"/>
                <w:bCs/>
                <w:iCs/>
                <w:color w:val="000000"/>
                <w:sz w:val="24"/>
              </w:rPr>
              <w:t>□</w:t>
            </w:r>
            <w:r w:rsidRPr="00C60252">
              <w:rPr>
                <w:rFonts w:ascii="宋体" w:hAnsi="宋体" w:hint="eastAsia"/>
                <w:bCs/>
                <w:iCs/>
                <w:color w:val="000000"/>
                <w:sz w:val="24"/>
              </w:rPr>
              <w:t>分析师会议</w:t>
            </w:r>
          </w:p>
          <w:p w:rsidR="00B5018F" w:rsidRPr="00C60252" w:rsidRDefault="00B5018F" w:rsidP="00907FD7">
            <w:pPr>
              <w:spacing w:line="480" w:lineRule="atLeast"/>
              <w:rPr>
                <w:rFonts w:ascii="宋体"/>
                <w:bCs/>
                <w:iCs/>
                <w:color w:val="000000"/>
                <w:sz w:val="24"/>
              </w:rPr>
            </w:pPr>
            <w:r>
              <w:rPr>
                <w:rFonts w:ascii="宋体" w:hAnsi="宋体" w:hint="eastAsia"/>
                <w:bCs/>
                <w:iCs/>
                <w:color w:val="000000"/>
                <w:sz w:val="24"/>
              </w:rPr>
              <w:t>□</w:t>
            </w:r>
            <w:r w:rsidRPr="00C60252">
              <w:rPr>
                <w:rFonts w:ascii="宋体" w:hAnsi="宋体" w:hint="eastAsia"/>
                <w:bCs/>
                <w:iCs/>
                <w:color w:val="000000"/>
                <w:sz w:val="24"/>
              </w:rPr>
              <w:t>媒体采访</w:t>
            </w:r>
            <w:r w:rsidRPr="00C60252">
              <w:rPr>
                <w:rFonts w:ascii="宋体" w:hAnsi="宋体"/>
                <w:bCs/>
                <w:iCs/>
                <w:color w:val="000000"/>
                <w:sz w:val="24"/>
              </w:rPr>
              <w:t xml:space="preserve">            </w:t>
            </w:r>
            <w:r>
              <w:rPr>
                <w:rFonts w:ascii="宋体" w:hAnsi="宋体" w:hint="eastAsia"/>
                <w:bCs/>
                <w:iCs/>
                <w:color w:val="000000"/>
                <w:sz w:val="24"/>
              </w:rPr>
              <w:t>□</w:t>
            </w:r>
            <w:r w:rsidRPr="00C60252">
              <w:rPr>
                <w:rFonts w:ascii="宋体" w:hAnsi="宋体" w:hint="eastAsia"/>
                <w:bCs/>
                <w:iCs/>
                <w:color w:val="000000"/>
                <w:sz w:val="24"/>
              </w:rPr>
              <w:t>业绩说明会</w:t>
            </w:r>
          </w:p>
          <w:p w:rsidR="00B5018F" w:rsidRPr="00C60252" w:rsidRDefault="00B5018F" w:rsidP="00907FD7">
            <w:pPr>
              <w:spacing w:line="480" w:lineRule="atLeast"/>
              <w:rPr>
                <w:rFonts w:ascii="宋体"/>
                <w:bCs/>
                <w:iCs/>
                <w:color w:val="000000"/>
                <w:sz w:val="24"/>
              </w:rPr>
            </w:pPr>
            <w:r>
              <w:rPr>
                <w:rFonts w:ascii="宋体" w:hAnsi="宋体" w:hint="eastAsia"/>
                <w:bCs/>
                <w:iCs/>
                <w:color w:val="000000"/>
                <w:sz w:val="24"/>
              </w:rPr>
              <w:t>□</w:t>
            </w:r>
            <w:r w:rsidRPr="00C60252">
              <w:rPr>
                <w:rFonts w:ascii="宋体" w:hAnsi="宋体" w:hint="eastAsia"/>
                <w:bCs/>
                <w:iCs/>
                <w:color w:val="000000"/>
                <w:sz w:val="24"/>
              </w:rPr>
              <w:t>新闻发布会</w:t>
            </w:r>
            <w:r w:rsidRPr="00C60252">
              <w:rPr>
                <w:rFonts w:ascii="宋体" w:hAnsi="宋体"/>
                <w:bCs/>
                <w:iCs/>
                <w:color w:val="000000"/>
                <w:sz w:val="24"/>
              </w:rPr>
              <w:t xml:space="preserve">          </w:t>
            </w:r>
            <w:r>
              <w:rPr>
                <w:rFonts w:ascii="宋体" w:hAnsi="宋体" w:hint="eastAsia"/>
                <w:bCs/>
                <w:iCs/>
                <w:color w:val="000000"/>
                <w:sz w:val="24"/>
              </w:rPr>
              <w:t>□</w:t>
            </w:r>
            <w:r w:rsidRPr="00C60252">
              <w:rPr>
                <w:rFonts w:ascii="宋体" w:hAnsi="宋体" w:hint="eastAsia"/>
                <w:bCs/>
                <w:iCs/>
                <w:color w:val="000000"/>
                <w:sz w:val="24"/>
              </w:rPr>
              <w:t>路演活动</w:t>
            </w:r>
          </w:p>
          <w:p w:rsidR="00B5018F" w:rsidRPr="00C60252" w:rsidRDefault="00B5018F" w:rsidP="00C60252">
            <w:pPr>
              <w:spacing w:line="480" w:lineRule="atLeast"/>
              <w:rPr>
                <w:rFonts w:ascii="宋体"/>
                <w:bCs/>
                <w:iCs/>
                <w:color w:val="000000"/>
                <w:sz w:val="24"/>
              </w:rPr>
            </w:pPr>
            <w:r>
              <w:rPr>
                <w:rFonts w:ascii="宋体" w:hAnsi="宋体" w:hint="eastAsia"/>
                <w:bCs/>
                <w:iCs/>
                <w:color w:val="000000"/>
                <w:sz w:val="24"/>
              </w:rPr>
              <w:t>□</w:t>
            </w:r>
            <w:r w:rsidRPr="00C60252">
              <w:rPr>
                <w:rFonts w:ascii="宋体" w:hAnsi="宋体" w:hint="eastAsia"/>
                <w:bCs/>
                <w:iCs/>
                <w:color w:val="000000"/>
                <w:sz w:val="24"/>
              </w:rPr>
              <w:t>现场参观</w:t>
            </w:r>
            <w:r w:rsidRPr="00C60252">
              <w:rPr>
                <w:rFonts w:ascii="宋体"/>
                <w:bCs/>
                <w:iCs/>
                <w:color w:val="000000"/>
                <w:sz w:val="24"/>
              </w:rPr>
              <w:tab/>
            </w:r>
          </w:p>
          <w:p w:rsidR="00B5018F" w:rsidRDefault="00B5018F" w:rsidP="00C60252">
            <w:pPr>
              <w:spacing w:line="480" w:lineRule="atLeast"/>
              <w:rPr>
                <w:rFonts w:ascii="宋体"/>
                <w:bCs/>
                <w:iCs/>
                <w:color w:val="000000"/>
                <w:sz w:val="24"/>
              </w:rPr>
            </w:pPr>
            <w:r>
              <w:rPr>
                <w:rFonts w:ascii="宋体" w:hAnsi="宋体" w:hint="eastAsia"/>
                <w:bCs/>
                <w:iCs/>
                <w:color w:val="000000"/>
                <w:sz w:val="24"/>
              </w:rPr>
              <w:t>□</w:t>
            </w:r>
            <w:r w:rsidRPr="00C60252">
              <w:rPr>
                <w:rFonts w:ascii="宋体" w:hAnsi="宋体" w:hint="eastAsia"/>
                <w:bCs/>
                <w:iCs/>
                <w:color w:val="000000"/>
                <w:sz w:val="24"/>
              </w:rPr>
              <w:t>其他</w:t>
            </w:r>
            <w:r w:rsidRPr="00C60252">
              <w:rPr>
                <w:rFonts w:ascii="宋体" w:hAnsi="宋体"/>
                <w:bCs/>
                <w:iCs/>
                <w:color w:val="000000"/>
                <w:sz w:val="24"/>
              </w:rPr>
              <w:t xml:space="preserve"> </w:t>
            </w:r>
            <w:r w:rsidRPr="00C60252">
              <w:rPr>
                <w:rFonts w:ascii="宋体" w:hAnsi="宋体" w:hint="eastAsia"/>
                <w:bCs/>
                <w:iCs/>
                <w:color w:val="000000"/>
                <w:sz w:val="24"/>
              </w:rPr>
              <w:t>（请文字说明其他活动内容）</w:t>
            </w:r>
          </w:p>
        </w:tc>
      </w:tr>
      <w:tr w:rsidR="00B5018F" w:rsidTr="00907FD7">
        <w:tc>
          <w:tcPr>
            <w:tcW w:w="1908" w:type="dxa"/>
          </w:tcPr>
          <w:p w:rsidR="00B5018F" w:rsidRDefault="00B5018F" w:rsidP="00907FD7">
            <w:pPr>
              <w:spacing w:line="480" w:lineRule="atLeast"/>
              <w:rPr>
                <w:rFonts w:ascii="宋体"/>
                <w:bCs/>
                <w:iCs/>
                <w:color w:val="000000"/>
                <w:sz w:val="24"/>
              </w:rPr>
            </w:pPr>
            <w:r>
              <w:rPr>
                <w:rFonts w:ascii="宋体" w:hAnsi="宋体" w:hint="eastAsia"/>
                <w:bCs/>
                <w:iCs/>
                <w:color w:val="000000"/>
                <w:sz w:val="24"/>
              </w:rPr>
              <w:t>参与单位名称及人员姓名</w:t>
            </w:r>
          </w:p>
        </w:tc>
        <w:tc>
          <w:tcPr>
            <w:tcW w:w="6614" w:type="dxa"/>
          </w:tcPr>
          <w:p w:rsidR="00B5018F" w:rsidRDefault="00B5018F" w:rsidP="00C60252">
            <w:pPr>
              <w:spacing w:line="360" w:lineRule="auto"/>
              <w:rPr>
                <w:rFonts w:ascii="宋体"/>
                <w:sz w:val="24"/>
              </w:rPr>
            </w:pPr>
            <w:r w:rsidRPr="00881DCF">
              <w:rPr>
                <w:rFonts w:ascii="宋体" w:hAnsi="宋体" w:hint="eastAsia"/>
                <w:sz w:val="24"/>
              </w:rPr>
              <w:t>调研</w:t>
            </w:r>
            <w:r>
              <w:rPr>
                <w:rFonts w:ascii="宋体" w:hAnsi="宋体" w:hint="eastAsia"/>
                <w:sz w:val="24"/>
              </w:rPr>
              <w:t>机构</w:t>
            </w:r>
            <w:r w:rsidRPr="00881DCF">
              <w:rPr>
                <w:rFonts w:ascii="宋体" w:hAnsi="宋体" w:hint="eastAsia"/>
                <w:sz w:val="24"/>
              </w:rPr>
              <w:t>：</w:t>
            </w:r>
          </w:p>
          <w:p w:rsidR="00B5018F" w:rsidRDefault="00B5018F" w:rsidP="00262DD6">
            <w:pPr>
              <w:spacing w:line="360" w:lineRule="auto"/>
              <w:ind w:firstLineChars="350" w:firstLine="840"/>
              <w:rPr>
                <w:rFonts w:ascii="宋体"/>
                <w:sz w:val="24"/>
              </w:rPr>
            </w:pPr>
            <w:r w:rsidRPr="008338E7">
              <w:rPr>
                <w:rFonts w:ascii="宋体" w:hAnsi="宋体" w:hint="eastAsia"/>
                <w:sz w:val="24"/>
              </w:rPr>
              <w:t>广州广证恒生证券投资咨询有限公司</w:t>
            </w:r>
            <w:r w:rsidRPr="008338E7">
              <w:rPr>
                <w:rFonts w:ascii="宋体" w:hAnsi="宋体"/>
                <w:sz w:val="24"/>
              </w:rPr>
              <w:t xml:space="preserve">         </w:t>
            </w:r>
            <w:r w:rsidRPr="008338E7">
              <w:rPr>
                <w:rFonts w:ascii="宋体" w:hAnsi="宋体" w:hint="eastAsia"/>
                <w:sz w:val="24"/>
              </w:rPr>
              <w:t>王聪</w:t>
            </w:r>
          </w:p>
          <w:p w:rsidR="00B5018F" w:rsidRPr="00C60252" w:rsidRDefault="00B5018F" w:rsidP="00262DD6">
            <w:pPr>
              <w:spacing w:line="360" w:lineRule="auto"/>
              <w:ind w:firstLineChars="350" w:firstLine="840"/>
              <w:rPr>
                <w:rFonts w:ascii="宋体"/>
                <w:sz w:val="24"/>
              </w:rPr>
            </w:pPr>
            <w:r>
              <w:rPr>
                <w:rFonts w:ascii="宋体" w:hAnsi="宋体" w:hint="eastAsia"/>
                <w:sz w:val="24"/>
              </w:rPr>
              <w:t>上海泽熙投资管理有限公司</w:t>
            </w:r>
            <w:r>
              <w:rPr>
                <w:rFonts w:ascii="宋体" w:hAnsi="宋体"/>
                <w:sz w:val="24"/>
              </w:rPr>
              <w:t xml:space="preserve">                 </w:t>
            </w:r>
            <w:r>
              <w:rPr>
                <w:rFonts w:ascii="宋体" w:hAnsi="宋体" w:hint="eastAsia"/>
                <w:sz w:val="24"/>
              </w:rPr>
              <w:t>王骅</w:t>
            </w:r>
          </w:p>
        </w:tc>
      </w:tr>
      <w:tr w:rsidR="00B5018F" w:rsidTr="00907FD7">
        <w:tc>
          <w:tcPr>
            <w:tcW w:w="1908" w:type="dxa"/>
          </w:tcPr>
          <w:p w:rsidR="00B5018F" w:rsidRDefault="00B5018F" w:rsidP="00907FD7">
            <w:pPr>
              <w:spacing w:line="480" w:lineRule="atLeast"/>
              <w:rPr>
                <w:rFonts w:ascii="宋体"/>
                <w:bCs/>
                <w:iCs/>
                <w:color w:val="000000"/>
                <w:sz w:val="24"/>
              </w:rPr>
            </w:pPr>
            <w:r>
              <w:rPr>
                <w:rFonts w:ascii="宋体" w:hAnsi="宋体" w:hint="eastAsia"/>
                <w:bCs/>
                <w:iCs/>
                <w:color w:val="000000"/>
                <w:sz w:val="24"/>
              </w:rPr>
              <w:t>时间</w:t>
            </w:r>
          </w:p>
        </w:tc>
        <w:tc>
          <w:tcPr>
            <w:tcW w:w="6614" w:type="dxa"/>
          </w:tcPr>
          <w:p w:rsidR="00B5018F" w:rsidRDefault="00B5018F" w:rsidP="00907FD7">
            <w:pPr>
              <w:spacing w:line="480" w:lineRule="atLeast"/>
              <w:rPr>
                <w:rFonts w:ascii="宋体"/>
                <w:bCs/>
                <w:iCs/>
                <w:color w:val="000000"/>
                <w:sz w:val="24"/>
              </w:rPr>
            </w:pPr>
            <w:r>
              <w:rPr>
                <w:rFonts w:ascii="宋体"/>
                <w:bCs/>
                <w:iCs/>
                <w:color w:val="000000"/>
                <w:sz w:val="24"/>
              </w:rPr>
              <w:t>2013</w:t>
            </w:r>
            <w:r>
              <w:rPr>
                <w:rFonts w:ascii="宋体" w:hint="eastAsia"/>
                <w:bCs/>
                <w:iCs/>
                <w:color w:val="000000"/>
                <w:sz w:val="24"/>
              </w:rPr>
              <w:t>年</w:t>
            </w:r>
            <w:r>
              <w:rPr>
                <w:rFonts w:ascii="宋体"/>
                <w:bCs/>
                <w:iCs/>
                <w:color w:val="000000"/>
                <w:sz w:val="24"/>
              </w:rPr>
              <w:t>7</w:t>
            </w:r>
            <w:r>
              <w:rPr>
                <w:rFonts w:ascii="宋体" w:hint="eastAsia"/>
                <w:bCs/>
                <w:iCs/>
                <w:color w:val="000000"/>
                <w:sz w:val="24"/>
              </w:rPr>
              <w:t>月</w:t>
            </w:r>
            <w:r>
              <w:rPr>
                <w:rFonts w:ascii="宋体"/>
                <w:bCs/>
                <w:iCs/>
                <w:color w:val="000000"/>
                <w:sz w:val="24"/>
              </w:rPr>
              <w:t>3</w:t>
            </w:r>
            <w:r>
              <w:rPr>
                <w:rFonts w:ascii="宋体" w:hint="eastAsia"/>
                <w:bCs/>
                <w:iCs/>
                <w:color w:val="000000"/>
                <w:sz w:val="24"/>
              </w:rPr>
              <w:t>日下午</w:t>
            </w:r>
            <w:r>
              <w:rPr>
                <w:rFonts w:ascii="宋体"/>
                <w:bCs/>
                <w:iCs/>
                <w:color w:val="000000"/>
                <w:sz w:val="24"/>
              </w:rPr>
              <w:t>2</w:t>
            </w:r>
            <w:r>
              <w:rPr>
                <w:rFonts w:ascii="宋体" w:hint="eastAsia"/>
                <w:bCs/>
                <w:iCs/>
                <w:color w:val="000000"/>
                <w:sz w:val="24"/>
              </w:rPr>
              <w:t>点</w:t>
            </w:r>
            <w:r>
              <w:rPr>
                <w:rFonts w:ascii="宋体"/>
                <w:bCs/>
                <w:iCs/>
                <w:color w:val="000000"/>
                <w:sz w:val="24"/>
              </w:rPr>
              <w:t>-4</w:t>
            </w:r>
            <w:r>
              <w:rPr>
                <w:rFonts w:ascii="宋体" w:hint="eastAsia"/>
                <w:bCs/>
                <w:iCs/>
                <w:color w:val="000000"/>
                <w:sz w:val="24"/>
              </w:rPr>
              <w:t>点</w:t>
            </w:r>
          </w:p>
        </w:tc>
      </w:tr>
      <w:tr w:rsidR="00B5018F" w:rsidTr="00907FD7">
        <w:tc>
          <w:tcPr>
            <w:tcW w:w="1908" w:type="dxa"/>
          </w:tcPr>
          <w:p w:rsidR="00B5018F" w:rsidRDefault="00B5018F" w:rsidP="00907FD7">
            <w:pPr>
              <w:spacing w:line="480" w:lineRule="atLeast"/>
              <w:rPr>
                <w:rFonts w:ascii="宋体"/>
                <w:bCs/>
                <w:iCs/>
                <w:color w:val="000000"/>
                <w:sz w:val="24"/>
              </w:rPr>
            </w:pPr>
            <w:r>
              <w:rPr>
                <w:rFonts w:ascii="宋体" w:hAnsi="宋体" w:hint="eastAsia"/>
                <w:bCs/>
                <w:iCs/>
                <w:color w:val="000000"/>
                <w:sz w:val="24"/>
              </w:rPr>
              <w:t>地点</w:t>
            </w:r>
          </w:p>
        </w:tc>
        <w:tc>
          <w:tcPr>
            <w:tcW w:w="6614" w:type="dxa"/>
          </w:tcPr>
          <w:p w:rsidR="00B5018F" w:rsidRDefault="00B5018F" w:rsidP="00907FD7">
            <w:pPr>
              <w:spacing w:line="480" w:lineRule="atLeast"/>
              <w:rPr>
                <w:rFonts w:ascii="宋体"/>
                <w:bCs/>
                <w:iCs/>
                <w:color w:val="000000"/>
                <w:sz w:val="24"/>
              </w:rPr>
            </w:pPr>
            <w:r w:rsidRPr="006432A6">
              <w:rPr>
                <w:rFonts w:ascii="宋体" w:hint="eastAsia"/>
                <w:bCs/>
                <w:iCs/>
                <w:color w:val="000000"/>
                <w:sz w:val="24"/>
              </w:rPr>
              <w:t>深圳市南山区西丽茶光路中段集成电路产业园</w:t>
            </w:r>
            <w:r w:rsidRPr="006432A6">
              <w:rPr>
                <w:rFonts w:ascii="宋体"/>
                <w:bCs/>
                <w:iCs/>
                <w:color w:val="000000"/>
                <w:sz w:val="24"/>
              </w:rPr>
              <w:t>307</w:t>
            </w:r>
          </w:p>
        </w:tc>
      </w:tr>
      <w:tr w:rsidR="00B5018F" w:rsidTr="00907FD7">
        <w:tc>
          <w:tcPr>
            <w:tcW w:w="1908" w:type="dxa"/>
          </w:tcPr>
          <w:p w:rsidR="00B5018F" w:rsidRDefault="00B5018F" w:rsidP="00907FD7">
            <w:pPr>
              <w:spacing w:line="480" w:lineRule="atLeast"/>
              <w:rPr>
                <w:rFonts w:ascii="宋体"/>
                <w:bCs/>
                <w:iCs/>
                <w:color w:val="000000"/>
                <w:sz w:val="24"/>
              </w:rPr>
            </w:pPr>
            <w:r>
              <w:rPr>
                <w:rFonts w:ascii="宋体" w:hAnsi="宋体" w:hint="eastAsia"/>
                <w:bCs/>
                <w:iCs/>
                <w:color w:val="000000"/>
                <w:sz w:val="24"/>
              </w:rPr>
              <w:t>上市公司接待人员姓名</w:t>
            </w:r>
          </w:p>
        </w:tc>
        <w:tc>
          <w:tcPr>
            <w:tcW w:w="6614" w:type="dxa"/>
          </w:tcPr>
          <w:p w:rsidR="00B5018F" w:rsidRDefault="00B5018F" w:rsidP="00907FD7">
            <w:pPr>
              <w:spacing w:line="480" w:lineRule="atLeast"/>
              <w:rPr>
                <w:rFonts w:ascii="宋体"/>
                <w:bCs/>
                <w:iCs/>
                <w:color w:val="000000"/>
                <w:sz w:val="24"/>
              </w:rPr>
            </w:pPr>
            <w:r w:rsidRPr="006432A6">
              <w:rPr>
                <w:rFonts w:ascii="宋体" w:hint="eastAsia"/>
                <w:bCs/>
                <w:iCs/>
                <w:color w:val="000000"/>
                <w:sz w:val="24"/>
              </w:rPr>
              <w:t>刘鹏</w:t>
            </w:r>
            <w:r w:rsidR="00E07779">
              <w:rPr>
                <w:rFonts w:ascii="宋体" w:hint="eastAsia"/>
                <w:bCs/>
                <w:iCs/>
                <w:color w:val="000000"/>
                <w:sz w:val="24"/>
              </w:rPr>
              <w:t xml:space="preserve"> 梁丹妮</w:t>
            </w:r>
          </w:p>
        </w:tc>
      </w:tr>
      <w:tr w:rsidR="00B5018F" w:rsidTr="00907FD7">
        <w:tc>
          <w:tcPr>
            <w:tcW w:w="1908" w:type="dxa"/>
            <w:vAlign w:val="center"/>
          </w:tcPr>
          <w:p w:rsidR="00B5018F" w:rsidRDefault="00B5018F" w:rsidP="00907FD7">
            <w:pPr>
              <w:spacing w:line="480" w:lineRule="atLeast"/>
              <w:rPr>
                <w:rFonts w:ascii="宋体"/>
                <w:bCs/>
                <w:iCs/>
                <w:color w:val="000000"/>
                <w:sz w:val="24"/>
              </w:rPr>
            </w:pPr>
            <w:r>
              <w:rPr>
                <w:rFonts w:ascii="宋体" w:hAnsi="宋体" w:hint="eastAsia"/>
                <w:bCs/>
                <w:iCs/>
                <w:color w:val="000000"/>
                <w:sz w:val="24"/>
              </w:rPr>
              <w:t>投资者关系活动主要内容介绍</w:t>
            </w:r>
          </w:p>
          <w:p w:rsidR="00B5018F" w:rsidRDefault="00B5018F" w:rsidP="00907FD7">
            <w:pPr>
              <w:spacing w:line="480" w:lineRule="atLeast"/>
              <w:rPr>
                <w:rFonts w:ascii="宋体"/>
                <w:bCs/>
                <w:iCs/>
                <w:color w:val="000000"/>
                <w:sz w:val="24"/>
              </w:rPr>
            </w:pPr>
          </w:p>
        </w:tc>
        <w:tc>
          <w:tcPr>
            <w:tcW w:w="6614" w:type="dxa"/>
          </w:tcPr>
          <w:p w:rsidR="00262DD6" w:rsidRDefault="00262DD6" w:rsidP="00262DD6">
            <w:pPr>
              <w:spacing w:line="360" w:lineRule="auto"/>
              <w:ind w:firstLine="480"/>
              <w:rPr>
                <w:rFonts w:ascii="宋体" w:hAnsi="宋体"/>
                <w:sz w:val="24"/>
              </w:rPr>
            </w:pPr>
            <w:r>
              <w:rPr>
                <w:rFonts w:ascii="宋体" w:hAnsi="宋体" w:hint="eastAsia"/>
                <w:sz w:val="24"/>
              </w:rPr>
              <w:t>本次调研以问答的形式，双方就子公司中视迪威激光显示技术有限公司（以下简称“中视迪威”）的基本情况、激光产品产业化、发展前景以及公司智慧城市发展战略等进行了探讨。主要内容如下：</w:t>
            </w:r>
          </w:p>
          <w:p w:rsidR="00262DD6" w:rsidRDefault="00262DD6" w:rsidP="00262DD6">
            <w:pPr>
              <w:spacing w:line="360" w:lineRule="auto"/>
              <w:ind w:firstLine="480"/>
              <w:rPr>
                <w:rFonts w:ascii="宋体" w:hAnsi="宋体" w:hint="eastAsia"/>
                <w:sz w:val="24"/>
              </w:rPr>
            </w:pPr>
            <w:r>
              <w:rPr>
                <w:rFonts w:ascii="宋体" w:hAnsi="宋体" w:hint="eastAsia"/>
                <w:sz w:val="24"/>
              </w:rPr>
              <w:t>Q：请介绍下成立中视迪威产业化发展目前的情况。</w:t>
            </w:r>
          </w:p>
          <w:p w:rsidR="00262DD6" w:rsidRDefault="00262DD6" w:rsidP="00262DD6">
            <w:pPr>
              <w:spacing w:line="360" w:lineRule="auto"/>
              <w:ind w:firstLine="480"/>
              <w:rPr>
                <w:rFonts w:ascii="宋体" w:hAnsi="宋体" w:hint="eastAsia"/>
                <w:sz w:val="24"/>
              </w:rPr>
            </w:pPr>
            <w:r>
              <w:rPr>
                <w:rFonts w:ascii="宋体" w:hAnsi="宋体" w:hint="eastAsia"/>
                <w:sz w:val="24"/>
              </w:rPr>
              <w:t>A：在中科院激光显示技术的基础上，中视迪威于2011年底成立，经过一年半时间的二次开发和产业化准备，已形成激光电影放映机和工程投影机的产业化能力，并于今年初与数码辰星签订三年1000台的战略合作协议，目前数码辰星已向中视迪威采购数台电影放映机，用于内部测试,包括目前正在试制对应于IMAX影院的LASERMAX巨幕放映机。在内部测试成功后，在八、九月份会陆续向市场投放。</w:t>
            </w:r>
          </w:p>
          <w:p w:rsidR="00262DD6" w:rsidRDefault="00262DD6" w:rsidP="00262DD6">
            <w:pPr>
              <w:spacing w:line="360" w:lineRule="auto"/>
              <w:ind w:firstLine="480"/>
              <w:rPr>
                <w:rFonts w:ascii="宋体" w:hAnsi="宋体" w:hint="eastAsia"/>
                <w:sz w:val="24"/>
              </w:rPr>
            </w:pPr>
            <w:r>
              <w:rPr>
                <w:rFonts w:ascii="宋体" w:hAnsi="宋体" w:hint="eastAsia"/>
                <w:sz w:val="24"/>
              </w:rPr>
              <w:t>从整体产品战略上来说，中视迪威目前着眼于院线和工程</w:t>
            </w:r>
            <w:r>
              <w:rPr>
                <w:rFonts w:ascii="宋体" w:hAnsi="宋体" w:hint="eastAsia"/>
                <w:sz w:val="24"/>
              </w:rPr>
              <w:lastRenderedPageBreak/>
              <w:t>等高端市场，希望通过高端市场拉动产量，降低产品成本。在将成本控制到较低的情况下，将会逐步切入民用激光显示或商用激光显示市场。</w:t>
            </w:r>
          </w:p>
          <w:p w:rsidR="00262DD6" w:rsidRDefault="00262DD6" w:rsidP="00262DD6">
            <w:pPr>
              <w:spacing w:line="360" w:lineRule="auto"/>
              <w:ind w:firstLine="480"/>
              <w:rPr>
                <w:rFonts w:ascii="宋体" w:hAnsi="宋体" w:hint="eastAsia"/>
                <w:sz w:val="24"/>
              </w:rPr>
            </w:pPr>
            <w:r>
              <w:rPr>
                <w:rFonts w:ascii="宋体" w:hAnsi="宋体" w:hint="eastAsia"/>
                <w:sz w:val="24"/>
              </w:rPr>
              <w:t>Q：目前激光放映机的生产流程如何？目前的生产能力是否能符合与数码协议中的需求？全国电影院的市场有多大？</w:t>
            </w:r>
          </w:p>
          <w:p w:rsidR="00262DD6" w:rsidRDefault="00262DD6" w:rsidP="00262DD6">
            <w:pPr>
              <w:spacing w:line="360" w:lineRule="auto"/>
              <w:ind w:firstLineChars="150" w:firstLine="360"/>
              <w:rPr>
                <w:rFonts w:ascii="宋体" w:hAnsi="宋体" w:hint="eastAsia"/>
                <w:sz w:val="24"/>
              </w:rPr>
            </w:pPr>
            <w:r>
              <w:rPr>
                <w:rFonts w:ascii="宋体" w:hAnsi="宋体" w:hint="eastAsia"/>
                <w:sz w:val="24"/>
              </w:rPr>
              <w:t xml:space="preserve"> A：目前激光放映机的生产属于外包组装，目前生产线主要在北京亦庄，中视迪威深圳研发中心也能完成小批量的组装。目前的生产能力是能够满足数码辰星的市场需求的，公司也正是考虑在绵阳建立激光显示大批量产业化基地。</w:t>
            </w:r>
          </w:p>
          <w:p w:rsidR="00262DD6" w:rsidRDefault="00262DD6" w:rsidP="00262DD6">
            <w:pPr>
              <w:spacing w:line="360" w:lineRule="auto"/>
              <w:ind w:firstLineChars="200" w:firstLine="480"/>
              <w:rPr>
                <w:rFonts w:ascii="宋体" w:hAnsi="宋体" w:hint="eastAsia"/>
                <w:sz w:val="24"/>
              </w:rPr>
            </w:pPr>
            <w:r>
              <w:rPr>
                <w:rFonts w:ascii="宋体" w:hAnsi="宋体" w:hint="eastAsia"/>
                <w:sz w:val="24"/>
              </w:rPr>
              <w:t>目前全国电影屏幕数量大概在1.5万个左右，在目前电影产业发展良好的情况下，以后厅室数量会持续增长。根据影厅的大小，屏幕数量不同。一般一个影厅是1～2台电影放映机。</w:t>
            </w:r>
          </w:p>
          <w:p w:rsidR="00262DD6" w:rsidRDefault="00262DD6" w:rsidP="00262DD6">
            <w:pPr>
              <w:spacing w:line="360" w:lineRule="auto"/>
              <w:ind w:firstLine="480"/>
              <w:rPr>
                <w:rFonts w:ascii="宋体" w:hAnsi="宋体" w:hint="eastAsia"/>
                <w:sz w:val="24"/>
              </w:rPr>
            </w:pPr>
            <w:r>
              <w:rPr>
                <w:rFonts w:ascii="宋体" w:hAnsi="宋体" w:hint="eastAsia"/>
                <w:sz w:val="24"/>
              </w:rPr>
              <w:t>Q:公司将激光显示产业化基地选址绵阳的原因？</w:t>
            </w:r>
          </w:p>
          <w:p w:rsidR="00262DD6" w:rsidRDefault="00262DD6" w:rsidP="00262DD6">
            <w:pPr>
              <w:spacing w:line="360" w:lineRule="auto"/>
              <w:ind w:firstLine="480"/>
              <w:rPr>
                <w:rFonts w:ascii="宋体" w:hAnsi="宋体" w:hint="eastAsia"/>
                <w:sz w:val="24"/>
              </w:rPr>
            </w:pPr>
            <w:r>
              <w:rPr>
                <w:rFonts w:ascii="宋体" w:hAnsi="宋体" w:hint="eastAsia"/>
                <w:sz w:val="24"/>
              </w:rPr>
              <w:t>A：一个是基于当地优惠政策的考虑，因为中视迪威在北京政府没有享受任何税收优惠和政府补贴。另一个是从产业链的考虑，在绵阳有长虹、九州两家公司。中视迪威在和长虹沟通、谈合作开发激光电视。九州有军队产品入网证，拥有军队方面的销售渠道，中视迪威在开发防尘、防水、防震这样的“三防”投影机，比较适合军用。希望可以与九州合作，将投影机推入军方市场，打造移动影音系统。</w:t>
            </w:r>
          </w:p>
          <w:p w:rsidR="00262DD6" w:rsidRDefault="00262DD6" w:rsidP="00262DD6">
            <w:pPr>
              <w:spacing w:line="360" w:lineRule="auto"/>
              <w:ind w:firstLine="480"/>
              <w:rPr>
                <w:rFonts w:ascii="宋体" w:hAnsi="宋体" w:hint="eastAsia"/>
                <w:sz w:val="24"/>
              </w:rPr>
            </w:pPr>
            <w:r>
              <w:rPr>
                <w:rFonts w:ascii="宋体" w:hAnsi="宋体" w:hint="eastAsia"/>
                <w:sz w:val="24"/>
              </w:rPr>
              <w:t>Q:激光放映机相比传统放映机的价格高多少？维护成本多大？优势在哪？哪块占成本比例最重，占比是多少？激光放映机售价何时能与传统机持平？能否直接对传统机上进行改装？</w:t>
            </w:r>
          </w:p>
          <w:p w:rsidR="00262DD6" w:rsidRDefault="00262DD6" w:rsidP="00262DD6">
            <w:pPr>
              <w:spacing w:line="360" w:lineRule="auto"/>
              <w:ind w:firstLine="480"/>
              <w:rPr>
                <w:rFonts w:ascii="宋体" w:hAnsi="宋体" w:hint="eastAsia"/>
                <w:sz w:val="24"/>
              </w:rPr>
            </w:pPr>
            <w:r>
              <w:rPr>
                <w:rFonts w:ascii="宋体" w:hAnsi="宋体" w:hint="eastAsia"/>
                <w:sz w:val="24"/>
              </w:rPr>
              <w:t>A：激光放映机比传统机售价高30%左右，但优势是没有后续更换灯泡的要求以及维护成本。一台传统机的价格大概30-40万，但它的光源是灯泡，大概需要3个月左右换一次灯泡，一般影厅大概每年最少要换2-3个灯泡，一个灯泡价格在6000-8000元，且在色彩、视觉等多方面没有激光放映机效果</w:t>
            </w:r>
            <w:r>
              <w:rPr>
                <w:rFonts w:ascii="宋体" w:hAnsi="宋体" w:hint="eastAsia"/>
                <w:sz w:val="24"/>
              </w:rPr>
              <w:lastRenderedPageBreak/>
              <w:t>好。</w:t>
            </w:r>
          </w:p>
          <w:p w:rsidR="00262DD6" w:rsidRDefault="00262DD6" w:rsidP="00262DD6">
            <w:pPr>
              <w:spacing w:line="360" w:lineRule="auto"/>
              <w:ind w:firstLine="480"/>
              <w:rPr>
                <w:rFonts w:ascii="宋体" w:hAnsi="宋体" w:hint="eastAsia"/>
                <w:sz w:val="24"/>
              </w:rPr>
            </w:pPr>
            <w:r>
              <w:rPr>
                <w:rFonts w:ascii="宋体" w:hAnsi="宋体" w:hint="eastAsia"/>
                <w:sz w:val="24"/>
              </w:rPr>
              <w:t>目前整机中激光光源是比较贵的，是成本中最高的，占30%左右，等激光放映机销售量达到一定程度时，成本可以相应降到与传统机差不多，希望明年可以做到与传统机价格持平。可以在传统放映机上通过更换光源的方式进行改造，可用激光光源直接替换传统的灯泡光源。</w:t>
            </w:r>
          </w:p>
          <w:p w:rsidR="00262DD6" w:rsidRDefault="00262DD6" w:rsidP="00262DD6">
            <w:pPr>
              <w:spacing w:line="360" w:lineRule="auto"/>
              <w:ind w:firstLine="480"/>
              <w:rPr>
                <w:rFonts w:ascii="宋体" w:hAnsi="宋体" w:hint="eastAsia"/>
                <w:sz w:val="24"/>
              </w:rPr>
            </w:pPr>
            <w:r>
              <w:rPr>
                <w:rFonts w:ascii="宋体" w:hAnsi="宋体" w:hint="eastAsia"/>
                <w:sz w:val="24"/>
              </w:rPr>
              <w:t xml:space="preserve">Q:中视中科与中视迪威业务是否冲突，提供给中视迪威的专利是否具有排他性？ </w:t>
            </w:r>
          </w:p>
          <w:p w:rsidR="00262DD6" w:rsidRDefault="00262DD6" w:rsidP="00262DD6">
            <w:pPr>
              <w:spacing w:line="360" w:lineRule="auto"/>
              <w:ind w:firstLine="480"/>
              <w:rPr>
                <w:rFonts w:ascii="宋体" w:hAnsi="宋体" w:hint="eastAsia"/>
                <w:sz w:val="24"/>
              </w:rPr>
            </w:pPr>
            <w:r>
              <w:rPr>
                <w:rFonts w:ascii="宋体" w:hAnsi="宋体" w:hint="eastAsia"/>
                <w:sz w:val="24"/>
              </w:rPr>
              <w:t>A：中视中科是以七项专利出资，占中视迪威15%的股权。当初约定中视迪威负责激光终端产业化，中视中科负责做光源，两者不冲突。此七项专利已转入中视迪威，中视迪威在原有技术的基础上进行二次开发，目前整体技术已超越中视中科，公司也在不断的申请新的专利。</w:t>
            </w:r>
          </w:p>
          <w:p w:rsidR="00262DD6" w:rsidRDefault="00262DD6" w:rsidP="00262DD6">
            <w:pPr>
              <w:spacing w:line="360" w:lineRule="auto"/>
              <w:rPr>
                <w:rFonts w:ascii="宋体" w:hAnsi="宋体" w:hint="eastAsia"/>
                <w:sz w:val="24"/>
              </w:rPr>
            </w:pPr>
            <w:r>
              <w:rPr>
                <w:rFonts w:ascii="宋体" w:hAnsi="宋体" w:hint="eastAsia"/>
                <w:sz w:val="24"/>
              </w:rPr>
              <w:t xml:space="preserve">   Q：迪威视讯和扬州签订科技馆框架协议，什么时候可以签正式合同，以及公司在智慧城市如何步局？</w:t>
            </w:r>
          </w:p>
          <w:p w:rsidR="00B5018F" w:rsidRPr="00262DD6" w:rsidRDefault="00262DD6" w:rsidP="00262DD6">
            <w:pPr>
              <w:spacing w:line="360" w:lineRule="auto"/>
              <w:rPr>
                <w:rFonts w:ascii="宋体" w:hAnsi="宋体"/>
                <w:sz w:val="24"/>
              </w:rPr>
            </w:pPr>
            <w:r>
              <w:rPr>
                <w:rFonts w:ascii="宋体" w:hAnsi="宋体" w:hint="eastAsia"/>
                <w:sz w:val="24"/>
              </w:rPr>
              <w:t xml:space="preserve">   A：目前和扬州签订的只是框架协议，具体什么时候可以签订正式合同还具有不确定性，目前无法判断。公司原来一直从事党政、公安领域的视频通信和平安城市，积累了一定的客户资源，通过上市具有一定的资金实力，所以公司正在积极在有优势客户资源的省市探讨智慧城市项目的承接。</w:t>
            </w:r>
          </w:p>
        </w:tc>
      </w:tr>
      <w:tr w:rsidR="00B5018F" w:rsidTr="00907FD7">
        <w:tc>
          <w:tcPr>
            <w:tcW w:w="1908" w:type="dxa"/>
            <w:vAlign w:val="center"/>
          </w:tcPr>
          <w:p w:rsidR="00B5018F" w:rsidRDefault="00B5018F" w:rsidP="00907FD7">
            <w:pPr>
              <w:spacing w:line="480" w:lineRule="atLeast"/>
              <w:rPr>
                <w:rFonts w:ascii="宋体"/>
                <w:bCs/>
                <w:iCs/>
                <w:color w:val="000000"/>
                <w:sz w:val="24"/>
              </w:rPr>
            </w:pPr>
            <w:r>
              <w:rPr>
                <w:rFonts w:ascii="宋体" w:hAnsi="宋体" w:hint="eastAsia"/>
                <w:bCs/>
                <w:iCs/>
                <w:color w:val="000000"/>
                <w:sz w:val="24"/>
              </w:rPr>
              <w:lastRenderedPageBreak/>
              <w:t>附件清单（如有）</w:t>
            </w:r>
          </w:p>
        </w:tc>
        <w:tc>
          <w:tcPr>
            <w:tcW w:w="6614" w:type="dxa"/>
          </w:tcPr>
          <w:p w:rsidR="00B5018F" w:rsidRDefault="00B5018F" w:rsidP="00907FD7">
            <w:pPr>
              <w:spacing w:line="480" w:lineRule="atLeast"/>
              <w:rPr>
                <w:rFonts w:ascii="宋体"/>
                <w:bCs/>
                <w:iCs/>
                <w:color w:val="000000"/>
                <w:sz w:val="24"/>
              </w:rPr>
            </w:pPr>
            <w:r>
              <w:rPr>
                <w:rFonts w:ascii="宋体" w:hint="eastAsia"/>
                <w:bCs/>
                <w:iCs/>
                <w:color w:val="000000"/>
                <w:sz w:val="24"/>
              </w:rPr>
              <w:t>承诺函</w:t>
            </w:r>
          </w:p>
        </w:tc>
      </w:tr>
      <w:tr w:rsidR="00B5018F" w:rsidTr="00907FD7">
        <w:tc>
          <w:tcPr>
            <w:tcW w:w="1908" w:type="dxa"/>
            <w:vAlign w:val="center"/>
          </w:tcPr>
          <w:p w:rsidR="00B5018F" w:rsidRDefault="00B5018F" w:rsidP="00907FD7">
            <w:pPr>
              <w:spacing w:line="480" w:lineRule="atLeast"/>
              <w:rPr>
                <w:rFonts w:ascii="宋体"/>
                <w:bCs/>
                <w:iCs/>
                <w:color w:val="000000"/>
                <w:sz w:val="24"/>
              </w:rPr>
            </w:pPr>
            <w:r>
              <w:rPr>
                <w:rFonts w:ascii="宋体" w:hAnsi="宋体" w:hint="eastAsia"/>
                <w:bCs/>
                <w:iCs/>
                <w:color w:val="000000"/>
                <w:sz w:val="24"/>
              </w:rPr>
              <w:t>日期</w:t>
            </w:r>
          </w:p>
        </w:tc>
        <w:tc>
          <w:tcPr>
            <w:tcW w:w="6614" w:type="dxa"/>
          </w:tcPr>
          <w:p w:rsidR="00B5018F" w:rsidRDefault="00B5018F" w:rsidP="00907FD7">
            <w:pPr>
              <w:spacing w:line="480" w:lineRule="atLeast"/>
              <w:rPr>
                <w:rFonts w:ascii="宋体"/>
                <w:bCs/>
                <w:iCs/>
                <w:color w:val="000000"/>
                <w:sz w:val="24"/>
              </w:rPr>
            </w:pPr>
            <w:r>
              <w:rPr>
                <w:rFonts w:ascii="宋体"/>
                <w:bCs/>
                <w:iCs/>
                <w:color w:val="000000"/>
                <w:sz w:val="24"/>
              </w:rPr>
              <w:t>2013</w:t>
            </w:r>
            <w:r>
              <w:rPr>
                <w:rFonts w:ascii="宋体" w:hint="eastAsia"/>
                <w:bCs/>
                <w:iCs/>
                <w:color w:val="000000"/>
                <w:sz w:val="24"/>
              </w:rPr>
              <w:t>年</w:t>
            </w:r>
            <w:r>
              <w:rPr>
                <w:rFonts w:ascii="宋体"/>
                <w:bCs/>
                <w:iCs/>
                <w:color w:val="000000"/>
                <w:sz w:val="24"/>
              </w:rPr>
              <w:t>7</w:t>
            </w:r>
            <w:r>
              <w:rPr>
                <w:rFonts w:ascii="宋体" w:hint="eastAsia"/>
                <w:bCs/>
                <w:iCs/>
                <w:color w:val="000000"/>
                <w:sz w:val="24"/>
              </w:rPr>
              <w:t>月</w:t>
            </w:r>
            <w:r>
              <w:rPr>
                <w:rFonts w:ascii="宋体"/>
                <w:bCs/>
                <w:iCs/>
                <w:color w:val="000000"/>
                <w:sz w:val="24"/>
              </w:rPr>
              <w:t>3</w:t>
            </w:r>
            <w:r>
              <w:rPr>
                <w:rFonts w:ascii="宋体" w:hint="eastAsia"/>
                <w:bCs/>
                <w:iCs/>
                <w:color w:val="000000"/>
                <w:sz w:val="24"/>
              </w:rPr>
              <w:t>日</w:t>
            </w:r>
          </w:p>
        </w:tc>
      </w:tr>
    </w:tbl>
    <w:p w:rsidR="00B5018F" w:rsidRDefault="00B5018F" w:rsidP="006E136B">
      <w:pPr>
        <w:spacing w:line="400" w:lineRule="exact"/>
        <w:jc w:val="center"/>
        <w:rPr>
          <w:rFonts w:ascii="宋体"/>
        </w:rPr>
      </w:pPr>
    </w:p>
    <w:p w:rsidR="00B5018F" w:rsidRDefault="00B5018F"/>
    <w:sectPr w:rsidR="00B5018F" w:rsidSect="003869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D5" w:rsidRDefault="00537DD5" w:rsidP="006E136B">
      <w:r>
        <w:separator/>
      </w:r>
    </w:p>
  </w:endnote>
  <w:endnote w:type="continuationSeparator" w:id="1">
    <w:p w:rsidR="00537DD5" w:rsidRDefault="00537DD5" w:rsidP="006E1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D5" w:rsidRDefault="00537DD5" w:rsidP="006E136B">
      <w:r>
        <w:separator/>
      </w:r>
    </w:p>
  </w:footnote>
  <w:footnote w:type="continuationSeparator" w:id="1">
    <w:p w:rsidR="00537DD5" w:rsidRDefault="00537DD5" w:rsidP="006E1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36B"/>
    <w:rsid w:val="00074407"/>
    <w:rsid w:val="00262DD6"/>
    <w:rsid w:val="0029065A"/>
    <w:rsid w:val="00386945"/>
    <w:rsid w:val="00537DD5"/>
    <w:rsid w:val="006432A6"/>
    <w:rsid w:val="006E136B"/>
    <w:rsid w:val="00706D5F"/>
    <w:rsid w:val="0078459D"/>
    <w:rsid w:val="008338E7"/>
    <w:rsid w:val="00881DCF"/>
    <w:rsid w:val="00907FD7"/>
    <w:rsid w:val="00B5018F"/>
    <w:rsid w:val="00B91B43"/>
    <w:rsid w:val="00C60252"/>
    <w:rsid w:val="00E07779"/>
    <w:rsid w:val="00ED26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6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E136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6E136B"/>
    <w:rPr>
      <w:rFonts w:cs="Times New Roman"/>
      <w:sz w:val="18"/>
      <w:szCs w:val="18"/>
    </w:rPr>
  </w:style>
  <w:style w:type="paragraph" w:styleId="a4">
    <w:name w:val="footer"/>
    <w:basedOn w:val="a"/>
    <w:link w:val="Char0"/>
    <w:uiPriority w:val="99"/>
    <w:semiHidden/>
    <w:rsid w:val="006E136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6E136B"/>
    <w:rPr>
      <w:rFonts w:cs="Times New Roman"/>
      <w:sz w:val="18"/>
      <w:szCs w:val="18"/>
    </w:rPr>
  </w:style>
  <w:style w:type="paragraph" w:styleId="a5">
    <w:name w:val="Balloon Text"/>
    <w:basedOn w:val="a"/>
    <w:link w:val="Char1"/>
    <w:uiPriority w:val="99"/>
    <w:semiHidden/>
    <w:rsid w:val="006E136B"/>
    <w:rPr>
      <w:rFonts w:ascii="Calibri" w:hAnsi="Calibri"/>
      <w:sz w:val="18"/>
      <w:szCs w:val="18"/>
    </w:rPr>
  </w:style>
  <w:style w:type="character" w:customStyle="1" w:styleId="Char1">
    <w:name w:val="批注框文本 Char"/>
    <w:basedOn w:val="a0"/>
    <w:link w:val="a5"/>
    <w:uiPriority w:val="99"/>
    <w:semiHidden/>
    <w:locked/>
    <w:rsid w:val="006E136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704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c:creator>
  <cp:keywords/>
  <dc:description/>
  <cp:lastModifiedBy>liang</cp:lastModifiedBy>
  <cp:revision>6</cp:revision>
  <dcterms:created xsi:type="dcterms:W3CDTF">2013-03-12T05:34:00Z</dcterms:created>
  <dcterms:modified xsi:type="dcterms:W3CDTF">2013-07-05T03:18:00Z</dcterms:modified>
</cp:coreProperties>
</file>