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A5" w:rsidRDefault="001430A5" w:rsidP="001430A5">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sidR="009570C0">
        <w:rPr>
          <w:rFonts w:ascii="宋体" w:hAnsi="宋体" w:hint="eastAsia"/>
          <w:bCs/>
          <w:iCs/>
          <w:color w:val="000000"/>
          <w:sz w:val="24"/>
        </w:rPr>
        <w:t>000608</w:t>
      </w:r>
      <w:r>
        <w:rPr>
          <w:rFonts w:ascii="宋体" w:hAnsi="宋体" w:hint="eastAsia"/>
          <w:bCs/>
          <w:iCs/>
          <w:color w:val="000000"/>
          <w:sz w:val="24"/>
        </w:rPr>
        <w:t xml:space="preserve">       </w:t>
      </w:r>
      <w:r w:rsidR="009570C0">
        <w:rPr>
          <w:rFonts w:ascii="宋体" w:hAnsi="宋体" w:hint="eastAsia"/>
          <w:bCs/>
          <w:iCs/>
          <w:color w:val="000000"/>
          <w:sz w:val="24"/>
        </w:rPr>
        <w:t xml:space="preserve">                            </w:t>
      </w:r>
      <w:r>
        <w:rPr>
          <w:rFonts w:ascii="宋体" w:hAnsi="宋体" w:hint="eastAsia"/>
          <w:bCs/>
          <w:iCs/>
          <w:color w:val="000000"/>
          <w:sz w:val="24"/>
        </w:rPr>
        <w:t xml:space="preserve"> 证券简称：</w:t>
      </w:r>
      <w:r w:rsidR="009570C0">
        <w:rPr>
          <w:rFonts w:ascii="宋体" w:hAnsi="宋体" w:hint="eastAsia"/>
          <w:bCs/>
          <w:iCs/>
          <w:color w:val="000000"/>
          <w:sz w:val="24"/>
        </w:rPr>
        <w:t>阳光股份</w:t>
      </w:r>
    </w:p>
    <w:p w:rsidR="001430A5" w:rsidRDefault="009570C0" w:rsidP="001430A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阳光新业地产</w:t>
      </w:r>
      <w:r w:rsidR="001430A5">
        <w:rPr>
          <w:rFonts w:ascii="宋体" w:hAnsi="宋体" w:hint="eastAsia"/>
          <w:b/>
          <w:bCs/>
          <w:iCs/>
          <w:color w:val="000000"/>
          <w:sz w:val="32"/>
          <w:szCs w:val="32"/>
        </w:rPr>
        <w:t>股份有限公司投资者关系活动记录表</w:t>
      </w:r>
    </w:p>
    <w:p w:rsidR="001430A5" w:rsidRDefault="001430A5" w:rsidP="001430A5">
      <w:pPr>
        <w:spacing w:line="400" w:lineRule="exact"/>
        <w:rPr>
          <w:rFonts w:ascii="宋体" w:hAnsi="宋体"/>
          <w:bCs/>
          <w:iCs/>
          <w:color w:val="000000"/>
          <w:sz w:val="24"/>
        </w:rPr>
      </w:pPr>
      <w:r>
        <w:rPr>
          <w:rFonts w:ascii="宋体" w:hAnsi="宋体" w:hint="eastAsia"/>
          <w:bCs/>
          <w:iCs/>
          <w:color w:val="000000"/>
          <w:sz w:val="24"/>
        </w:rPr>
        <w:t xml:space="preserve">                                                         编号：</w:t>
      </w:r>
      <w:r w:rsidR="00046B81">
        <w:rPr>
          <w:rFonts w:ascii="宋体" w:hAnsi="宋体" w:hint="eastAsia"/>
          <w:bCs/>
          <w:iCs/>
          <w:color w:val="000000"/>
          <w:sz w:val="24"/>
        </w:rPr>
        <w:t>201</w:t>
      </w:r>
      <w:r w:rsidR="00C13E7F">
        <w:rPr>
          <w:rFonts w:ascii="宋体" w:hAnsi="宋体" w:hint="eastAsia"/>
          <w:bCs/>
          <w:iCs/>
          <w:color w:val="000000"/>
          <w:sz w:val="24"/>
        </w:rPr>
        <w:t>401</w:t>
      </w:r>
    </w:p>
    <w:tbl>
      <w:tblPr>
        <w:tblStyle w:val="a3"/>
        <w:tblW w:w="0" w:type="auto"/>
        <w:tblLook w:val="01E0" w:firstRow="1" w:lastRow="1" w:firstColumn="1" w:lastColumn="1" w:noHBand="0" w:noVBand="0"/>
      </w:tblPr>
      <w:tblGrid>
        <w:gridCol w:w="1908"/>
        <w:gridCol w:w="3307"/>
        <w:gridCol w:w="3307"/>
      </w:tblGrid>
      <w:tr w:rsidR="001430A5" w:rsidTr="00D949CC">
        <w:tc>
          <w:tcPr>
            <w:tcW w:w="1908" w:type="dxa"/>
            <w:tcBorders>
              <w:top w:val="single" w:sz="4" w:space="0" w:color="auto"/>
              <w:left w:val="single" w:sz="4" w:space="0" w:color="auto"/>
              <w:bottom w:val="single" w:sz="4" w:space="0" w:color="auto"/>
              <w:right w:val="single" w:sz="4" w:space="0" w:color="auto"/>
            </w:tcBorders>
          </w:tcPr>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投资者关系活动类别</w:t>
            </w:r>
          </w:p>
          <w:p w:rsidR="001430A5" w:rsidRDefault="001430A5" w:rsidP="004D0D80">
            <w:pPr>
              <w:spacing w:line="480" w:lineRule="atLeast"/>
              <w:rPr>
                <w:rFonts w:ascii="宋体" w:hAnsi="宋体"/>
                <w:bCs/>
                <w:iCs/>
                <w:color w:val="000000"/>
                <w:sz w:val="24"/>
              </w:rPr>
            </w:pPr>
          </w:p>
        </w:tc>
        <w:tc>
          <w:tcPr>
            <w:tcW w:w="6614" w:type="dxa"/>
            <w:gridSpan w:val="2"/>
            <w:tcBorders>
              <w:top w:val="single" w:sz="4" w:space="0" w:color="auto"/>
              <w:left w:val="single" w:sz="4" w:space="0" w:color="auto"/>
              <w:bottom w:val="single" w:sz="4" w:space="0" w:color="auto"/>
              <w:right w:val="single" w:sz="4" w:space="0" w:color="auto"/>
            </w:tcBorders>
          </w:tcPr>
          <w:p w:rsidR="001430A5" w:rsidRDefault="009570C0" w:rsidP="004D0D80">
            <w:pPr>
              <w:spacing w:line="480" w:lineRule="atLeast"/>
              <w:rPr>
                <w:rFonts w:ascii="宋体" w:hAnsi="宋体"/>
                <w:bCs/>
                <w:iCs/>
                <w:color w:val="000000"/>
                <w:sz w:val="24"/>
              </w:rPr>
            </w:pPr>
            <w:r>
              <w:rPr>
                <w:rFonts w:ascii="宋体" w:hAnsi="宋体" w:hint="eastAsia"/>
                <w:bCs/>
                <w:iCs/>
                <w:color w:val="000000"/>
                <w:sz w:val="24"/>
              </w:rPr>
              <w:t>√</w:t>
            </w:r>
            <w:r w:rsidR="001430A5">
              <w:rPr>
                <w:rFonts w:ascii="宋体" w:hAnsi="宋体" w:hint="eastAsia"/>
                <w:sz w:val="28"/>
                <w:szCs w:val="28"/>
              </w:rPr>
              <w:t xml:space="preserve">特定对象调研        </w:t>
            </w:r>
            <w:r w:rsidR="001430A5">
              <w:rPr>
                <w:rFonts w:ascii="宋体" w:hAnsi="宋体" w:hint="eastAsia"/>
                <w:bCs/>
                <w:iCs/>
                <w:color w:val="000000"/>
                <w:sz w:val="24"/>
              </w:rPr>
              <w:t>□</w:t>
            </w:r>
            <w:r w:rsidR="001430A5">
              <w:rPr>
                <w:rFonts w:ascii="宋体" w:hAnsi="宋体" w:hint="eastAsia"/>
                <w:sz w:val="28"/>
                <w:szCs w:val="28"/>
              </w:rPr>
              <w:t>分析师会议</w:t>
            </w:r>
          </w:p>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1430A5" w:rsidRDefault="001430A5" w:rsidP="004D0D80">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1430A5" w:rsidRDefault="001430A5" w:rsidP="004D0D80">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proofErr w:type="gramStart"/>
            <w:r>
              <w:rPr>
                <w:rFonts w:ascii="宋体" w:hAnsi="宋体" w:hint="eastAsia"/>
                <w:sz w:val="28"/>
                <w:szCs w:val="28"/>
                <w:u w:val="single"/>
              </w:rPr>
              <w:t>请文字</w:t>
            </w:r>
            <w:proofErr w:type="gramEnd"/>
            <w:r>
              <w:rPr>
                <w:rFonts w:ascii="宋体" w:hAnsi="宋体" w:hint="eastAsia"/>
                <w:sz w:val="28"/>
                <w:szCs w:val="28"/>
                <w:u w:val="single"/>
              </w:rPr>
              <w:t>说明其他活动内容）</w:t>
            </w:r>
          </w:p>
        </w:tc>
      </w:tr>
      <w:tr w:rsidR="00D949CC" w:rsidTr="00D949CC">
        <w:tc>
          <w:tcPr>
            <w:tcW w:w="1908" w:type="dxa"/>
            <w:tcBorders>
              <w:top w:val="single" w:sz="4" w:space="0" w:color="auto"/>
              <w:left w:val="single" w:sz="4" w:space="0" w:color="auto"/>
              <w:bottom w:val="single" w:sz="4" w:space="0" w:color="auto"/>
              <w:right w:val="single" w:sz="4" w:space="0" w:color="auto"/>
            </w:tcBorders>
          </w:tcPr>
          <w:p w:rsidR="00D949CC" w:rsidRDefault="00D949CC" w:rsidP="004D0D80">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3307" w:type="dxa"/>
            <w:tcBorders>
              <w:top w:val="single" w:sz="4" w:space="0" w:color="auto"/>
              <w:left w:val="single" w:sz="4" w:space="0" w:color="auto"/>
              <w:bottom w:val="single" w:sz="4" w:space="0" w:color="auto"/>
              <w:right w:val="nil"/>
            </w:tcBorders>
          </w:tcPr>
          <w:p w:rsidR="006E039A" w:rsidRDefault="006849C3" w:rsidP="00961D39">
            <w:pPr>
              <w:spacing w:line="480" w:lineRule="atLeast"/>
              <w:rPr>
                <w:rFonts w:ascii="宋体" w:hAnsi="宋体" w:hint="eastAsia"/>
                <w:bCs/>
                <w:iCs/>
                <w:color w:val="000000"/>
                <w:sz w:val="24"/>
              </w:rPr>
            </w:pPr>
            <w:r>
              <w:rPr>
                <w:rFonts w:ascii="宋体" w:hAnsi="宋体" w:hint="eastAsia"/>
                <w:bCs/>
                <w:iCs/>
                <w:color w:val="000000"/>
                <w:sz w:val="24"/>
              </w:rPr>
              <w:t>广大证券 谢皓宇</w:t>
            </w:r>
          </w:p>
          <w:p w:rsidR="006849C3" w:rsidRDefault="006849C3" w:rsidP="00961D39">
            <w:pPr>
              <w:spacing w:line="480" w:lineRule="atLeast"/>
              <w:rPr>
                <w:rFonts w:ascii="宋体" w:hAnsi="宋体" w:hint="eastAsia"/>
                <w:bCs/>
                <w:iCs/>
                <w:color w:val="000000"/>
                <w:sz w:val="24"/>
              </w:rPr>
            </w:pPr>
            <w:r>
              <w:rPr>
                <w:rFonts w:ascii="宋体" w:hAnsi="宋体" w:hint="eastAsia"/>
                <w:bCs/>
                <w:iCs/>
                <w:color w:val="000000"/>
                <w:sz w:val="24"/>
              </w:rPr>
              <w:t>国泰君安 李品科，梁荣</w:t>
            </w:r>
          </w:p>
          <w:p w:rsidR="006849C3" w:rsidRDefault="006849C3" w:rsidP="00961D39">
            <w:pPr>
              <w:spacing w:line="480" w:lineRule="atLeast"/>
              <w:rPr>
                <w:rFonts w:ascii="宋体" w:hAnsi="宋体" w:hint="eastAsia"/>
                <w:bCs/>
                <w:iCs/>
                <w:color w:val="000000"/>
                <w:sz w:val="24"/>
              </w:rPr>
            </w:pPr>
            <w:r>
              <w:rPr>
                <w:rFonts w:ascii="宋体" w:hAnsi="宋体" w:hint="eastAsia"/>
                <w:bCs/>
                <w:iCs/>
                <w:color w:val="000000"/>
                <w:sz w:val="24"/>
              </w:rPr>
              <w:t>东方基金 薛子徽</w:t>
            </w:r>
          </w:p>
          <w:p w:rsidR="006849C3" w:rsidRDefault="006849C3" w:rsidP="00961D39">
            <w:pPr>
              <w:spacing w:line="480" w:lineRule="atLeast"/>
              <w:rPr>
                <w:rFonts w:ascii="宋体" w:hAnsi="宋体" w:hint="eastAsia"/>
                <w:bCs/>
                <w:iCs/>
                <w:color w:val="000000"/>
                <w:sz w:val="24"/>
              </w:rPr>
            </w:pPr>
            <w:r>
              <w:rPr>
                <w:rFonts w:ascii="宋体" w:hAnsi="宋体" w:hint="eastAsia"/>
                <w:bCs/>
                <w:iCs/>
                <w:color w:val="000000"/>
                <w:sz w:val="24"/>
              </w:rPr>
              <w:t>中信证券 罗佳</w:t>
            </w:r>
            <w:proofErr w:type="gramStart"/>
            <w:r>
              <w:rPr>
                <w:rFonts w:ascii="宋体" w:hAnsi="宋体" w:hint="eastAsia"/>
                <w:bCs/>
                <w:iCs/>
                <w:color w:val="000000"/>
                <w:sz w:val="24"/>
              </w:rPr>
              <w:t>佳</w:t>
            </w:r>
            <w:proofErr w:type="gramEnd"/>
            <w:r>
              <w:rPr>
                <w:rFonts w:ascii="宋体" w:hAnsi="宋体" w:hint="eastAsia"/>
                <w:bCs/>
                <w:iCs/>
                <w:color w:val="000000"/>
                <w:sz w:val="24"/>
              </w:rPr>
              <w:t xml:space="preserve"> 左腾飞</w:t>
            </w:r>
          </w:p>
          <w:p w:rsidR="006849C3" w:rsidRDefault="006849C3" w:rsidP="00961D39">
            <w:pPr>
              <w:spacing w:line="480" w:lineRule="atLeast"/>
              <w:rPr>
                <w:rFonts w:ascii="宋体" w:hAnsi="宋体" w:hint="eastAsia"/>
                <w:bCs/>
                <w:iCs/>
                <w:color w:val="000000"/>
                <w:sz w:val="24"/>
              </w:rPr>
            </w:pPr>
            <w:proofErr w:type="gramStart"/>
            <w:r>
              <w:rPr>
                <w:rFonts w:ascii="宋体" w:hAnsi="宋体" w:hint="eastAsia"/>
                <w:bCs/>
                <w:iCs/>
                <w:color w:val="000000"/>
                <w:sz w:val="24"/>
              </w:rPr>
              <w:t>阳光资管</w:t>
            </w:r>
            <w:proofErr w:type="gramEnd"/>
            <w:r>
              <w:rPr>
                <w:rFonts w:ascii="宋体" w:hAnsi="宋体" w:hint="eastAsia"/>
                <w:bCs/>
                <w:iCs/>
                <w:color w:val="000000"/>
                <w:sz w:val="24"/>
              </w:rPr>
              <w:t xml:space="preserve"> 张松</w:t>
            </w:r>
          </w:p>
          <w:p w:rsidR="006849C3" w:rsidRDefault="006849C3" w:rsidP="00961D39">
            <w:pPr>
              <w:spacing w:line="480" w:lineRule="atLeast"/>
              <w:rPr>
                <w:rFonts w:ascii="宋体" w:hAnsi="宋体" w:hint="eastAsia"/>
                <w:bCs/>
                <w:iCs/>
                <w:color w:val="000000"/>
                <w:sz w:val="24"/>
              </w:rPr>
            </w:pPr>
            <w:r>
              <w:rPr>
                <w:rFonts w:ascii="宋体" w:hAnsi="宋体" w:hint="eastAsia"/>
                <w:bCs/>
                <w:iCs/>
                <w:color w:val="000000"/>
                <w:sz w:val="24"/>
              </w:rPr>
              <w:t>华安保险 钱振</w:t>
            </w:r>
          </w:p>
          <w:p w:rsidR="006849C3" w:rsidRDefault="006849C3" w:rsidP="00961D39">
            <w:pPr>
              <w:spacing w:line="480" w:lineRule="atLeast"/>
              <w:rPr>
                <w:rFonts w:ascii="宋体" w:hAnsi="宋体" w:hint="eastAsia"/>
                <w:bCs/>
                <w:iCs/>
                <w:color w:val="000000"/>
                <w:sz w:val="24"/>
              </w:rPr>
            </w:pPr>
            <w:r>
              <w:rPr>
                <w:rFonts w:ascii="宋体" w:hAnsi="宋体" w:hint="eastAsia"/>
                <w:bCs/>
                <w:iCs/>
                <w:color w:val="000000"/>
                <w:sz w:val="24"/>
              </w:rPr>
              <w:t>民生加银 柳</w:t>
            </w:r>
            <w:proofErr w:type="gramStart"/>
            <w:r>
              <w:rPr>
                <w:rFonts w:ascii="宋体" w:hAnsi="宋体" w:hint="eastAsia"/>
                <w:bCs/>
                <w:iCs/>
                <w:color w:val="000000"/>
                <w:sz w:val="24"/>
              </w:rPr>
              <w:t>世</w:t>
            </w:r>
            <w:proofErr w:type="gramEnd"/>
            <w:r>
              <w:rPr>
                <w:rFonts w:ascii="宋体" w:hAnsi="宋体" w:hint="eastAsia"/>
                <w:bCs/>
                <w:iCs/>
                <w:color w:val="000000"/>
                <w:sz w:val="24"/>
              </w:rPr>
              <w:t>庆</w:t>
            </w:r>
          </w:p>
          <w:p w:rsidR="006849C3" w:rsidRDefault="006849C3" w:rsidP="00961D39">
            <w:pPr>
              <w:spacing w:line="480" w:lineRule="atLeast"/>
              <w:rPr>
                <w:rFonts w:ascii="宋体" w:hAnsi="宋体" w:hint="eastAsia"/>
                <w:bCs/>
                <w:iCs/>
                <w:color w:val="000000"/>
                <w:sz w:val="24"/>
              </w:rPr>
            </w:pPr>
            <w:proofErr w:type="gramStart"/>
            <w:r>
              <w:rPr>
                <w:rFonts w:ascii="宋体" w:hAnsi="宋体" w:hint="eastAsia"/>
                <w:bCs/>
                <w:iCs/>
                <w:color w:val="000000"/>
                <w:sz w:val="24"/>
              </w:rPr>
              <w:t>太盟投资</w:t>
            </w:r>
            <w:proofErr w:type="gramEnd"/>
            <w:r>
              <w:rPr>
                <w:rFonts w:ascii="宋体" w:hAnsi="宋体" w:hint="eastAsia"/>
                <w:bCs/>
                <w:iCs/>
                <w:color w:val="000000"/>
                <w:sz w:val="24"/>
              </w:rPr>
              <w:t xml:space="preserve"> </w:t>
            </w:r>
            <w:r w:rsidRPr="006849C3">
              <w:rPr>
                <w:rFonts w:ascii="宋体" w:hAnsi="宋体" w:hint="eastAsia"/>
                <w:bCs/>
                <w:iCs/>
                <w:color w:val="000000"/>
                <w:sz w:val="24"/>
              </w:rPr>
              <w:t>卫铭</w:t>
            </w:r>
          </w:p>
          <w:p w:rsidR="006849C3" w:rsidRDefault="006849C3" w:rsidP="00961D39">
            <w:pPr>
              <w:spacing w:line="480" w:lineRule="atLeast"/>
              <w:rPr>
                <w:rFonts w:ascii="宋体" w:hAnsi="宋体" w:hint="eastAsia"/>
                <w:bCs/>
                <w:iCs/>
                <w:color w:val="000000"/>
                <w:sz w:val="24"/>
              </w:rPr>
            </w:pPr>
            <w:proofErr w:type="gramStart"/>
            <w:r>
              <w:rPr>
                <w:rFonts w:ascii="宋体" w:hAnsi="宋体" w:hint="eastAsia"/>
                <w:bCs/>
                <w:iCs/>
                <w:color w:val="000000"/>
                <w:sz w:val="24"/>
              </w:rPr>
              <w:t>工银瑞信</w:t>
            </w:r>
            <w:proofErr w:type="gramEnd"/>
            <w:r>
              <w:rPr>
                <w:rFonts w:ascii="宋体" w:hAnsi="宋体" w:hint="eastAsia"/>
                <w:bCs/>
                <w:iCs/>
                <w:color w:val="000000"/>
                <w:sz w:val="24"/>
              </w:rPr>
              <w:t xml:space="preserve"> 王君正</w:t>
            </w:r>
          </w:p>
          <w:p w:rsidR="006849C3" w:rsidRDefault="006849C3" w:rsidP="00961D39">
            <w:pPr>
              <w:spacing w:line="480" w:lineRule="atLeast"/>
              <w:rPr>
                <w:rFonts w:ascii="宋体" w:hAnsi="宋体" w:hint="eastAsia"/>
                <w:bCs/>
                <w:iCs/>
                <w:color w:val="000000"/>
                <w:sz w:val="24"/>
              </w:rPr>
            </w:pPr>
            <w:r>
              <w:rPr>
                <w:rFonts w:ascii="宋体" w:hAnsi="宋体" w:hint="eastAsia"/>
                <w:bCs/>
                <w:iCs/>
                <w:color w:val="000000"/>
                <w:sz w:val="24"/>
              </w:rPr>
              <w:t>民族证券 黄鹏</w:t>
            </w:r>
          </w:p>
          <w:p w:rsidR="006849C3" w:rsidRDefault="006849C3" w:rsidP="00961D39">
            <w:pPr>
              <w:spacing w:line="480" w:lineRule="atLeast"/>
              <w:rPr>
                <w:rFonts w:ascii="宋体" w:hAnsi="宋体" w:hint="eastAsia"/>
                <w:bCs/>
                <w:iCs/>
                <w:color w:val="000000"/>
                <w:sz w:val="24"/>
              </w:rPr>
            </w:pPr>
            <w:r>
              <w:rPr>
                <w:rFonts w:ascii="宋体" w:hAnsi="宋体" w:hint="eastAsia"/>
                <w:bCs/>
                <w:iCs/>
                <w:color w:val="000000"/>
                <w:sz w:val="24"/>
              </w:rPr>
              <w:t xml:space="preserve">爱建证券 </w:t>
            </w:r>
            <w:r w:rsidRPr="006849C3">
              <w:rPr>
                <w:rFonts w:ascii="宋体" w:hAnsi="宋体" w:hint="eastAsia"/>
                <w:bCs/>
                <w:iCs/>
                <w:color w:val="000000"/>
                <w:sz w:val="24"/>
              </w:rPr>
              <w:t>朱怡琳</w:t>
            </w:r>
          </w:p>
          <w:p w:rsidR="004A7817" w:rsidRDefault="004A7817" w:rsidP="00961D39">
            <w:pPr>
              <w:spacing w:line="480" w:lineRule="atLeast"/>
              <w:rPr>
                <w:rFonts w:ascii="宋体" w:hAnsi="宋体" w:hint="eastAsia"/>
                <w:bCs/>
                <w:iCs/>
                <w:color w:val="000000"/>
                <w:sz w:val="24"/>
              </w:rPr>
            </w:pPr>
            <w:r>
              <w:rPr>
                <w:rFonts w:ascii="宋体" w:hAnsi="宋体" w:hint="eastAsia"/>
                <w:bCs/>
                <w:iCs/>
                <w:color w:val="000000"/>
                <w:sz w:val="24"/>
              </w:rPr>
              <w:t>国金证券 周户</w:t>
            </w:r>
          </w:p>
          <w:p w:rsidR="004A7817" w:rsidRDefault="004A7817" w:rsidP="00961D39">
            <w:pPr>
              <w:spacing w:line="480" w:lineRule="atLeast"/>
              <w:rPr>
                <w:rFonts w:ascii="宋体" w:hAnsi="宋体" w:hint="eastAsia"/>
                <w:bCs/>
                <w:iCs/>
                <w:color w:val="000000"/>
                <w:sz w:val="24"/>
              </w:rPr>
            </w:pPr>
            <w:r>
              <w:rPr>
                <w:rFonts w:ascii="宋体" w:hAnsi="宋体" w:hint="eastAsia"/>
                <w:bCs/>
                <w:iCs/>
                <w:color w:val="000000"/>
                <w:sz w:val="24"/>
              </w:rPr>
              <w:t>东兴证券 张鹏</w:t>
            </w:r>
          </w:p>
          <w:p w:rsidR="004A7817" w:rsidRDefault="004A7817" w:rsidP="00961D39">
            <w:pPr>
              <w:spacing w:line="480" w:lineRule="atLeast"/>
              <w:rPr>
                <w:rFonts w:ascii="宋体" w:hAnsi="宋体" w:hint="eastAsia"/>
                <w:bCs/>
                <w:iCs/>
                <w:color w:val="000000"/>
                <w:sz w:val="24"/>
              </w:rPr>
            </w:pPr>
            <w:r>
              <w:rPr>
                <w:rFonts w:ascii="宋体" w:hAnsi="宋体" w:hint="eastAsia"/>
                <w:bCs/>
                <w:iCs/>
                <w:color w:val="000000"/>
                <w:sz w:val="24"/>
              </w:rPr>
              <w:t>东海证券 曾祥顺</w:t>
            </w:r>
          </w:p>
          <w:p w:rsidR="004A7817" w:rsidRDefault="004A7817" w:rsidP="00961D39">
            <w:pPr>
              <w:spacing w:line="480" w:lineRule="atLeast"/>
              <w:rPr>
                <w:rFonts w:ascii="宋体" w:hAnsi="宋体" w:hint="eastAsia"/>
                <w:bCs/>
                <w:iCs/>
                <w:color w:val="000000"/>
                <w:sz w:val="24"/>
              </w:rPr>
            </w:pPr>
            <w:r>
              <w:rPr>
                <w:rFonts w:ascii="宋体" w:hAnsi="宋体" w:hint="eastAsia"/>
                <w:bCs/>
                <w:iCs/>
                <w:color w:val="000000"/>
                <w:sz w:val="24"/>
              </w:rPr>
              <w:t>银河证券 潘玮</w:t>
            </w:r>
          </w:p>
          <w:p w:rsidR="004A7817" w:rsidRDefault="004A7817" w:rsidP="00961D39">
            <w:pPr>
              <w:spacing w:line="480" w:lineRule="atLeast"/>
              <w:rPr>
                <w:rFonts w:ascii="宋体" w:hAnsi="宋体" w:hint="eastAsia"/>
                <w:bCs/>
                <w:iCs/>
                <w:color w:val="000000"/>
                <w:sz w:val="24"/>
              </w:rPr>
            </w:pPr>
            <w:r>
              <w:rPr>
                <w:rFonts w:ascii="宋体" w:hAnsi="宋体" w:hint="eastAsia"/>
                <w:bCs/>
                <w:iCs/>
                <w:color w:val="000000"/>
                <w:sz w:val="24"/>
              </w:rPr>
              <w:t>华夏基金 杨路</w:t>
            </w:r>
          </w:p>
          <w:p w:rsidR="004A7817" w:rsidRDefault="004A7817" w:rsidP="00961D39">
            <w:pPr>
              <w:spacing w:line="480" w:lineRule="atLeast"/>
              <w:rPr>
                <w:rFonts w:ascii="宋体" w:hAnsi="宋体" w:hint="eastAsia"/>
                <w:bCs/>
                <w:iCs/>
                <w:color w:val="000000"/>
                <w:sz w:val="24"/>
              </w:rPr>
            </w:pPr>
            <w:r>
              <w:rPr>
                <w:rFonts w:ascii="宋体" w:hAnsi="宋体" w:hint="eastAsia"/>
                <w:bCs/>
                <w:iCs/>
                <w:color w:val="000000"/>
                <w:sz w:val="24"/>
              </w:rPr>
              <w:t>招商证券 廖爽</w:t>
            </w:r>
          </w:p>
          <w:p w:rsidR="004A7817" w:rsidRPr="004A7817" w:rsidRDefault="004A7817" w:rsidP="00A26F59">
            <w:pPr>
              <w:spacing w:line="480" w:lineRule="atLeast"/>
              <w:rPr>
                <w:rFonts w:ascii="宋体" w:hAnsi="宋体"/>
                <w:bCs/>
                <w:iCs/>
                <w:color w:val="000000"/>
                <w:sz w:val="24"/>
              </w:rPr>
            </w:pPr>
            <w:r>
              <w:rPr>
                <w:rFonts w:ascii="宋体" w:hAnsi="宋体" w:hint="eastAsia"/>
                <w:bCs/>
                <w:iCs/>
                <w:color w:val="000000"/>
                <w:sz w:val="24"/>
              </w:rPr>
              <w:t>大智慧 黄丹丹</w:t>
            </w:r>
            <w:bookmarkStart w:id="0" w:name="_GoBack"/>
            <w:bookmarkEnd w:id="0"/>
          </w:p>
        </w:tc>
        <w:tc>
          <w:tcPr>
            <w:tcW w:w="3307" w:type="dxa"/>
            <w:tcBorders>
              <w:top w:val="single" w:sz="4" w:space="0" w:color="auto"/>
              <w:left w:val="nil"/>
              <w:bottom w:val="single" w:sz="4" w:space="0" w:color="auto"/>
              <w:right w:val="single" w:sz="4" w:space="0" w:color="auto"/>
            </w:tcBorders>
          </w:tcPr>
          <w:p w:rsidR="00D949CC" w:rsidRPr="00887CA0" w:rsidRDefault="00D949CC" w:rsidP="00961D39">
            <w:pPr>
              <w:spacing w:line="480" w:lineRule="atLeast"/>
              <w:rPr>
                <w:rFonts w:ascii="宋体" w:hAnsi="宋体"/>
                <w:bCs/>
                <w:iCs/>
                <w:color w:val="000000"/>
                <w:sz w:val="24"/>
              </w:rPr>
            </w:pPr>
          </w:p>
        </w:tc>
      </w:tr>
      <w:tr w:rsidR="001430A5" w:rsidTr="004D0D80">
        <w:tc>
          <w:tcPr>
            <w:tcW w:w="1908" w:type="dxa"/>
            <w:tcBorders>
              <w:top w:val="single" w:sz="4" w:space="0" w:color="auto"/>
              <w:left w:val="single" w:sz="4" w:space="0" w:color="auto"/>
              <w:bottom w:val="single" w:sz="4" w:space="0" w:color="auto"/>
              <w:right w:val="single" w:sz="4" w:space="0" w:color="auto"/>
            </w:tcBorders>
          </w:tcPr>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lastRenderedPageBreak/>
              <w:t>时间</w:t>
            </w:r>
          </w:p>
        </w:tc>
        <w:tc>
          <w:tcPr>
            <w:tcW w:w="6614" w:type="dxa"/>
            <w:gridSpan w:val="2"/>
            <w:tcBorders>
              <w:top w:val="single" w:sz="4" w:space="0" w:color="auto"/>
              <w:left w:val="single" w:sz="4" w:space="0" w:color="auto"/>
              <w:bottom w:val="single" w:sz="4" w:space="0" w:color="auto"/>
              <w:right w:val="single" w:sz="4" w:space="0" w:color="auto"/>
            </w:tcBorders>
          </w:tcPr>
          <w:p w:rsidR="001430A5" w:rsidRDefault="00961D39" w:rsidP="004A7817">
            <w:pPr>
              <w:spacing w:line="480" w:lineRule="atLeast"/>
              <w:rPr>
                <w:rFonts w:ascii="宋体" w:hAnsi="宋体"/>
                <w:bCs/>
                <w:iCs/>
                <w:color w:val="000000"/>
                <w:sz w:val="24"/>
              </w:rPr>
            </w:pPr>
            <w:r>
              <w:rPr>
                <w:rFonts w:ascii="宋体" w:hAnsi="宋体"/>
                <w:bCs/>
                <w:iCs/>
                <w:color w:val="000000"/>
                <w:sz w:val="24"/>
              </w:rPr>
              <w:t>201</w:t>
            </w:r>
            <w:r w:rsidR="004A7817">
              <w:rPr>
                <w:rFonts w:ascii="宋体" w:hAnsi="宋体" w:hint="eastAsia"/>
                <w:bCs/>
                <w:iCs/>
                <w:color w:val="000000"/>
                <w:sz w:val="24"/>
              </w:rPr>
              <w:t>4</w:t>
            </w:r>
            <w:r>
              <w:rPr>
                <w:rFonts w:ascii="宋体" w:hAnsi="宋体"/>
                <w:bCs/>
                <w:iCs/>
                <w:color w:val="000000"/>
                <w:sz w:val="24"/>
              </w:rPr>
              <w:t>年</w:t>
            </w:r>
            <w:r w:rsidR="00046B81">
              <w:rPr>
                <w:rFonts w:ascii="宋体" w:hAnsi="宋体" w:hint="eastAsia"/>
                <w:bCs/>
                <w:iCs/>
                <w:color w:val="000000"/>
                <w:sz w:val="24"/>
              </w:rPr>
              <w:t>1</w:t>
            </w:r>
            <w:r>
              <w:rPr>
                <w:rFonts w:ascii="宋体" w:hAnsi="宋体"/>
                <w:bCs/>
                <w:iCs/>
                <w:color w:val="000000"/>
                <w:sz w:val="24"/>
              </w:rPr>
              <w:t>月</w:t>
            </w:r>
            <w:r w:rsidR="004A7817">
              <w:rPr>
                <w:rFonts w:ascii="宋体" w:hAnsi="宋体" w:hint="eastAsia"/>
                <w:bCs/>
                <w:iCs/>
                <w:color w:val="000000"/>
                <w:sz w:val="24"/>
              </w:rPr>
              <w:t>10</w:t>
            </w:r>
            <w:r>
              <w:rPr>
                <w:rFonts w:ascii="宋体" w:hAnsi="宋体"/>
                <w:bCs/>
                <w:iCs/>
                <w:color w:val="000000"/>
                <w:sz w:val="24"/>
              </w:rPr>
              <w:t>日</w:t>
            </w:r>
          </w:p>
        </w:tc>
      </w:tr>
      <w:tr w:rsidR="001430A5" w:rsidTr="004D0D80">
        <w:tc>
          <w:tcPr>
            <w:tcW w:w="1908" w:type="dxa"/>
            <w:tcBorders>
              <w:top w:val="single" w:sz="4" w:space="0" w:color="auto"/>
              <w:left w:val="single" w:sz="4" w:space="0" w:color="auto"/>
              <w:bottom w:val="single" w:sz="4" w:space="0" w:color="auto"/>
              <w:right w:val="single" w:sz="4" w:space="0" w:color="auto"/>
            </w:tcBorders>
          </w:tcPr>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gridSpan w:val="2"/>
            <w:tcBorders>
              <w:top w:val="single" w:sz="4" w:space="0" w:color="auto"/>
              <w:left w:val="single" w:sz="4" w:space="0" w:color="auto"/>
              <w:bottom w:val="single" w:sz="4" w:space="0" w:color="auto"/>
              <w:right w:val="single" w:sz="4" w:space="0" w:color="auto"/>
            </w:tcBorders>
          </w:tcPr>
          <w:p w:rsidR="001430A5" w:rsidRDefault="00961D39" w:rsidP="004D0D80">
            <w:pPr>
              <w:spacing w:line="480" w:lineRule="atLeast"/>
              <w:rPr>
                <w:rFonts w:ascii="宋体" w:hAnsi="宋体"/>
                <w:bCs/>
                <w:iCs/>
                <w:color w:val="000000"/>
                <w:sz w:val="24"/>
              </w:rPr>
            </w:pPr>
            <w:r>
              <w:rPr>
                <w:rFonts w:ascii="宋体" w:hAnsi="宋体" w:hint="eastAsia"/>
                <w:bCs/>
                <w:iCs/>
                <w:color w:val="000000"/>
                <w:sz w:val="24"/>
              </w:rPr>
              <w:t>公司会议室</w:t>
            </w:r>
          </w:p>
        </w:tc>
      </w:tr>
      <w:tr w:rsidR="001430A5" w:rsidTr="004D0D80">
        <w:tc>
          <w:tcPr>
            <w:tcW w:w="1908" w:type="dxa"/>
            <w:tcBorders>
              <w:top w:val="single" w:sz="4" w:space="0" w:color="auto"/>
              <w:left w:val="single" w:sz="4" w:space="0" w:color="auto"/>
              <w:bottom w:val="single" w:sz="4" w:space="0" w:color="auto"/>
              <w:right w:val="single" w:sz="4" w:space="0" w:color="auto"/>
            </w:tcBorders>
          </w:tcPr>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gridSpan w:val="2"/>
            <w:tcBorders>
              <w:top w:val="single" w:sz="4" w:space="0" w:color="auto"/>
              <w:left w:val="single" w:sz="4" w:space="0" w:color="auto"/>
              <w:bottom w:val="single" w:sz="4" w:space="0" w:color="auto"/>
              <w:right w:val="single" w:sz="4" w:space="0" w:color="auto"/>
            </w:tcBorders>
          </w:tcPr>
          <w:p w:rsidR="007604D6" w:rsidRDefault="007604D6" w:rsidP="007604D6">
            <w:pPr>
              <w:spacing w:beforeLines="50" w:before="156"/>
              <w:rPr>
                <w:rFonts w:ascii="宋体" w:hAnsi="宋体" w:hint="eastAsia"/>
                <w:bCs/>
                <w:iCs/>
                <w:color w:val="000000"/>
                <w:sz w:val="24"/>
              </w:rPr>
            </w:pPr>
            <w:r>
              <w:rPr>
                <w:rFonts w:ascii="宋体" w:hAnsi="宋体" w:hint="eastAsia"/>
                <w:bCs/>
                <w:iCs/>
                <w:color w:val="000000"/>
                <w:sz w:val="24"/>
              </w:rPr>
              <w:t>董事长 唐军</w:t>
            </w:r>
          </w:p>
          <w:p w:rsidR="007604D6" w:rsidRDefault="007604D6" w:rsidP="007604D6">
            <w:pPr>
              <w:spacing w:beforeLines="50" w:before="156"/>
              <w:rPr>
                <w:rFonts w:ascii="宋体" w:hAnsi="宋体" w:hint="eastAsia"/>
                <w:bCs/>
                <w:iCs/>
                <w:color w:val="000000"/>
                <w:sz w:val="24"/>
              </w:rPr>
            </w:pPr>
            <w:r>
              <w:rPr>
                <w:rFonts w:ascii="宋体" w:hAnsi="宋体" w:hint="eastAsia"/>
                <w:bCs/>
                <w:iCs/>
                <w:color w:val="000000"/>
                <w:sz w:val="24"/>
              </w:rPr>
              <w:t>董事兼总裁 万林义</w:t>
            </w:r>
          </w:p>
          <w:p w:rsidR="007604D6" w:rsidRDefault="007604D6" w:rsidP="007604D6">
            <w:pPr>
              <w:spacing w:beforeLines="50" w:before="156"/>
              <w:rPr>
                <w:rFonts w:ascii="宋体" w:hAnsi="宋体" w:hint="eastAsia"/>
                <w:bCs/>
                <w:iCs/>
                <w:color w:val="000000"/>
                <w:sz w:val="24"/>
              </w:rPr>
            </w:pPr>
            <w:r w:rsidRPr="00A749DF">
              <w:rPr>
                <w:rFonts w:ascii="宋体" w:hAnsi="宋体" w:hint="eastAsia"/>
                <w:bCs/>
                <w:iCs/>
                <w:color w:val="000000"/>
                <w:sz w:val="24"/>
              </w:rPr>
              <w:t>董事会秘书 李峻</w:t>
            </w:r>
          </w:p>
          <w:p w:rsidR="001430A5" w:rsidRPr="007604D6" w:rsidRDefault="007604D6" w:rsidP="007604D6">
            <w:pPr>
              <w:spacing w:beforeLines="50" w:before="156"/>
              <w:rPr>
                <w:rFonts w:ascii="宋体" w:hAnsi="宋体"/>
                <w:bCs/>
                <w:iCs/>
                <w:color w:val="000000"/>
                <w:sz w:val="24"/>
              </w:rPr>
            </w:pPr>
            <w:r>
              <w:rPr>
                <w:rFonts w:ascii="宋体" w:hAnsi="宋体" w:hint="eastAsia"/>
                <w:bCs/>
                <w:iCs/>
                <w:color w:val="000000"/>
                <w:sz w:val="24"/>
              </w:rPr>
              <w:t>财务负责人 李国平</w:t>
            </w:r>
          </w:p>
        </w:tc>
      </w:tr>
      <w:tr w:rsidR="001430A5" w:rsidTr="004D0D80">
        <w:tc>
          <w:tcPr>
            <w:tcW w:w="1908" w:type="dxa"/>
            <w:tcBorders>
              <w:top w:val="single" w:sz="4" w:space="0" w:color="auto"/>
              <w:left w:val="single" w:sz="4" w:space="0" w:color="auto"/>
              <w:bottom w:val="single" w:sz="4" w:space="0" w:color="auto"/>
              <w:right w:val="single" w:sz="4" w:space="0" w:color="auto"/>
            </w:tcBorders>
            <w:vAlign w:val="center"/>
          </w:tcPr>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tc>
        <w:tc>
          <w:tcPr>
            <w:tcW w:w="6614" w:type="dxa"/>
            <w:gridSpan w:val="2"/>
            <w:tcBorders>
              <w:top w:val="single" w:sz="4" w:space="0" w:color="auto"/>
              <w:left w:val="single" w:sz="4" w:space="0" w:color="auto"/>
              <w:bottom w:val="single" w:sz="4" w:space="0" w:color="auto"/>
              <w:right w:val="single" w:sz="4" w:space="0" w:color="auto"/>
            </w:tcBorders>
          </w:tcPr>
          <w:p w:rsidR="001430A5" w:rsidRDefault="00961D39" w:rsidP="004D0D80">
            <w:pPr>
              <w:spacing w:line="480" w:lineRule="atLeast"/>
              <w:rPr>
                <w:rFonts w:ascii="宋体" w:hAnsi="宋体"/>
                <w:bCs/>
                <w:iCs/>
                <w:color w:val="000000"/>
                <w:sz w:val="24"/>
              </w:rPr>
            </w:pPr>
            <w:r w:rsidRPr="00404B2E">
              <w:rPr>
                <w:rFonts w:ascii="宋体" w:hAnsi="宋体" w:hint="eastAsia"/>
                <w:bCs/>
                <w:iCs/>
                <w:color w:val="000000"/>
                <w:sz w:val="24"/>
              </w:rPr>
              <w:t>公司</w:t>
            </w:r>
            <w:r w:rsidR="004A7817">
              <w:rPr>
                <w:rFonts w:ascii="宋体" w:hAnsi="宋体" w:hint="eastAsia"/>
                <w:bCs/>
                <w:iCs/>
                <w:color w:val="000000"/>
                <w:sz w:val="24"/>
              </w:rPr>
              <w:t>资产交易说明，</w:t>
            </w:r>
            <w:r w:rsidRPr="00404B2E">
              <w:rPr>
                <w:rFonts w:ascii="宋体" w:hAnsi="宋体" w:hint="eastAsia"/>
                <w:bCs/>
                <w:iCs/>
                <w:color w:val="000000"/>
                <w:sz w:val="24"/>
              </w:rPr>
              <w:t>商业运营模式和业务发展状况</w:t>
            </w:r>
            <w:r w:rsidR="00732EBE">
              <w:rPr>
                <w:rFonts w:ascii="宋体" w:hAnsi="宋体" w:hint="eastAsia"/>
                <w:bCs/>
                <w:iCs/>
                <w:color w:val="000000"/>
                <w:sz w:val="24"/>
              </w:rPr>
              <w:t>。</w:t>
            </w:r>
            <w:r w:rsidR="008125BD" w:rsidRPr="00404B2E">
              <w:rPr>
                <w:rFonts w:ascii="宋体" w:hAnsi="宋体" w:hint="eastAsia"/>
                <w:bCs/>
                <w:iCs/>
                <w:color w:val="000000"/>
                <w:sz w:val="24"/>
              </w:rPr>
              <w:t>详见附件《</w:t>
            </w:r>
            <w:r w:rsidR="001E270E" w:rsidRPr="00404B2E">
              <w:rPr>
                <w:rFonts w:ascii="宋体" w:hAnsi="宋体" w:hint="eastAsia"/>
                <w:bCs/>
                <w:iCs/>
                <w:color w:val="000000"/>
                <w:sz w:val="24"/>
              </w:rPr>
              <w:t>调研</w:t>
            </w:r>
            <w:r w:rsidR="008125BD" w:rsidRPr="00404B2E">
              <w:rPr>
                <w:rFonts w:ascii="宋体" w:hAnsi="宋体" w:hint="eastAsia"/>
                <w:bCs/>
                <w:iCs/>
                <w:color w:val="000000"/>
                <w:sz w:val="24"/>
              </w:rPr>
              <w:t>纪要》。</w:t>
            </w:r>
          </w:p>
        </w:tc>
      </w:tr>
      <w:tr w:rsidR="001430A5" w:rsidTr="004D0D80">
        <w:tc>
          <w:tcPr>
            <w:tcW w:w="1908" w:type="dxa"/>
            <w:tcBorders>
              <w:top w:val="single" w:sz="4" w:space="0" w:color="auto"/>
              <w:left w:val="single" w:sz="4" w:space="0" w:color="auto"/>
              <w:bottom w:val="single" w:sz="4" w:space="0" w:color="auto"/>
              <w:right w:val="single" w:sz="4" w:space="0" w:color="auto"/>
            </w:tcBorders>
            <w:vAlign w:val="center"/>
          </w:tcPr>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附件清单（如有）</w:t>
            </w:r>
          </w:p>
        </w:tc>
        <w:tc>
          <w:tcPr>
            <w:tcW w:w="6614" w:type="dxa"/>
            <w:gridSpan w:val="2"/>
            <w:tcBorders>
              <w:top w:val="single" w:sz="4" w:space="0" w:color="auto"/>
              <w:left w:val="single" w:sz="4" w:space="0" w:color="auto"/>
              <w:bottom w:val="single" w:sz="4" w:space="0" w:color="auto"/>
              <w:right w:val="single" w:sz="4" w:space="0" w:color="auto"/>
            </w:tcBorders>
          </w:tcPr>
          <w:p w:rsidR="001430A5" w:rsidRDefault="001E270E" w:rsidP="00F3132F">
            <w:pPr>
              <w:spacing w:line="480" w:lineRule="atLeast"/>
              <w:rPr>
                <w:rFonts w:ascii="宋体" w:hAnsi="宋体"/>
                <w:bCs/>
                <w:iCs/>
                <w:color w:val="000000"/>
                <w:sz w:val="24"/>
              </w:rPr>
            </w:pPr>
            <w:r>
              <w:rPr>
                <w:rFonts w:ascii="宋体" w:hAnsi="宋体" w:hint="eastAsia"/>
                <w:bCs/>
                <w:iCs/>
                <w:color w:val="000000"/>
                <w:sz w:val="24"/>
              </w:rPr>
              <w:t>调研纪要</w:t>
            </w:r>
          </w:p>
        </w:tc>
      </w:tr>
      <w:tr w:rsidR="001430A5" w:rsidTr="004D0D80">
        <w:tc>
          <w:tcPr>
            <w:tcW w:w="1908" w:type="dxa"/>
            <w:tcBorders>
              <w:top w:val="single" w:sz="4" w:space="0" w:color="auto"/>
              <w:left w:val="single" w:sz="4" w:space="0" w:color="auto"/>
              <w:bottom w:val="single" w:sz="4" w:space="0" w:color="auto"/>
              <w:right w:val="single" w:sz="4" w:space="0" w:color="auto"/>
            </w:tcBorders>
            <w:vAlign w:val="center"/>
          </w:tcPr>
          <w:p w:rsidR="001430A5" w:rsidRDefault="001430A5" w:rsidP="004D0D80">
            <w:pPr>
              <w:spacing w:line="480" w:lineRule="atLeast"/>
              <w:rPr>
                <w:rFonts w:ascii="宋体" w:hAnsi="宋体"/>
                <w:bCs/>
                <w:iCs/>
                <w:color w:val="000000"/>
                <w:sz w:val="24"/>
              </w:rPr>
            </w:pPr>
            <w:r>
              <w:rPr>
                <w:rFonts w:ascii="宋体" w:hAnsi="宋体" w:hint="eastAsia"/>
                <w:bCs/>
                <w:iCs/>
                <w:color w:val="000000"/>
                <w:sz w:val="24"/>
              </w:rPr>
              <w:t>日期</w:t>
            </w:r>
          </w:p>
        </w:tc>
        <w:tc>
          <w:tcPr>
            <w:tcW w:w="6614" w:type="dxa"/>
            <w:gridSpan w:val="2"/>
            <w:tcBorders>
              <w:top w:val="single" w:sz="4" w:space="0" w:color="auto"/>
              <w:left w:val="single" w:sz="4" w:space="0" w:color="auto"/>
              <w:bottom w:val="single" w:sz="4" w:space="0" w:color="auto"/>
              <w:right w:val="single" w:sz="4" w:space="0" w:color="auto"/>
            </w:tcBorders>
          </w:tcPr>
          <w:p w:rsidR="001430A5" w:rsidRDefault="001430A5" w:rsidP="004D0D80">
            <w:pPr>
              <w:spacing w:line="480" w:lineRule="atLeast"/>
              <w:rPr>
                <w:rFonts w:ascii="宋体" w:hAnsi="宋体"/>
                <w:bCs/>
                <w:iCs/>
                <w:color w:val="000000"/>
                <w:sz w:val="24"/>
              </w:rPr>
            </w:pPr>
          </w:p>
        </w:tc>
      </w:tr>
    </w:tbl>
    <w:p w:rsidR="008125BD" w:rsidRDefault="008125BD">
      <w:r>
        <w:br w:type="page"/>
      </w:r>
    </w:p>
    <w:p w:rsidR="00EF1D4E" w:rsidRPr="006F51B7" w:rsidRDefault="001E270E" w:rsidP="006F51B7">
      <w:pPr>
        <w:spacing w:beforeLines="50" w:before="156"/>
        <w:jc w:val="center"/>
        <w:rPr>
          <w:rFonts w:ascii="宋体" w:hAnsi="宋体"/>
          <w:b/>
          <w:bCs/>
          <w:iCs/>
          <w:color w:val="000000"/>
          <w:sz w:val="32"/>
        </w:rPr>
      </w:pPr>
      <w:r w:rsidRPr="006F51B7">
        <w:rPr>
          <w:rFonts w:ascii="宋体" w:hAnsi="宋体" w:hint="eastAsia"/>
          <w:b/>
          <w:bCs/>
          <w:iCs/>
          <w:color w:val="000000"/>
          <w:sz w:val="32"/>
        </w:rPr>
        <w:lastRenderedPageBreak/>
        <w:t>调研</w:t>
      </w:r>
      <w:r w:rsidR="008125BD" w:rsidRPr="006F51B7">
        <w:rPr>
          <w:rFonts w:ascii="宋体" w:hAnsi="宋体" w:hint="eastAsia"/>
          <w:b/>
          <w:bCs/>
          <w:iCs/>
          <w:color w:val="000000"/>
          <w:sz w:val="32"/>
        </w:rPr>
        <w:t>纪要</w:t>
      </w:r>
    </w:p>
    <w:p w:rsidR="008125BD" w:rsidRPr="00A749DF" w:rsidRDefault="008125BD" w:rsidP="00A749DF">
      <w:pPr>
        <w:spacing w:beforeLines="50" w:before="156"/>
        <w:rPr>
          <w:rFonts w:ascii="宋体" w:hAnsi="宋体"/>
          <w:bCs/>
          <w:iCs/>
          <w:color w:val="000000"/>
          <w:sz w:val="24"/>
        </w:rPr>
      </w:pPr>
    </w:p>
    <w:p w:rsidR="001E270E" w:rsidRPr="00A749DF" w:rsidRDefault="001E270E" w:rsidP="00A749DF">
      <w:pPr>
        <w:spacing w:beforeLines="50" w:before="156"/>
        <w:rPr>
          <w:rFonts w:ascii="宋体" w:hAnsi="宋体"/>
          <w:bCs/>
          <w:iCs/>
          <w:color w:val="000000"/>
          <w:sz w:val="24"/>
        </w:rPr>
      </w:pPr>
      <w:r w:rsidRPr="00A749DF">
        <w:rPr>
          <w:rFonts w:ascii="宋体" w:hAnsi="宋体" w:hint="eastAsia"/>
          <w:bCs/>
          <w:iCs/>
          <w:color w:val="000000"/>
          <w:sz w:val="24"/>
        </w:rPr>
        <w:t>时间：</w:t>
      </w:r>
      <w:r w:rsidRPr="00A749DF">
        <w:rPr>
          <w:rFonts w:ascii="宋体" w:hAnsi="宋体"/>
          <w:bCs/>
          <w:iCs/>
          <w:color w:val="000000"/>
          <w:sz w:val="24"/>
        </w:rPr>
        <w:t>201</w:t>
      </w:r>
      <w:r w:rsidR="004A7817">
        <w:rPr>
          <w:rFonts w:ascii="宋体" w:hAnsi="宋体" w:hint="eastAsia"/>
          <w:bCs/>
          <w:iCs/>
          <w:color w:val="000000"/>
          <w:sz w:val="24"/>
        </w:rPr>
        <w:t>4</w:t>
      </w:r>
      <w:r w:rsidRPr="00A749DF">
        <w:rPr>
          <w:rFonts w:ascii="宋体" w:hAnsi="宋体"/>
          <w:bCs/>
          <w:iCs/>
          <w:color w:val="000000"/>
          <w:sz w:val="24"/>
        </w:rPr>
        <w:t>年</w:t>
      </w:r>
      <w:r w:rsidR="00046B81">
        <w:rPr>
          <w:rFonts w:ascii="宋体" w:hAnsi="宋体" w:hint="eastAsia"/>
          <w:bCs/>
          <w:iCs/>
          <w:color w:val="000000"/>
          <w:sz w:val="24"/>
        </w:rPr>
        <w:t>1</w:t>
      </w:r>
      <w:r w:rsidRPr="00A749DF">
        <w:rPr>
          <w:rFonts w:ascii="宋体" w:hAnsi="宋体"/>
          <w:bCs/>
          <w:iCs/>
          <w:color w:val="000000"/>
          <w:sz w:val="24"/>
        </w:rPr>
        <w:t>月</w:t>
      </w:r>
      <w:r w:rsidR="004A7817">
        <w:rPr>
          <w:rFonts w:ascii="宋体" w:hAnsi="宋体" w:hint="eastAsia"/>
          <w:bCs/>
          <w:iCs/>
          <w:color w:val="000000"/>
          <w:sz w:val="24"/>
        </w:rPr>
        <w:t>10</w:t>
      </w:r>
      <w:r w:rsidRPr="00A749DF">
        <w:rPr>
          <w:rFonts w:ascii="宋体" w:hAnsi="宋体"/>
          <w:bCs/>
          <w:iCs/>
          <w:color w:val="000000"/>
          <w:sz w:val="24"/>
        </w:rPr>
        <w:t>日</w:t>
      </w:r>
    </w:p>
    <w:p w:rsidR="001E270E" w:rsidRPr="00A749DF" w:rsidRDefault="001E270E" w:rsidP="00A749DF">
      <w:pPr>
        <w:spacing w:beforeLines="50" w:before="156"/>
        <w:rPr>
          <w:rFonts w:ascii="宋体" w:hAnsi="宋体"/>
          <w:bCs/>
          <w:iCs/>
          <w:color w:val="000000"/>
          <w:sz w:val="24"/>
        </w:rPr>
      </w:pPr>
      <w:r w:rsidRPr="00A749DF">
        <w:rPr>
          <w:rFonts w:ascii="宋体" w:hAnsi="宋体" w:hint="eastAsia"/>
          <w:bCs/>
          <w:iCs/>
          <w:color w:val="000000"/>
          <w:sz w:val="24"/>
        </w:rPr>
        <w:t>地点：公司会议室</w:t>
      </w:r>
    </w:p>
    <w:p w:rsidR="004A7817" w:rsidRDefault="001E270E" w:rsidP="004A7817">
      <w:pPr>
        <w:spacing w:line="480" w:lineRule="atLeast"/>
        <w:rPr>
          <w:rFonts w:ascii="宋体" w:hAnsi="宋体" w:hint="eastAsia"/>
          <w:bCs/>
          <w:iCs/>
          <w:color w:val="000000"/>
          <w:sz w:val="24"/>
        </w:rPr>
      </w:pPr>
      <w:r w:rsidRPr="00A749DF">
        <w:rPr>
          <w:rFonts w:ascii="宋体" w:hAnsi="宋体" w:hint="eastAsia"/>
          <w:bCs/>
          <w:iCs/>
          <w:color w:val="000000"/>
          <w:sz w:val="24"/>
        </w:rPr>
        <w:t>调研机构：</w:t>
      </w:r>
    </w:p>
    <w:p w:rsidR="004A7817" w:rsidRDefault="004A7817" w:rsidP="004A7817">
      <w:pPr>
        <w:spacing w:line="480" w:lineRule="atLeast"/>
        <w:ind w:leftChars="200" w:left="420"/>
        <w:rPr>
          <w:rFonts w:ascii="宋体" w:hAnsi="宋体" w:hint="eastAsia"/>
          <w:bCs/>
          <w:iCs/>
          <w:color w:val="000000"/>
          <w:sz w:val="24"/>
        </w:rPr>
      </w:pPr>
      <w:r>
        <w:rPr>
          <w:rFonts w:ascii="宋体" w:hAnsi="宋体" w:hint="eastAsia"/>
          <w:bCs/>
          <w:iCs/>
          <w:color w:val="000000"/>
          <w:sz w:val="24"/>
        </w:rPr>
        <w:t>广大证券 谢皓宇</w:t>
      </w:r>
    </w:p>
    <w:p w:rsidR="004A7817" w:rsidRDefault="004A7817" w:rsidP="004A7817">
      <w:pPr>
        <w:spacing w:line="480" w:lineRule="atLeast"/>
        <w:ind w:leftChars="200" w:left="420"/>
        <w:rPr>
          <w:rFonts w:ascii="宋体" w:hAnsi="宋体" w:hint="eastAsia"/>
          <w:bCs/>
          <w:iCs/>
          <w:color w:val="000000"/>
          <w:sz w:val="24"/>
        </w:rPr>
      </w:pPr>
      <w:r>
        <w:rPr>
          <w:rFonts w:ascii="宋体" w:hAnsi="宋体" w:hint="eastAsia"/>
          <w:bCs/>
          <w:iCs/>
          <w:color w:val="000000"/>
          <w:sz w:val="24"/>
        </w:rPr>
        <w:t>国泰君安 李品科，梁荣</w:t>
      </w:r>
    </w:p>
    <w:p w:rsidR="004A7817" w:rsidRDefault="004A7817" w:rsidP="004A7817">
      <w:pPr>
        <w:spacing w:line="480" w:lineRule="atLeast"/>
        <w:ind w:leftChars="200" w:left="420"/>
        <w:rPr>
          <w:rFonts w:ascii="宋体" w:hAnsi="宋体" w:hint="eastAsia"/>
          <w:bCs/>
          <w:iCs/>
          <w:color w:val="000000"/>
          <w:sz w:val="24"/>
        </w:rPr>
      </w:pPr>
      <w:r>
        <w:rPr>
          <w:rFonts w:ascii="宋体" w:hAnsi="宋体" w:hint="eastAsia"/>
          <w:bCs/>
          <w:iCs/>
          <w:color w:val="000000"/>
          <w:sz w:val="24"/>
        </w:rPr>
        <w:t>东方基金 薛子徽</w:t>
      </w:r>
    </w:p>
    <w:p w:rsidR="004A7817" w:rsidRDefault="004A7817" w:rsidP="004A7817">
      <w:pPr>
        <w:spacing w:line="480" w:lineRule="atLeast"/>
        <w:ind w:leftChars="200" w:left="420"/>
        <w:rPr>
          <w:rFonts w:ascii="宋体" w:hAnsi="宋体" w:hint="eastAsia"/>
          <w:bCs/>
          <w:iCs/>
          <w:color w:val="000000"/>
          <w:sz w:val="24"/>
        </w:rPr>
      </w:pPr>
      <w:r>
        <w:rPr>
          <w:rFonts w:ascii="宋体" w:hAnsi="宋体" w:hint="eastAsia"/>
          <w:bCs/>
          <w:iCs/>
          <w:color w:val="000000"/>
          <w:sz w:val="24"/>
        </w:rPr>
        <w:t>中信证券 罗佳</w:t>
      </w:r>
      <w:proofErr w:type="gramStart"/>
      <w:r>
        <w:rPr>
          <w:rFonts w:ascii="宋体" w:hAnsi="宋体" w:hint="eastAsia"/>
          <w:bCs/>
          <w:iCs/>
          <w:color w:val="000000"/>
          <w:sz w:val="24"/>
        </w:rPr>
        <w:t>佳</w:t>
      </w:r>
      <w:proofErr w:type="gramEnd"/>
      <w:r>
        <w:rPr>
          <w:rFonts w:ascii="宋体" w:hAnsi="宋体" w:hint="eastAsia"/>
          <w:bCs/>
          <w:iCs/>
          <w:color w:val="000000"/>
          <w:sz w:val="24"/>
        </w:rPr>
        <w:t xml:space="preserve"> 左腾飞</w:t>
      </w:r>
    </w:p>
    <w:p w:rsidR="004A7817" w:rsidRDefault="004A7817" w:rsidP="004A7817">
      <w:pPr>
        <w:spacing w:line="480" w:lineRule="atLeast"/>
        <w:ind w:leftChars="200" w:left="420"/>
        <w:rPr>
          <w:rFonts w:ascii="宋体" w:hAnsi="宋体" w:hint="eastAsia"/>
          <w:bCs/>
          <w:iCs/>
          <w:color w:val="000000"/>
          <w:sz w:val="24"/>
        </w:rPr>
      </w:pPr>
      <w:proofErr w:type="gramStart"/>
      <w:r>
        <w:rPr>
          <w:rFonts w:ascii="宋体" w:hAnsi="宋体" w:hint="eastAsia"/>
          <w:bCs/>
          <w:iCs/>
          <w:color w:val="000000"/>
          <w:sz w:val="24"/>
        </w:rPr>
        <w:t>阳光资管</w:t>
      </w:r>
      <w:proofErr w:type="gramEnd"/>
      <w:r>
        <w:rPr>
          <w:rFonts w:ascii="宋体" w:hAnsi="宋体" w:hint="eastAsia"/>
          <w:bCs/>
          <w:iCs/>
          <w:color w:val="000000"/>
          <w:sz w:val="24"/>
        </w:rPr>
        <w:t xml:space="preserve"> 张松</w:t>
      </w:r>
    </w:p>
    <w:p w:rsidR="004A7817" w:rsidRDefault="004A7817" w:rsidP="004A7817">
      <w:pPr>
        <w:spacing w:line="480" w:lineRule="atLeast"/>
        <w:ind w:leftChars="200" w:left="420"/>
        <w:rPr>
          <w:rFonts w:ascii="宋体" w:hAnsi="宋体" w:hint="eastAsia"/>
          <w:bCs/>
          <w:iCs/>
          <w:color w:val="000000"/>
          <w:sz w:val="24"/>
        </w:rPr>
      </w:pPr>
      <w:r>
        <w:rPr>
          <w:rFonts w:ascii="宋体" w:hAnsi="宋体" w:hint="eastAsia"/>
          <w:bCs/>
          <w:iCs/>
          <w:color w:val="000000"/>
          <w:sz w:val="24"/>
        </w:rPr>
        <w:t>华安保险 钱振</w:t>
      </w:r>
    </w:p>
    <w:p w:rsidR="004A7817" w:rsidRDefault="004A7817" w:rsidP="004A7817">
      <w:pPr>
        <w:spacing w:line="480" w:lineRule="atLeast"/>
        <w:ind w:leftChars="200" w:left="420"/>
        <w:rPr>
          <w:rFonts w:ascii="宋体" w:hAnsi="宋体" w:hint="eastAsia"/>
          <w:bCs/>
          <w:iCs/>
          <w:color w:val="000000"/>
          <w:sz w:val="24"/>
        </w:rPr>
      </w:pPr>
      <w:r>
        <w:rPr>
          <w:rFonts w:ascii="宋体" w:hAnsi="宋体" w:hint="eastAsia"/>
          <w:bCs/>
          <w:iCs/>
          <w:color w:val="000000"/>
          <w:sz w:val="24"/>
        </w:rPr>
        <w:t>民生加银 柳</w:t>
      </w:r>
      <w:proofErr w:type="gramStart"/>
      <w:r>
        <w:rPr>
          <w:rFonts w:ascii="宋体" w:hAnsi="宋体" w:hint="eastAsia"/>
          <w:bCs/>
          <w:iCs/>
          <w:color w:val="000000"/>
          <w:sz w:val="24"/>
        </w:rPr>
        <w:t>世</w:t>
      </w:r>
      <w:proofErr w:type="gramEnd"/>
      <w:r>
        <w:rPr>
          <w:rFonts w:ascii="宋体" w:hAnsi="宋体" w:hint="eastAsia"/>
          <w:bCs/>
          <w:iCs/>
          <w:color w:val="000000"/>
          <w:sz w:val="24"/>
        </w:rPr>
        <w:t>庆</w:t>
      </w:r>
    </w:p>
    <w:p w:rsidR="004A7817" w:rsidRDefault="004A7817" w:rsidP="004A7817">
      <w:pPr>
        <w:spacing w:line="480" w:lineRule="atLeast"/>
        <w:ind w:leftChars="200" w:left="420"/>
        <w:rPr>
          <w:rFonts w:ascii="宋体" w:hAnsi="宋体" w:hint="eastAsia"/>
          <w:bCs/>
          <w:iCs/>
          <w:color w:val="000000"/>
          <w:sz w:val="24"/>
        </w:rPr>
      </w:pPr>
      <w:proofErr w:type="gramStart"/>
      <w:r>
        <w:rPr>
          <w:rFonts w:ascii="宋体" w:hAnsi="宋体" w:hint="eastAsia"/>
          <w:bCs/>
          <w:iCs/>
          <w:color w:val="000000"/>
          <w:sz w:val="24"/>
        </w:rPr>
        <w:t>太盟投资</w:t>
      </w:r>
      <w:proofErr w:type="gramEnd"/>
      <w:r>
        <w:rPr>
          <w:rFonts w:ascii="宋体" w:hAnsi="宋体" w:hint="eastAsia"/>
          <w:bCs/>
          <w:iCs/>
          <w:color w:val="000000"/>
          <w:sz w:val="24"/>
        </w:rPr>
        <w:t xml:space="preserve"> </w:t>
      </w:r>
      <w:r w:rsidRPr="006849C3">
        <w:rPr>
          <w:rFonts w:ascii="宋体" w:hAnsi="宋体" w:hint="eastAsia"/>
          <w:bCs/>
          <w:iCs/>
          <w:color w:val="000000"/>
          <w:sz w:val="24"/>
        </w:rPr>
        <w:t>卫铭</w:t>
      </w:r>
    </w:p>
    <w:p w:rsidR="004A7817" w:rsidRDefault="004A7817" w:rsidP="004A7817">
      <w:pPr>
        <w:spacing w:line="480" w:lineRule="atLeast"/>
        <w:ind w:leftChars="200" w:left="420"/>
        <w:rPr>
          <w:rFonts w:ascii="宋体" w:hAnsi="宋体" w:hint="eastAsia"/>
          <w:bCs/>
          <w:iCs/>
          <w:color w:val="000000"/>
          <w:sz w:val="24"/>
        </w:rPr>
      </w:pPr>
      <w:proofErr w:type="gramStart"/>
      <w:r>
        <w:rPr>
          <w:rFonts w:ascii="宋体" w:hAnsi="宋体" w:hint="eastAsia"/>
          <w:bCs/>
          <w:iCs/>
          <w:color w:val="000000"/>
          <w:sz w:val="24"/>
        </w:rPr>
        <w:t>工银瑞信</w:t>
      </w:r>
      <w:proofErr w:type="gramEnd"/>
      <w:r>
        <w:rPr>
          <w:rFonts w:ascii="宋体" w:hAnsi="宋体" w:hint="eastAsia"/>
          <w:bCs/>
          <w:iCs/>
          <w:color w:val="000000"/>
          <w:sz w:val="24"/>
        </w:rPr>
        <w:t xml:space="preserve"> 王君正</w:t>
      </w:r>
    </w:p>
    <w:p w:rsidR="004A7817" w:rsidRDefault="004A7817" w:rsidP="004A7817">
      <w:pPr>
        <w:spacing w:line="480" w:lineRule="atLeast"/>
        <w:ind w:leftChars="200" w:left="420"/>
        <w:rPr>
          <w:rFonts w:ascii="宋体" w:hAnsi="宋体" w:hint="eastAsia"/>
          <w:bCs/>
          <w:iCs/>
          <w:color w:val="000000"/>
          <w:sz w:val="24"/>
        </w:rPr>
      </w:pPr>
      <w:r>
        <w:rPr>
          <w:rFonts w:ascii="宋体" w:hAnsi="宋体" w:hint="eastAsia"/>
          <w:bCs/>
          <w:iCs/>
          <w:color w:val="000000"/>
          <w:sz w:val="24"/>
        </w:rPr>
        <w:t>民族证券 黄鹏</w:t>
      </w:r>
    </w:p>
    <w:p w:rsidR="004A7817" w:rsidRDefault="004A7817" w:rsidP="004A7817">
      <w:pPr>
        <w:spacing w:line="480" w:lineRule="atLeast"/>
        <w:ind w:leftChars="200" w:left="420"/>
        <w:rPr>
          <w:rFonts w:ascii="宋体" w:hAnsi="宋体" w:hint="eastAsia"/>
          <w:bCs/>
          <w:iCs/>
          <w:color w:val="000000"/>
          <w:sz w:val="24"/>
        </w:rPr>
      </w:pPr>
      <w:r>
        <w:rPr>
          <w:rFonts w:ascii="宋体" w:hAnsi="宋体" w:hint="eastAsia"/>
          <w:bCs/>
          <w:iCs/>
          <w:color w:val="000000"/>
          <w:sz w:val="24"/>
        </w:rPr>
        <w:t xml:space="preserve">爱建证券 </w:t>
      </w:r>
      <w:r w:rsidRPr="006849C3">
        <w:rPr>
          <w:rFonts w:ascii="宋体" w:hAnsi="宋体" w:hint="eastAsia"/>
          <w:bCs/>
          <w:iCs/>
          <w:color w:val="000000"/>
          <w:sz w:val="24"/>
        </w:rPr>
        <w:t>朱怡琳</w:t>
      </w:r>
    </w:p>
    <w:p w:rsidR="004A7817" w:rsidRDefault="004A7817" w:rsidP="004A7817">
      <w:pPr>
        <w:spacing w:line="480" w:lineRule="atLeast"/>
        <w:ind w:leftChars="200" w:left="420"/>
        <w:rPr>
          <w:rFonts w:ascii="宋体" w:hAnsi="宋体" w:hint="eastAsia"/>
          <w:bCs/>
          <w:iCs/>
          <w:color w:val="000000"/>
          <w:sz w:val="24"/>
        </w:rPr>
      </w:pPr>
      <w:r>
        <w:rPr>
          <w:rFonts w:ascii="宋体" w:hAnsi="宋体" w:hint="eastAsia"/>
          <w:bCs/>
          <w:iCs/>
          <w:color w:val="000000"/>
          <w:sz w:val="24"/>
        </w:rPr>
        <w:t>国金证券 周户</w:t>
      </w:r>
    </w:p>
    <w:p w:rsidR="004A7817" w:rsidRDefault="004A7817" w:rsidP="004A7817">
      <w:pPr>
        <w:spacing w:line="480" w:lineRule="atLeast"/>
        <w:ind w:leftChars="200" w:left="420"/>
        <w:rPr>
          <w:rFonts w:ascii="宋体" w:hAnsi="宋体" w:hint="eastAsia"/>
          <w:bCs/>
          <w:iCs/>
          <w:color w:val="000000"/>
          <w:sz w:val="24"/>
        </w:rPr>
      </w:pPr>
      <w:r>
        <w:rPr>
          <w:rFonts w:ascii="宋体" w:hAnsi="宋体" w:hint="eastAsia"/>
          <w:bCs/>
          <w:iCs/>
          <w:color w:val="000000"/>
          <w:sz w:val="24"/>
        </w:rPr>
        <w:t>东兴证券 张鹏</w:t>
      </w:r>
    </w:p>
    <w:p w:rsidR="004A7817" w:rsidRDefault="004A7817" w:rsidP="004A7817">
      <w:pPr>
        <w:spacing w:line="480" w:lineRule="atLeast"/>
        <w:ind w:leftChars="200" w:left="420"/>
        <w:rPr>
          <w:rFonts w:ascii="宋体" w:hAnsi="宋体" w:hint="eastAsia"/>
          <w:bCs/>
          <w:iCs/>
          <w:color w:val="000000"/>
          <w:sz w:val="24"/>
        </w:rPr>
      </w:pPr>
      <w:r>
        <w:rPr>
          <w:rFonts w:ascii="宋体" w:hAnsi="宋体" w:hint="eastAsia"/>
          <w:bCs/>
          <w:iCs/>
          <w:color w:val="000000"/>
          <w:sz w:val="24"/>
        </w:rPr>
        <w:t>东海证券 曾祥顺</w:t>
      </w:r>
    </w:p>
    <w:p w:rsidR="004A7817" w:rsidRDefault="004A7817" w:rsidP="004A7817">
      <w:pPr>
        <w:spacing w:line="480" w:lineRule="atLeast"/>
        <w:ind w:leftChars="200" w:left="420"/>
        <w:rPr>
          <w:rFonts w:ascii="宋体" w:hAnsi="宋体" w:hint="eastAsia"/>
          <w:bCs/>
          <w:iCs/>
          <w:color w:val="000000"/>
          <w:sz w:val="24"/>
        </w:rPr>
      </w:pPr>
      <w:r>
        <w:rPr>
          <w:rFonts w:ascii="宋体" w:hAnsi="宋体" w:hint="eastAsia"/>
          <w:bCs/>
          <w:iCs/>
          <w:color w:val="000000"/>
          <w:sz w:val="24"/>
        </w:rPr>
        <w:t>银河证券 潘玮</w:t>
      </w:r>
    </w:p>
    <w:p w:rsidR="004A7817" w:rsidRDefault="004A7817" w:rsidP="004A7817">
      <w:pPr>
        <w:spacing w:line="480" w:lineRule="atLeast"/>
        <w:ind w:leftChars="200" w:left="420"/>
        <w:rPr>
          <w:rFonts w:ascii="宋体" w:hAnsi="宋体" w:hint="eastAsia"/>
          <w:bCs/>
          <w:iCs/>
          <w:color w:val="000000"/>
          <w:sz w:val="24"/>
        </w:rPr>
      </w:pPr>
      <w:r>
        <w:rPr>
          <w:rFonts w:ascii="宋体" w:hAnsi="宋体" w:hint="eastAsia"/>
          <w:bCs/>
          <w:iCs/>
          <w:color w:val="000000"/>
          <w:sz w:val="24"/>
        </w:rPr>
        <w:t>华夏基金 杨路</w:t>
      </w:r>
    </w:p>
    <w:p w:rsidR="004A7817" w:rsidRDefault="004A7817" w:rsidP="004A7817">
      <w:pPr>
        <w:spacing w:line="480" w:lineRule="atLeast"/>
        <w:ind w:leftChars="200" w:left="420"/>
        <w:rPr>
          <w:rFonts w:ascii="宋体" w:hAnsi="宋体" w:hint="eastAsia"/>
          <w:bCs/>
          <w:iCs/>
          <w:color w:val="000000"/>
          <w:sz w:val="24"/>
        </w:rPr>
      </w:pPr>
      <w:r>
        <w:rPr>
          <w:rFonts w:ascii="宋体" w:hAnsi="宋体" w:hint="eastAsia"/>
          <w:bCs/>
          <w:iCs/>
          <w:color w:val="000000"/>
          <w:sz w:val="24"/>
        </w:rPr>
        <w:t>招商证券 廖爽</w:t>
      </w:r>
    </w:p>
    <w:p w:rsidR="00C73D4F" w:rsidRPr="00A749DF" w:rsidRDefault="004A7817" w:rsidP="004A7817">
      <w:pPr>
        <w:spacing w:line="480" w:lineRule="atLeast"/>
        <w:ind w:leftChars="200" w:left="420"/>
        <w:rPr>
          <w:rFonts w:ascii="宋体" w:hAnsi="宋体"/>
          <w:bCs/>
          <w:iCs/>
          <w:color w:val="000000"/>
          <w:sz w:val="24"/>
        </w:rPr>
      </w:pPr>
      <w:r>
        <w:rPr>
          <w:rFonts w:ascii="宋体" w:hAnsi="宋体" w:hint="eastAsia"/>
          <w:bCs/>
          <w:iCs/>
          <w:color w:val="000000"/>
          <w:sz w:val="24"/>
        </w:rPr>
        <w:t>大智慧 黄丹</w:t>
      </w:r>
      <w:proofErr w:type="gramStart"/>
      <w:r>
        <w:rPr>
          <w:rFonts w:ascii="宋体" w:hAnsi="宋体" w:hint="eastAsia"/>
          <w:bCs/>
          <w:iCs/>
          <w:color w:val="000000"/>
          <w:sz w:val="24"/>
        </w:rPr>
        <w:t>丹</w:t>
      </w:r>
      <w:proofErr w:type="gramEnd"/>
    </w:p>
    <w:p w:rsidR="004A7817" w:rsidRDefault="00E32809" w:rsidP="00A749DF">
      <w:pPr>
        <w:spacing w:beforeLines="50" w:before="156"/>
        <w:rPr>
          <w:rFonts w:ascii="宋体" w:hAnsi="宋体" w:hint="eastAsia"/>
          <w:bCs/>
          <w:iCs/>
          <w:color w:val="000000"/>
          <w:sz w:val="24"/>
        </w:rPr>
      </w:pPr>
      <w:r>
        <w:rPr>
          <w:rFonts w:ascii="宋体" w:hAnsi="宋体" w:hint="eastAsia"/>
          <w:bCs/>
          <w:iCs/>
          <w:color w:val="000000"/>
          <w:sz w:val="24"/>
        </w:rPr>
        <w:t>采访对象</w:t>
      </w:r>
      <w:r w:rsidR="001E270E" w:rsidRPr="00A749DF">
        <w:rPr>
          <w:rFonts w:ascii="宋体" w:hAnsi="宋体" w:hint="eastAsia"/>
          <w:bCs/>
          <w:iCs/>
          <w:color w:val="000000"/>
          <w:sz w:val="24"/>
        </w:rPr>
        <w:t>：</w:t>
      </w:r>
    </w:p>
    <w:p w:rsidR="004A7817" w:rsidRDefault="004A7817" w:rsidP="004A7817">
      <w:pPr>
        <w:spacing w:beforeLines="50" w:before="156"/>
        <w:ind w:firstLine="420"/>
        <w:rPr>
          <w:rFonts w:ascii="宋体" w:hAnsi="宋体" w:hint="eastAsia"/>
          <w:bCs/>
          <w:iCs/>
          <w:color w:val="000000"/>
          <w:sz w:val="24"/>
        </w:rPr>
      </w:pPr>
      <w:r>
        <w:rPr>
          <w:rFonts w:ascii="宋体" w:hAnsi="宋体" w:hint="eastAsia"/>
          <w:bCs/>
          <w:iCs/>
          <w:color w:val="000000"/>
          <w:sz w:val="24"/>
        </w:rPr>
        <w:t>董事长 唐军</w:t>
      </w:r>
    </w:p>
    <w:p w:rsidR="004A7817" w:rsidRDefault="004A7817" w:rsidP="004A7817">
      <w:pPr>
        <w:spacing w:beforeLines="50" w:before="156"/>
        <w:ind w:firstLine="420"/>
        <w:rPr>
          <w:rFonts w:ascii="宋体" w:hAnsi="宋体" w:hint="eastAsia"/>
          <w:bCs/>
          <w:iCs/>
          <w:color w:val="000000"/>
          <w:sz w:val="24"/>
        </w:rPr>
      </w:pPr>
      <w:r>
        <w:rPr>
          <w:rFonts w:ascii="宋体" w:hAnsi="宋体" w:hint="eastAsia"/>
          <w:bCs/>
          <w:iCs/>
          <w:color w:val="000000"/>
          <w:sz w:val="24"/>
        </w:rPr>
        <w:t>董事兼总裁 万林义</w:t>
      </w:r>
    </w:p>
    <w:p w:rsidR="001E270E" w:rsidRDefault="001E270E" w:rsidP="004A7817">
      <w:pPr>
        <w:spacing w:beforeLines="50" w:before="156"/>
        <w:ind w:firstLine="420"/>
        <w:rPr>
          <w:rFonts w:ascii="宋体" w:hAnsi="宋体" w:hint="eastAsia"/>
          <w:bCs/>
          <w:iCs/>
          <w:color w:val="000000"/>
          <w:sz w:val="24"/>
        </w:rPr>
      </w:pPr>
      <w:r w:rsidRPr="00A749DF">
        <w:rPr>
          <w:rFonts w:ascii="宋体" w:hAnsi="宋体" w:hint="eastAsia"/>
          <w:bCs/>
          <w:iCs/>
          <w:color w:val="000000"/>
          <w:sz w:val="24"/>
        </w:rPr>
        <w:t>董事会秘书 李峻</w:t>
      </w:r>
    </w:p>
    <w:p w:rsidR="001E270E" w:rsidRPr="00A749DF" w:rsidRDefault="0058458D" w:rsidP="00A749DF">
      <w:pPr>
        <w:spacing w:beforeLines="50" w:before="156"/>
        <w:rPr>
          <w:rFonts w:ascii="宋体" w:hAnsi="宋体"/>
          <w:bCs/>
          <w:iCs/>
          <w:color w:val="000000"/>
          <w:sz w:val="24"/>
        </w:rPr>
      </w:pPr>
      <w:r>
        <w:rPr>
          <w:rFonts w:ascii="宋体" w:hAnsi="宋体" w:hint="eastAsia"/>
          <w:bCs/>
          <w:iCs/>
          <w:color w:val="000000"/>
          <w:sz w:val="24"/>
        </w:rPr>
        <w:tab/>
        <w:t>财务负责人 李国平</w:t>
      </w:r>
    </w:p>
    <w:p w:rsidR="001E270E" w:rsidRDefault="001E270E" w:rsidP="00A749DF">
      <w:pPr>
        <w:spacing w:beforeLines="50" w:before="156"/>
        <w:rPr>
          <w:rFonts w:ascii="宋体" w:hAnsi="宋体" w:hint="eastAsia"/>
          <w:bCs/>
          <w:iCs/>
          <w:color w:val="000000"/>
          <w:sz w:val="24"/>
        </w:rPr>
      </w:pPr>
      <w:r w:rsidRPr="00A749DF">
        <w:rPr>
          <w:rFonts w:ascii="宋体" w:hAnsi="宋体" w:hint="eastAsia"/>
          <w:bCs/>
          <w:iCs/>
          <w:color w:val="000000"/>
          <w:sz w:val="24"/>
        </w:rPr>
        <w:lastRenderedPageBreak/>
        <w:t>调研纪要：</w:t>
      </w:r>
    </w:p>
    <w:p w:rsidR="006F7059" w:rsidRDefault="006F7059" w:rsidP="00A749DF">
      <w:pPr>
        <w:spacing w:beforeLines="50" w:before="156"/>
        <w:rPr>
          <w:rFonts w:ascii="宋体" w:hAnsi="宋体" w:hint="eastAsia"/>
          <w:bCs/>
          <w:iCs/>
          <w:color w:val="000000"/>
          <w:sz w:val="24"/>
        </w:rPr>
      </w:pPr>
      <w:r>
        <w:rPr>
          <w:rFonts w:ascii="宋体" w:hAnsi="宋体" w:hint="eastAsia"/>
          <w:bCs/>
          <w:iCs/>
          <w:color w:val="000000"/>
          <w:sz w:val="24"/>
        </w:rPr>
        <w:t>问题：本次资产交易中的香港恒信发展与公司的关系如何？</w:t>
      </w:r>
    </w:p>
    <w:p w:rsidR="006F7059" w:rsidRPr="00430789" w:rsidRDefault="006F7059" w:rsidP="006F7059">
      <w:pPr>
        <w:spacing w:beforeLines="50" w:before="156" w:line="288" w:lineRule="auto"/>
        <w:rPr>
          <w:rFonts w:asciiTheme="minorEastAsia" w:hAnsiTheme="minorEastAsia"/>
          <w:sz w:val="24"/>
        </w:rPr>
      </w:pPr>
      <w:r w:rsidRPr="00430789">
        <w:rPr>
          <w:rFonts w:asciiTheme="minorEastAsia" w:hAnsiTheme="minorEastAsia" w:hint="eastAsia"/>
          <w:sz w:val="24"/>
        </w:rPr>
        <w:t>与其他房地产企业海外债权融资不同的是，这次阳光股份引入了战略合作伙伴进行股权融资，股权融资对于阳光股份来说并非第一次。相对来说，投资者选择股权融资较债权融资更为困难，这需要对合作方有深入了解，且对投资项目预期收益有坚定的信心。</w:t>
      </w:r>
      <w:r>
        <w:rPr>
          <w:rFonts w:asciiTheme="minorEastAsia" w:hAnsiTheme="minorEastAsia" w:hint="eastAsia"/>
          <w:sz w:val="24"/>
        </w:rPr>
        <w:t>从我们的角度来看，恒信是一个善意的财务投资者。</w:t>
      </w:r>
    </w:p>
    <w:p w:rsidR="006F7059" w:rsidRDefault="006F7059" w:rsidP="00A749DF">
      <w:pPr>
        <w:spacing w:beforeLines="50" w:before="156"/>
        <w:rPr>
          <w:rFonts w:ascii="宋体" w:hAnsi="宋体" w:hint="eastAsia"/>
          <w:bCs/>
          <w:iCs/>
          <w:color w:val="000000"/>
          <w:sz w:val="24"/>
        </w:rPr>
      </w:pPr>
    </w:p>
    <w:p w:rsidR="00C83ABA" w:rsidRDefault="00C83ABA" w:rsidP="00A749DF">
      <w:pPr>
        <w:spacing w:beforeLines="50" w:before="156"/>
        <w:rPr>
          <w:rFonts w:ascii="宋体" w:hAnsi="宋体" w:hint="eastAsia"/>
          <w:bCs/>
          <w:iCs/>
          <w:color w:val="000000"/>
          <w:sz w:val="24"/>
        </w:rPr>
      </w:pPr>
      <w:r>
        <w:rPr>
          <w:rFonts w:ascii="宋体" w:hAnsi="宋体" w:hint="eastAsia"/>
          <w:bCs/>
          <w:iCs/>
          <w:color w:val="000000"/>
          <w:sz w:val="24"/>
        </w:rPr>
        <w:t>问题：阳光未来是否会拓展海外资本平台？</w:t>
      </w:r>
    </w:p>
    <w:p w:rsidR="00C83ABA" w:rsidRPr="00430789" w:rsidRDefault="00C83ABA" w:rsidP="00C83ABA">
      <w:pPr>
        <w:spacing w:beforeLines="50" w:before="156" w:line="288" w:lineRule="auto"/>
        <w:rPr>
          <w:rFonts w:asciiTheme="minorEastAsia" w:hAnsiTheme="minorEastAsia"/>
          <w:sz w:val="24"/>
        </w:rPr>
      </w:pPr>
      <w:r w:rsidRPr="00430789">
        <w:rPr>
          <w:rFonts w:asciiTheme="minorEastAsia" w:hAnsiTheme="minorEastAsia" w:hint="eastAsia"/>
          <w:sz w:val="24"/>
        </w:rPr>
        <w:t>在成熟的海外资本市场，诸如阳光股份此类具有GIC大股东背景，且持有稳定收益商业地产项目的公司易于获得资本的青睐，不论是在公司资质、资产评估等方面都具有明显优势，有利于吸引更加善意的合作伙伴和低成本的资金。</w:t>
      </w:r>
      <w:r>
        <w:rPr>
          <w:rFonts w:asciiTheme="minorEastAsia" w:hAnsiTheme="minorEastAsia" w:hint="eastAsia"/>
          <w:sz w:val="24"/>
        </w:rPr>
        <w:t>我们采取</w:t>
      </w:r>
      <w:r w:rsidRPr="00430789">
        <w:rPr>
          <w:rFonts w:asciiTheme="minorEastAsia" w:hAnsiTheme="minorEastAsia" w:hint="eastAsia"/>
          <w:sz w:val="24"/>
        </w:rPr>
        <w:t>公允价值计量，也有与国际资本对接的考虑。之前国内房地产企业在海外融资多采用债权融资，而我们想探索一条创新的海外资本运作之路，希望可以充分结合股权合作和债权融资的优势，兼顾控制权和资金杠杆的使用。以阳光股份本次资产收购来说，在保证部分控制权的前提下，以少量自有资金完成收购，继续保持并增加了对原有商业地产项目的管理和控制，并进一步扩大了公司商业地产规模。</w:t>
      </w:r>
    </w:p>
    <w:p w:rsidR="00C83ABA" w:rsidRPr="00430789" w:rsidRDefault="00C83ABA" w:rsidP="00C83ABA">
      <w:pPr>
        <w:spacing w:beforeLines="50" w:before="156" w:line="288" w:lineRule="auto"/>
        <w:rPr>
          <w:rFonts w:asciiTheme="minorEastAsia" w:hAnsiTheme="minorEastAsia"/>
          <w:sz w:val="24"/>
        </w:rPr>
      </w:pPr>
      <w:r w:rsidRPr="00430789">
        <w:rPr>
          <w:rFonts w:asciiTheme="minorEastAsia" w:hAnsiTheme="minorEastAsia" w:hint="eastAsia"/>
          <w:sz w:val="24"/>
        </w:rPr>
        <w:t>我们希望这是一个良好的开端，本次收购作为豪威投资的第一期商业地产资产并购计划，未来将视情况开展后续商业地产资产并购计划。</w:t>
      </w:r>
    </w:p>
    <w:p w:rsidR="00C83ABA" w:rsidRDefault="00C83ABA" w:rsidP="00A749DF">
      <w:pPr>
        <w:spacing w:beforeLines="50" w:before="156"/>
        <w:rPr>
          <w:rFonts w:ascii="宋体" w:hAnsi="宋体" w:hint="eastAsia"/>
          <w:bCs/>
          <w:iCs/>
          <w:color w:val="000000"/>
          <w:sz w:val="24"/>
        </w:rPr>
      </w:pPr>
    </w:p>
    <w:p w:rsidR="006F7059" w:rsidRPr="006F7059" w:rsidRDefault="006F7059" w:rsidP="00A749DF">
      <w:pPr>
        <w:spacing w:beforeLines="50" w:before="156"/>
        <w:rPr>
          <w:rFonts w:ascii="宋体" w:hAnsi="宋体" w:hint="eastAsia"/>
          <w:bCs/>
          <w:iCs/>
          <w:color w:val="000000"/>
          <w:sz w:val="24"/>
        </w:rPr>
      </w:pPr>
      <w:r>
        <w:rPr>
          <w:rFonts w:ascii="宋体" w:hAnsi="宋体" w:hint="eastAsia"/>
          <w:bCs/>
          <w:iCs/>
          <w:color w:val="000000"/>
          <w:sz w:val="24"/>
        </w:rPr>
        <w:t>问题：如何解释本次收购</w:t>
      </w:r>
      <w:r w:rsidR="00F33054">
        <w:rPr>
          <w:rFonts w:ascii="宋体" w:hAnsi="宋体" w:hint="eastAsia"/>
          <w:bCs/>
          <w:iCs/>
          <w:color w:val="000000"/>
          <w:sz w:val="24"/>
        </w:rPr>
        <w:t>中，各种评估方法产生的</w:t>
      </w:r>
      <w:r>
        <w:rPr>
          <w:rFonts w:ascii="宋体" w:hAnsi="宋体" w:hint="eastAsia"/>
          <w:bCs/>
          <w:iCs/>
          <w:color w:val="000000"/>
          <w:sz w:val="24"/>
        </w:rPr>
        <w:t>评估结果的差异问题？</w:t>
      </w:r>
    </w:p>
    <w:p w:rsidR="006F7059" w:rsidRPr="00206AC0" w:rsidRDefault="006F7059" w:rsidP="00206AC0">
      <w:pPr>
        <w:spacing w:beforeLines="50" w:before="156"/>
        <w:rPr>
          <w:rFonts w:ascii="宋体" w:hAnsi="宋体"/>
          <w:bCs/>
          <w:iCs/>
          <w:color w:val="000000"/>
          <w:sz w:val="24"/>
        </w:rPr>
      </w:pPr>
      <w:r w:rsidRPr="00206AC0">
        <w:rPr>
          <w:rFonts w:ascii="宋体" w:hAnsi="宋体" w:hint="eastAsia"/>
          <w:bCs/>
          <w:iCs/>
          <w:color w:val="000000"/>
          <w:sz w:val="24"/>
        </w:rPr>
        <w:t>通常对房地产资产的评估可采用市场法、收益法和重置成本法评估。这些方法中，市场法始终是第一优选的方式，因为其估值结果有市场成交作为支持，故而最有说服务力。</w:t>
      </w:r>
    </w:p>
    <w:p w:rsidR="006F7059" w:rsidRPr="00206AC0" w:rsidRDefault="006F7059" w:rsidP="00206AC0">
      <w:pPr>
        <w:spacing w:beforeLines="50" w:before="156"/>
        <w:rPr>
          <w:rFonts w:ascii="宋体" w:hAnsi="宋体"/>
          <w:bCs/>
          <w:iCs/>
          <w:color w:val="000000"/>
          <w:sz w:val="24"/>
        </w:rPr>
      </w:pPr>
      <w:r w:rsidRPr="00206AC0">
        <w:rPr>
          <w:rFonts w:ascii="宋体" w:hAnsi="宋体" w:hint="eastAsia"/>
          <w:bCs/>
          <w:iCs/>
          <w:color w:val="000000"/>
          <w:sz w:val="24"/>
        </w:rPr>
        <w:t>资产基础法中对公司的核心资产商业地产的土地采用了市场法评估，体现了城市土地价格多年持续上涨和升温的现实，评估增值明显；而与此同时，商业地产的租金回报并不理想，所以经资产基础法评估后的股东全部权益价值远高于收益法的结果。考虑到国内租售价格反差较大的现实，收益</w:t>
      </w:r>
      <w:proofErr w:type="gramStart"/>
      <w:r w:rsidRPr="00206AC0">
        <w:rPr>
          <w:rFonts w:ascii="宋体" w:hAnsi="宋体" w:hint="eastAsia"/>
          <w:bCs/>
          <w:iCs/>
          <w:color w:val="000000"/>
          <w:sz w:val="24"/>
        </w:rPr>
        <w:t>法结果</w:t>
      </w:r>
      <w:proofErr w:type="gramEnd"/>
      <w:r w:rsidRPr="00206AC0">
        <w:rPr>
          <w:rFonts w:ascii="宋体" w:hAnsi="宋体" w:hint="eastAsia"/>
          <w:bCs/>
          <w:iCs/>
          <w:color w:val="000000"/>
          <w:sz w:val="24"/>
        </w:rPr>
        <w:t>事实上无法反映持有型物业的完整价值。</w:t>
      </w:r>
    </w:p>
    <w:p w:rsidR="006F7059" w:rsidRPr="00206AC0" w:rsidRDefault="006F7059" w:rsidP="00206AC0">
      <w:pPr>
        <w:spacing w:beforeLines="50" w:before="156"/>
        <w:rPr>
          <w:rFonts w:ascii="宋体" w:hAnsi="宋体"/>
          <w:bCs/>
          <w:iCs/>
          <w:color w:val="000000"/>
          <w:sz w:val="24"/>
        </w:rPr>
      </w:pPr>
      <w:r w:rsidRPr="00206AC0">
        <w:rPr>
          <w:rFonts w:ascii="宋体" w:hAnsi="宋体" w:hint="eastAsia"/>
          <w:bCs/>
          <w:iCs/>
          <w:color w:val="000000"/>
          <w:sz w:val="24"/>
        </w:rPr>
        <w:t>所以，虽然两种结果反差大，但市场法显然更加得到交易各方关注。从卖方角度，也不可能只考虑收益水平，更多着眼于市场上重新获得此类物业的成本和代价，否则不可能出售物业。而收益法只体现了直接收益，没能反映出物业给产权人带来的全部“收益”。所以评估报告最终取市场法的结论，也是更能为市场接受的价格。</w:t>
      </w:r>
    </w:p>
    <w:p w:rsidR="00777B36" w:rsidRPr="00206AC0" w:rsidRDefault="00777B36" w:rsidP="00206AC0">
      <w:pPr>
        <w:spacing w:beforeLines="50" w:before="156"/>
        <w:rPr>
          <w:rFonts w:ascii="宋体" w:hAnsi="宋体" w:hint="eastAsia"/>
          <w:bCs/>
          <w:iCs/>
          <w:color w:val="000000"/>
          <w:sz w:val="24"/>
        </w:rPr>
      </w:pPr>
    </w:p>
    <w:p w:rsidR="00FE0098" w:rsidRPr="00206AC0" w:rsidRDefault="00FE0098" w:rsidP="00206AC0">
      <w:pPr>
        <w:spacing w:beforeLines="50" w:before="156"/>
        <w:rPr>
          <w:rFonts w:ascii="宋体" w:hAnsi="宋体" w:hint="eastAsia"/>
          <w:bCs/>
          <w:iCs/>
          <w:color w:val="000000"/>
          <w:sz w:val="24"/>
        </w:rPr>
      </w:pPr>
      <w:r w:rsidRPr="00206AC0">
        <w:rPr>
          <w:rFonts w:ascii="宋体" w:hAnsi="宋体" w:hint="eastAsia"/>
          <w:bCs/>
          <w:iCs/>
          <w:color w:val="000000"/>
          <w:sz w:val="24"/>
        </w:rPr>
        <w:t>问题：本次收购的12处商业物业未来的发展规划如何？</w:t>
      </w:r>
    </w:p>
    <w:p w:rsidR="00FE0098" w:rsidRPr="00206AC0" w:rsidRDefault="00FE0098" w:rsidP="00206AC0">
      <w:pPr>
        <w:spacing w:beforeLines="50" w:before="156"/>
        <w:rPr>
          <w:rFonts w:ascii="宋体" w:hAnsi="宋体"/>
          <w:bCs/>
          <w:iCs/>
          <w:color w:val="000000"/>
          <w:sz w:val="24"/>
        </w:rPr>
      </w:pPr>
      <w:r w:rsidRPr="00206AC0">
        <w:rPr>
          <w:rFonts w:ascii="宋体" w:hAnsi="宋体" w:hint="eastAsia"/>
          <w:bCs/>
          <w:iCs/>
          <w:color w:val="000000"/>
          <w:sz w:val="24"/>
        </w:rPr>
        <w:lastRenderedPageBreak/>
        <w:t>本次收购的大部分商业物业是2007年“家世界”资产包中的物业，阳光股份作为小股东和管理服务商已管理多年。公司对这些商业地产项目特点、经营情况、价值提升潜力等各方面都比较熟悉。过去几年，我们积极对“家世界”资产包物业进行改造。截止目前，已对</w:t>
      </w:r>
      <w:proofErr w:type="gramStart"/>
      <w:r w:rsidRPr="00206AC0">
        <w:rPr>
          <w:rFonts w:ascii="宋体" w:hAnsi="宋体" w:hint="eastAsia"/>
          <w:bCs/>
          <w:iCs/>
          <w:color w:val="000000"/>
          <w:sz w:val="24"/>
        </w:rPr>
        <w:t>原收购</w:t>
      </w:r>
      <w:proofErr w:type="gramEnd"/>
      <w:r w:rsidRPr="00206AC0">
        <w:rPr>
          <w:rFonts w:ascii="宋体" w:hAnsi="宋体" w:hint="eastAsia"/>
          <w:bCs/>
          <w:iCs/>
          <w:color w:val="000000"/>
          <w:sz w:val="24"/>
        </w:rPr>
        <w:t>资产包中的部分物业进行了全面改造；从已完成的物业项目看，项目完成后，其可租赁面积、年租金收入、单位租金水平皆有大幅度提升，成为公司较强改造能力的展现。</w:t>
      </w:r>
    </w:p>
    <w:p w:rsidR="00FE0098" w:rsidRPr="00206AC0" w:rsidRDefault="00FE0098" w:rsidP="00206AC0">
      <w:pPr>
        <w:spacing w:beforeLines="50" w:before="156"/>
        <w:rPr>
          <w:rFonts w:ascii="宋体" w:hAnsi="宋体"/>
          <w:bCs/>
          <w:iCs/>
          <w:color w:val="000000"/>
          <w:sz w:val="24"/>
        </w:rPr>
      </w:pPr>
      <w:r w:rsidRPr="00206AC0">
        <w:rPr>
          <w:rFonts w:ascii="宋体" w:hAnsi="宋体" w:hint="eastAsia"/>
          <w:bCs/>
          <w:iCs/>
          <w:color w:val="000000"/>
          <w:sz w:val="24"/>
        </w:rPr>
        <w:t>涉及本次资产交易的项目中， 除了北京分钟寺已经成功完成改造外，其他有9个项目都基本维持着2007年公司接手运营时的项目运营状态。在市场看来落成年代较为久远，已显陈旧落后，但是优势突出，地段好，人流稳定、商业成熟，一旦在管理能力和旧设备改造方面下大力度提升，其商业价值和竞争力将明显优于新项目建设。</w:t>
      </w:r>
    </w:p>
    <w:p w:rsidR="00FE0098" w:rsidRPr="00206AC0" w:rsidRDefault="00FE0098" w:rsidP="00206AC0">
      <w:pPr>
        <w:spacing w:beforeLines="50" w:before="156"/>
        <w:rPr>
          <w:rFonts w:ascii="宋体" w:hAnsi="宋体"/>
          <w:bCs/>
          <w:iCs/>
          <w:color w:val="000000"/>
          <w:sz w:val="24"/>
        </w:rPr>
      </w:pPr>
      <w:r w:rsidRPr="00206AC0">
        <w:rPr>
          <w:rFonts w:ascii="宋体" w:hAnsi="宋体" w:hint="eastAsia"/>
          <w:bCs/>
          <w:iCs/>
          <w:color w:val="000000"/>
          <w:sz w:val="24"/>
        </w:rPr>
        <w:t>北京西四环、沈阳建设路、天津天环、石家庄新华等四处物业自家得宝（家居建材超市）退租后，约有近一半面积空置，公司拟在本次交易完成后对其重新进行规划和招租；西安北郊项目所在地政府正在进行区域整体规划，公司将在政府规划细则出台后，再行制定商业计划。</w:t>
      </w:r>
    </w:p>
    <w:p w:rsidR="00FE0098" w:rsidRPr="00206AC0" w:rsidRDefault="00FE0098" w:rsidP="00206AC0">
      <w:pPr>
        <w:spacing w:beforeLines="50" w:before="156"/>
        <w:rPr>
          <w:rFonts w:ascii="宋体" w:hAnsi="宋体" w:hint="eastAsia"/>
          <w:bCs/>
          <w:iCs/>
          <w:color w:val="000000"/>
          <w:sz w:val="24"/>
        </w:rPr>
      </w:pPr>
      <w:r w:rsidRPr="00206AC0">
        <w:rPr>
          <w:rFonts w:ascii="宋体" w:hAnsi="宋体" w:hint="eastAsia"/>
          <w:bCs/>
          <w:iCs/>
          <w:color w:val="000000"/>
          <w:sz w:val="24"/>
        </w:rPr>
        <w:t>未来几年，在商业物业培育成熟、价值凸显后，公司拟出售部分商业物业，预期可为公司带来超额投资收益。</w:t>
      </w:r>
    </w:p>
    <w:p w:rsidR="00FE0098" w:rsidRPr="00206AC0" w:rsidRDefault="00FE0098" w:rsidP="00206AC0">
      <w:pPr>
        <w:spacing w:beforeLines="50" w:before="156"/>
        <w:rPr>
          <w:rFonts w:ascii="宋体" w:hAnsi="宋体" w:hint="eastAsia"/>
          <w:bCs/>
          <w:iCs/>
          <w:color w:val="000000"/>
          <w:sz w:val="24"/>
        </w:rPr>
      </w:pPr>
    </w:p>
    <w:p w:rsidR="006F7059" w:rsidRPr="00206AC0" w:rsidRDefault="006F7059" w:rsidP="00206AC0">
      <w:pPr>
        <w:spacing w:beforeLines="50" w:before="156"/>
        <w:rPr>
          <w:rFonts w:ascii="宋体" w:hAnsi="宋体" w:hint="eastAsia"/>
          <w:bCs/>
          <w:iCs/>
          <w:color w:val="000000"/>
          <w:sz w:val="24"/>
        </w:rPr>
      </w:pPr>
      <w:r w:rsidRPr="00206AC0">
        <w:rPr>
          <w:rFonts w:ascii="宋体" w:hAnsi="宋体" w:hint="eastAsia"/>
          <w:bCs/>
          <w:iCs/>
          <w:color w:val="000000"/>
          <w:sz w:val="24"/>
        </w:rPr>
        <w:t>问题：阳光新业未来的发展重心如何？</w:t>
      </w:r>
    </w:p>
    <w:p w:rsidR="006F7059" w:rsidRPr="00206AC0" w:rsidRDefault="006F7059" w:rsidP="00206AC0">
      <w:pPr>
        <w:spacing w:beforeLines="50" w:before="156"/>
        <w:rPr>
          <w:rFonts w:ascii="宋体" w:hAnsi="宋体" w:hint="eastAsia"/>
          <w:bCs/>
          <w:iCs/>
          <w:color w:val="000000"/>
          <w:sz w:val="24"/>
        </w:rPr>
      </w:pPr>
      <w:r w:rsidRPr="00206AC0">
        <w:rPr>
          <w:rFonts w:ascii="宋体" w:hAnsi="宋体"/>
          <w:bCs/>
          <w:iCs/>
          <w:color w:val="000000"/>
          <w:sz w:val="24"/>
        </w:rPr>
        <w:t>在多年的发展中，阳光股份实现了从住宅到商业的转型，以及从北京到全国的拓展，而现在要聚焦，要将更多的资源集中在核心城市。阳光股份未来的拓展方式主要为并购,通过并购可在短期内获得商业物业资源，再通过提升商业运营水平,从而提升物业价值。</w:t>
      </w:r>
    </w:p>
    <w:p w:rsidR="006F7059" w:rsidRPr="00206AC0" w:rsidRDefault="006F7059" w:rsidP="00206AC0">
      <w:pPr>
        <w:spacing w:beforeLines="50" w:before="156"/>
        <w:rPr>
          <w:rFonts w:ascii="宋体" w:hAnsi="宋体"/>
          <w:bCs/>
          <w:iCs/>
          <w:color w:val="000000"/>
          <w:sz w:val="24"/>
        </w:rPr>
      </w:pPr>
    </w:p>
    <w:p w:rsidR="00CE2AF7" w:rsidRPr="00206AC0" w:rsidRDefault="00676FAE" w:rsidP="00206AC0">
      <w:pPr>
        <w:spacing w:beforeLines="50" w:before="156"/>
        <w:rPr>
          <w:rFonts w:ascii="宋体" w:hAnsi="宋体"/>
          <w:bCs/>
          <w:iCs/>
          <w:color w:val="000000"/>
          <w:sz w:val="24"/>
        </w:rPr>
      </w:pPr>
      <w:r w:rsidRPr="00206AC0">
        <w:rPr>
          <w:rFonts w:ascii="宋体" w:hAnsi="宋体" w:hint="eastAsia"/>
          <w:bCs/>
          <w:iCs/>
          <w:color w:val="000000"/>
          <w:sz w:val="24"/>
        </w:rPr>
        <w:t>问题：如何考虑商业地产的退出途径？</w:t>
      </w:r>
    </w:p>
    <w:p w:rsidR="00947DC6" w:rsidRPr="00206AC0" w:rsidRDefault="00947DC6" w:rsidP="00206AC0">
      <w:pPr>
        <w:spacing w:beforeLines="50" w:before="156"/>
        <w:rPr>
          <w:rFonts w:ascii="宋体" w:hAnsi="宋体"/>
          <w:bCs/>
          <w:iCs/>
          <w:color w:val="000000"/>
          <w:sz w:val="24"/>
        </w:rPr>
      </w:pPr>
      <w:r w:rsidRPr="00206AC0">
        <w:rPr>
          <w:rFonts w:ascii="宋体" w:hAnsi="宋体" w:hint="eastAsia"/>
          <w:bCs/>
          <w:iCs/>
          <w:color w:val="000000"/>
          <w:sz w:val="24"/>
        </w:rPr>
        <w:t>作为成熟的商业地产开发商，出售部分成熟商业物业，实现物业增值，回笼资金，有助于我们进行下一轮商业地产投资，我们的商业地产开发将形成良性循环。阳光股份的核心能力在于对商业物业的提升改造能力，收购老旧物业——商业提升——物业增值——价值实现，将为上市公司带来丰厚利润。</w:t>
      </w:r>
    </w:p>
    <w:p w:rsidR="00537ACB" w:rsidRPr="00206AC0" w:rsidRDefault="00537ACB" w:rsidP="00206AC0">
      <w:pPr>
        <w:spacing w:beforeLines="50" w:before="156"/>
        <w:rPr>
          <w:rFonts w:ascii="宋体" w:hAnsi="宋体"/>
          <w:bCs/>
          <w:iCs/>
          <w:color w:val="000000"/>
          <w:sz w:val="24"/>
        </w:rPr>
      </w:pPr>
    </w:p>
    <w:p w:rsidR="006F7059" w:rsidRPr="00206AC0" w:rsidRDefault="006F7059" w:rsidP="00206AC0">
      <w:pPr>
        <w:spacing w:beforeLines="50" w:before="156"/>
        <w:rPr>
          <w:rFonts w:ascii="宋体" w:hAnsi="宋体"/>
          <w:bCs/>
          <w:iCs/>
          <w:color w:val="000000"/>
          <w:sz w:val="24"/>
        </w:rPr>
      </w:pPr>
      <w:r w:rsidRPr="00206AC0">
        <w:rPr>
          <w:rFonts w:ascii="宋体" w:hAnsi="宋体" w:hint="eastAsia"/>
          <w:bCs/>
          <w:iCs/>
          <w:color w:val="000000"/>
          <w:sz w:val="24"/>
        </w:rPr>
        <w:t>问题：如何看待未来商业地产的竞争？</w:t>
      </w:r>
    </w:p>
    <w:p w:rsidR="006F7059" w:rsidRPr="00206AC0" w:rsidRDefault="006F7059" w:rsidP="00206AC0">
      <w:pPr>
        <w:spacing w:beforeLines="50" w:before="156"/>
        <w:rPr>
          <w:rFonts w:ascii="宋体" w:hAnsi="宋体"/>
          <w:bCs/>
          <w:iCs/>
          <w:color w:val="000000"/>
          <w:sz w:val="24"/>
        </w:rPr>
      </w:pPr>
      <w:r w:rsidRPr="00206AC0">
        <w:rPr>
          <w:rFonts w:ascii="宋体" w:hAnsi="宋体" w:hint="eastAsia"/>
          <w:bCs/>
          <w:iCs/>
          <w:color w:val="000000"/>
          <w:sz w:val="24"/>
        </w:rPr>
        <w:t>未来商业地产，对于专业程度要求会越来越高。在竞争很惨烈、同质化严重的情况下，专业能力就显得很重要。谁的专业能力更强，谁能让客户更满意，谁的机会就会更多。</w:t>
      </w:r>
    </w:p>
    <w:p w:rsidR="006F7059" w:rsidRPr="00206AC0" w:rsidRDefault="006F7059" w:rsidP="00206AC0">
      <w:pPr>
        <w:spacing w:beforeLines="50" w:before="156"/>
        <w:rPr>
          <w:rFonts w:ascii="宋体" w:hAnsi="宋体" w:hint="eastAsia"/>
          <w:bCs/>
          <w:iCs/>
          <w:color w:val="000000"/>
          <w:sz w:val="24"/>
        </w:rPr>
      </w:pPr>
    </w:p>
    <w:p w:rsidR="006F7059" w:rsidRPr="00206AC0" w:rsidRDefault="006F7059" w:rsidP="00206AC0">
      <w:pPr>
        <w:spacing w:beforeLines="50" w:before="156"/>
        <w:rPr>
          <w:rFonts w:ascii="宋体" w:hAnsi="宋体" w:hint="eastAsia"/>
          <w:bCs/>
          <w:iCs/>
          <w:color w:val="000000"/>
          <w:sz w:val="24"/>
        </w:rPr>
      </w:pPr>
      <w:r w:rsidRPr="00206AC0">
        <w:rPr>
          <w:rFonts w:ascii="宋体" w:hAnsi="宋体" w:hint="eastAsia"/>
          <w:bCs/>
          <w:iCs/>
          <w:color w:val="000000"/>
          <w:sz w:val="24"/>
        </w:rPr>
        <w:t>问题：公司在商业地产提升运营能力方面有什么区别于其他商业地产商的想法？</w:t>
      </w:r>
    </w:p>
    <w:p w:rsidR="006F7059" w:rsidRPr="00206AC0" w:rsidRDefault="006F7059" w:rsidP="00206AC0">
      <w:pPr>
        <w:spacing w:beforeLines="50" w:before="156"/>
        <w:rPr>
          <w:rFonts w:ascii="宋体" w:hAnsi="宋体"/>
          <w:bCs/>
          <w:iCs/>
          <w:color w:val="000000"/>
          <w:sz w:val="24"/>
        </w:rPr>
      </w:pPr>
      <w:r w:rsidRPr="00206AC0">
        <w:rPr>
          <w:rFonts w:ascii="宋体" w:hAnsi="宋体"/>
          <w:bCs/>
          <w:iCs/>
          <w:color w:val="000000"/>
          <w:sz w:val="24"/>
        </w:rPr>
        <w:t>目前商业地产前景从整体上看好，但竞争在不断加剧。随着商业地产供应的逐渐</w:t>
      </w:r>
      <w:r w:rsidRPr="00206AC0">
        <w:rPr>
          <w:rFonts w:ascii="宋体" w:hAnsi="宋体"/>
          <w:bCs/>
          <w:iCs/>
          <w:color w:val="000000"/>
          <w:sz w:val="24"/>
        </w:rPr>
        <w:lastRenderedPageBreak/>
        <w:t>加大，市场竞争的焦点体现在如何吸引更多的客流量。阳光股份拟通过打造基于</w:t>
      </w:r>
      <w:proofErr w:type="gramStart"/>
      <w:r w:rsidRPr="00206AC0">
        <w:rPr>
          <w:rFonts w:ascii="宋体" w:hAnsi="宋体"/>
          <w:bCs/>
          <w:iCs/>
          <w:color w:val="000000"/>
          <w:sz w:val="24"/>
        </w:rPr>
        <w:t>微信平台</w:t>
      </w:r>
      <w:proofErr w:type="gramEnd"/>
      <w:r w:rsidRPr="00206AC0">
        <w:rPr>
          <w:rFonts w:ascii="宋体" w:hAnsi="宋体"/>
          <w:bCs/>
          <w:iCs/>
          <w:color w:val="000000"/>
          <w:sz w:val="24"/>
        </w:rPr>
        <w:t>的智能购物中心，提供差异化服务，提升服务品质。</w:t>
      </w:r>
    </w:p>
    <w:p w:rsidR="00BD1490" w:rsidRDefault="006F7059" w:rsidP="00206AC0">
      <w:pPr>
        <w:spacing w:beforeLines="50" w:before="156"/>
        <w:rPr>
          <w:rFonts w:ascii="宋体" w:hAnsi="宋体" w:hint="eastAsia"/>
          <w:bCs/>
          <w:iCs/>
          <w:color w:val="000000"/>
          <w:sz w:val="24"/>
        </w:rPr>
      </w:pPr>
      <w:r w:rsidRPr="00206AC0">
        <w:rPr>
          <w:rFonts w:ascii="宋体" w:hAnsi="宋体"/>
          <w:bCs/>
          <w:iCs/>
          <w:color w:val="000000"/>
          <w:sz w:val="24"/>
        </w:rPr>
        <w:t>2014年阳光股份将在北京、天津、成都打造基于</w:t>
      </w:r>
      <w:proofErr w:type="gramStart"/>
      <w:r w:rsidRPr="00206AC0">
        <w:rPr>
          <w:rFonts w:ascii="宋体" w:hAnsi="宋体"/>
          <w:bCs/>
          <w:iCs/>
          <w:color w:val="000000"/>
          <w:sz w:val="24"/>
        </w:rPr>
        <w:t>微信平台</w:t>
      </w:r>
      <w:proofErr w:type="gramEnd"/>
      <w:r w:rsidRPr="00206AC0">
        <w:rPr>
          <w:rFonts w:ascii="宋体" w:hAnsi="宋体"/>
          <w:bCs/>
          <w:iCs/>
          <w:color w:val="000000"/>
          <w:sz w:val="24"/>
        </w:rPr>
        <w:t>的智能购物中心，预计将于今年2月上线。</w:t>
      </w:r>
    </w:p>
    <w:p w:rsidR="006F7059" w:rsidRPr="00206AC0" w:rsidRDefault="006F7059" w:rsidP="00206AC0">
      <w:pPr>
        <w:spacing w:beforeLines="50" w:before="156"/>
        <w:rPr>
          <w:rFonts w:ascii="宋体" w:hAnsi="宋体"/>
          <w:bCs/>
          <w:iCs/>
          <w:color w:val="000000"/>
          <w:sz w:val="24"/>
        </w:rPr>
      </w:pPr>
      <w:r w:rsidRPr="00206AC0">
        <w:rPr>
          <w:rFonts w:ascii="宋体" w:hAnsi="宋体"/>
          <w:bCs/>
          <w:iCs/>
          <w:color w:val="000000"/>
          <w:sz w:val="24"/>
        </w:rPr>
        <w:t>智能购物中心主要包括：LBS—资讯推送；LBS—泊车系统等</w:t>
      </w:r>
      <w:r w:rsidRPr="00206AC0">
        <w:rPr>
          <w:rFonts w:ascii="宋体" w:hAnsi="宋体" w:hint="eastAsia"/>
          <w:bCs/>
          <w:iCs/>
          <w:color w:val="000000"/>
          <w:sz w:val="24"/>
        </w:rPr>
        <w:t>，</w:t>
      </w:r>
      <w:r w:rsidRPr="00206AC0">
        <w:rPr>
          <w:rFonts w:ascii="宋体" w:hAnsi="宋体"/>
          <w:bCs/>
          <w:iCs/>
          <w:color w:val="000000"/>
          <w:sz w:val="24"/>
        </w:rPr>
        <w:t>为顾客推送商品及商家</w:t>
      </w:r>
      <w:r w:rsidRPr="00206AC0">
        <w:rPr>
          <w:rFonts w:ascii="宋体" w:hAnsi="宋体" w:hint="eastAsia"/>
          <w:bCs/>
          <w:iCs/>
          <w:color w:val="000000"/>
          <w:sz w:val="24"/>
        </w:rPr>
        <w:t>信息，为顾客购物提供便利</w:t>
      </w:r>
      <w:r w:rsidRPr="00206AC0">
        <w:rPr>
          <w:rFonts w:ascii="宋体" w:hAnsi="宋体"/>
          <w:bCs/>
          <w:iCs/>
          <w:color w:val="000000"/>
          <w:sz w:val="24"/>
        </w:rPr>
        <w:t xml:space="preserve">。 </w:t>
      </w:r>
    </w:p>
    <w:p w:rsidR="006F7059" w:rsidRDefault="006F7059" w:rsidP="003957BB">
      <w:pPr>
        <w:adjustRightInd w:val="0"/>
        <w:spacing w:beforeLines="50" w:before="156"/>
        <w:rPr>
          <w:rFonts w:ascii="宋体" w:hAnsi="宋体" w:hint="eastAsia"/>
          <w:bCs/>
          <w:sz w:val="24"/>
        </w:rPr>
      </w:pPr>
    </w:p>
    <w:p w:rsidR="00CC286C" w:rsidRPr="00CC286C" w:rsidRDefault="00CC286C" w:rsidP="00CC286C">
      <w:pPr>
        <w:spacing w:beforeLines="50" w:before="156" w:line="288" w:lineRule="auto"/>
        <w:rPr>
          <w:rFonts w:ascii="宋体" w:hAnsi="宋体"/>
          <w:bCs/>
          <w:iCs/>
          <w:color w:val="000000"/>
          <w:sz w:val="24"/>
        </w:rPr>
      </w:pPr>
      <w:r w:rsidRPr="00CC286C">
        <w:rPr>
          <w:rFonts w:ascii="宋体" w:hAnsi="宋体" w:hint="eastAsia"/>
          <w:bCs/>
          <w:iCs/>
          <w:color w:val="000000"/>
          <w:sz w:val="24"/>
        </w:rPr>
        <w:t>问题</w:t>
      </w:r>
      <w:r w:rsidRPr="00CC286C">
        <w:rPr>
          <w:rFonts w:ascii="宋体" w:hAnsi="宋体" w:hint="eastAsia"/>
          <w:bCs/>
          <w:iCs/>
          <w:color w:val="000000"/>
          <w:sz w:val="24"/>
        </w:rPr>
        <w:t>：公司变更会计政策的考虑？</w:t>
      </w:r>
    </w:p>
    <w:p w:rsidR="00CC286C" w:rsidRPr="00A6731B" w:rsidRDefault="00CC286C" w:rsidP="00CC286C">
      <w:pPr>
        <w:spacing w:beforeLines="50" w:before="156" w:line="288" w:lineRule="auto"/>
        <w:rPr>
          <w:rFonts w:asciiTheme="minorEastAsia" w:hAnsiTheme="minorEastAsia"/>
          <w:sz w:val="24"/>
        </w:rPr>
      </w:pPr>
      <w:r w:rsidRPr="00A6731B">
        <w:rPr>
          <w:rFonts w:asciiTheme="minorEastAsia" w:hAnsiTheme="minorEastAsia" w:hint="eastAsia"/>
          <w:sz w:val="24"/>
        </w:rPr>
        <w:t>近年来，公司持有的商业地产规模不断扩大，公司目前采用的对投资性房地产以成本模式进行后续计量的会计政策所提供的会计信息，已无法恰当反映公司的财务状况和经营成果。</w:t>
      </w:r>
    </w:p>
    <w:p w:rsidR="00CC286C" w:rsidRDefault="00CC286C" w:rsidP="00CC286C">
      <w:pPr>
        <w:spacing w:beforeLines="50" w:before="156" w:line="288" w:lineRule="auto"/>
        <w:rPr>
          <w:rFonts w:asciiTheme="minorEastAsia" w:hAnsiTheme="minorEastAsia"/>
          <w:sz w:val="24"/>
        </w:rPr>
      </w:pPr>
      <w:r w:rsidRPr="00A6731B">
        <w:rPr>
          <w:rFonts w:asciiTheme="minorEastAsia" w:hAnsiTheme="minorEastAsia" w:hint="eastAsia"/>
          <w:sz w:val="24"/>
        </w:rPr>
        <w:t>公司目前投资性房地产项目位于北京等重点城市的核心区域，有活跃的房地产交易市场，可以取得同类或类似房地产的市场价格及其他相关信息，采用公允价值对投资性房地产进行后续计量具有可操作性。</w:t>
      </w:r>
    </w:p>
    <w:p w:rsidR="00CC286C" w:rsidRPr="00430789" w:rsidRDefault="00CC286C" w:rsidP="00CC286C">
      <w:pPr>
        <w:spacing w:beforeLines="50" w:before="156" w:line="288" w:lineRule="auto"/>
        <w:rPr>
          <w:rFonts w:asciiTheme="minorEastAsia" w:hAnsiTheme="minorEastAsia"/>
          <w:sz w:val="24"/>
        </w:rPr>
      </w:pPr>
      <w:r w:rsidRPr="00A6731B">
        <w:rPr>
          <w:rFonts w:asciiTheme="minorEastAsia" w:hAnsiTheme="minorEastAsia" w:hint="eastAsia"/>
          <w:sz w:val="24"/>
        </w:rPr>
        <w:t>对投资性房地产采用公允价值进行后续计量，是目前国际通行的计量方法，它能够客观、全面地反映公司投资性房地产的真实价值，便于公司管理层及投资者及时了解公司真实财务状况，为其决策提供更有用的信息；同时该计量模式会降低资产负债率，提高公司融资能力，更有效的保障股东的利益。</w:t>
      </w:r>
    </w:p>
    <w:p w:rsidR="00CC286C" w:rsidRPr="00CC286C" w:rsidRDefault="00CC286C" w:rsidP="003957BB">
      <w:pPr>
        <w:adjustRightInd w:val="0"/>
        <w:spacing w:beforeLines="50" w:before="156"/>
        <w:rPr>
          <w:rFonts w:ascii="宋体" w:hAnsi="宋体"/>
          <w:bCs/>
          <w:sz w:val="24"/>
        </w:rPr>
      </w:pPr>
    </w:p>
    <w:sectPr w:rsidR="00CC286C" w:rsidRPr="00CC286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C8" w:rsidRDefault="00213DC8" w:rsidP="008125BD">
      <w:r>
        <w:separator/>
      </w:r>
    </w:p>
  </w:endnote>
  <w:endnote w:type="continuationSeparator" w:id="0">
    <w:p w:rsidR="00213DC8" w:rsidRDefault="00213DC8" w:rsidP="0081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C8" w:rsidRDefault="00213DC8" w:rsidP="008125BD">
      <w:r>
        <w:separator/>
      </w:r>
    </w:p>
  </w:footnote>
  <w:footnote w:type="continuationSeparator" w:id="0">
    <w:p w:rsidR="00213DC8" w:rsidRDefault="00213DC8" w:rsidP="00812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37" w:rsidRDefault="00467237">
    <w:pPr>
      <w:pStyle w:val="a4"/>
    </w:pPr>
    <w:r>
      <w:rPr>
        <w:b/>
        <w:noProof/>
        <w:sz w:val="36"/>
        <w:szCs w:val="36"/>
      </w:rPr>
      <w:drawing>
        <wp:inline distT="0" distB="0" distL="0" distR="0" wp14:anchorId="0D4DA0D8" wp14:editId="76202833">
          <wp:extent cx="419100" cy="3858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477" cy="3899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6AB"/>
    <w:multiLevelType w:val="hybridMultilevel"/>
    <w:tmpl w:val="FB34B1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E55569"/>
    <w:multiLevelType w:val="hybridMultilevel"/>
    <w:tmpl w:val="EACA03EE"/>
    <w:lvl w:ilvl="0" w:tplc="2AF2F010">
      <w:start w:val="1"/>
      <w:numFmt w:val="bullet"/>
      <w:lvlText w:val="•"/>
      <w:lvlJc w:val="left"/>
      <w:pPr>
        <w:tabs>
          <w:tab w:val="num" w:pos="720"/>
        </w:tabs>
        <w:ind w:left="720" w:hanging="360"/>
      </w:pPr>
      <w:rPr>
        <w:rFonts w:ascii="宋体" w:hAnsi="宋体" w:hint="default"/>
      </w:rPr>
    </w:lvl>
    <w:lvl w:ilvl="1" w:tplc="446A1C1A" w:tentative="1">
      <w:start w:val="1"/>
      <w:numFmt w:val="bullet"/>
      <w:lvlText w:val="•"/>
      <w:lvlJc w:val="left"/>
      <w:pPr>
        <w:tabs>
          <w:tab w:val="num" w:pos="1440"/>
        </w:tabs>
        <w:ind w:left="1440" w:hanging="360"/>
      </w:pPr>
      <w:rPr>
        <w:rFonts w:ascii="宋体" w:hAnsi="宋体" w:hint="default"/>
      </w:rPr>
    </w:lvl>
    <w:lvl w:ilvl="2" w:tplc="69E63948" w:tentative="1">
      <w:start w:val="1"/>
      <w:numFmt w:val="bullet"/>
      <w:lvlText w:val="•"/>
      <w:lvlJc w:val="left"/>
      <w:pPr>
        <w:tabs>
          <w:tab w:val="num" w:pos="2160"/>
        </w:tabs>
        <w:ind w:left="2160" w:hanging="360"/>
      </w:pPr>
      <w:rPr>
        <w:rFonts w:ascii="宋体" w:hAnsi="宋体" w:hint="default"/>
      </w:rPr>
    </w:lvl>
    <w:lvl w:ilvl="3" w:tplc="C6BC8D66" w:tentative="1">
      <w:start w:val="1"/>
      <w:numFmt w:val="bullet"/>
      <w:lvlText w:val="•"/>
      <w:lvlJc w:val="left"/>
      <w:pPr>
        <w:tabs>
          <w:tab w:val="num" w:pos="2880"/>
        </w:tabs>
        <w:ind w:left="2880" w:hanging="360"/>
      </w:pPr>
      <w:rPr>
        <w:rFonts w:ascii="宋体" w:hAnsi="宋体" w:hint="default"/>
      </w:rPr>
    </w:lvl>
    <w:lvl w:ilvl="4" w:tplc="09CAD036" w:tentative="1">
      <w:start w:val="1"/>
      <w:numFmt w:val="bullet"/>
      <w:lvlText w:val="•"/>
      <w:lvlJc w:val="left"/>
      <w:pPr>
        <w:tabs>
          <w:tab w:val="num" w:pos="3600"/>
        </w:tabs>
        <w:ind w:left="3600" w:hanging="360"/>
      </w:pPr>
      <w:rPr>
        <w:rFonts w:ascii="宋体" w:hAnsi="宋体" w:hint="default"/>
      </w:rPr>
    </w:lvl>
    <w:lvl w:ilvl="5" w:tplc="274A8D68" w:tentative="1">
      <w:start w:val="1"/>
      <w:numFmt w:val="bullet"/>
      <w:lvlText w:val="•"/>
      <w:lvlJc w:val="left"/>
      <w:pPr>
        <w:tabs>
          <w:tab w:val="num" w:pos="4320"/>
        </w:tabs>
        <w:ind w:left="4320" w:hanging="360"/>
      </w:pPr>
      <w:rPr>
        <w:rFonts w:ascii="宋体" w:hAnsi="宋体" w:hint="default"/>
      </w:rPr>
    </w:lvl>
    <w:lvl w:ilvl="6" w:tplc="42DEC47A" w:tentative="1">
      <w:start w:val="1"/>
      <w:numFmt w:val="bullet"/>
      <w:lvlText w:val="•"/>
      <w:lvlJc w:val="left"/>
      <w:pPr>
        <w:tabs>
          <w:tab w:val="num" w:pos="5040"/>
        </w:tabs>
        <w:ind w:left="5040" w:hanging="360"/>
      </w:pPr>
      <w:rPr>
        <w:rFonts w:ascii="宋体" w:hAnsi="宋体" w:hint="default"/>
      </w:rPr>
    </w:lvl>
    <w:lvl w:ilvl="7" w:tplc="F7449752" w:tentative="1">
      <w:start w:val="1"/>
      <w:numFmt w:val="bullet"/>
      <w:lvlText w:val="•"/>
      <w:lvlJc w:val="left"/>
      <w:pPr>
        <w:tabs>
          <w:tab w:val="num" w:pos="5760"/>
        </w:tabs>
        <w:ind w:left="5760" w:hanging="360"/>
      </w:pPr>
      <w:rPr>
        <w:rFonts w:ascii="宋体" w:hAnsi="宋体" w:hint="default"/>
      </w:rPr>
    </w:lvl>
    <w:lvl w:ilvl="8" w:tplc="C4428D14" w:tentative="1">
      <w:start w:val="1"/>
      <w:numFmt w:val="bullet"/>
      <w:lvlText w:val="•"/>
      <w:lvlJc w:val="left"/>
      <w:pPr>
        <w:tabs>
          <w:tab w:val="num" w:pos="6480"/>
        </w:tabs>
        <w:ind w:left="6480" w:hanging="360"/>
      </w:pPr>
      <w:rPr>
        <w:rFonts w:ascii="宋体" w:hAnsi="宋体" w:hint="default"/>
      </w:rPr>
    </w:lvl>
  </w:abstractNum>
  <w:abstractNum w:abstractNumId="2">
    <w:nsid w:val="61096DC5"/>
    <w:multiLevelType w:val="hybridMultilevel"/>
    <w:tmpl w:val="B7F85ADA"/>
    <w:lvl w:ilvl="0" w:tplc="DAFED73A">
      <w:start w:val="1"/>
      <w:numFmt w:val="bullet"/>
      <w:lvlText w:val="•"/>
      <w:lvlJc w:val="left"/>
      <w:pPr>
        <w:tabs>
          <w:tab w:val="num" w:pos="720"/>
        </w:tabs>
        <w:ind w:left="720" w:hanging="360"/>
      </w:pPr>
      <w:rPr>
        <w:rFonts w:ascii="Arial" w:hAnsi="Arial" w:hint="default"/>
      </w:rPr>
    </w:lvl>
    <w:lvl w:ilvl="1" w:tplc="805E2978" w:tentative="1">
      <w:start w:val="1"/>
      <w:numFmt w:val="bullet"/>
      <w:lvlText w:val="•"/>
      <w:lvlJc w:val="left"/>
      <w:pPr>
        <w:tabs>
          <w:tab w:val="num" w:pos="1440"/>
        </w:tabs>
        <w:ind w:left="1440" w:hanging="360"/>
      </w:pPr>
      <w:rPr>
        <w:rFonts w:ascii="Arial" w:hAnsi="Arial" w:hint="default"/>
      </w:rPr>
    </w:lvl>
    <w:lvl w:ilvl="2" w:tplc="514ADDEE" w:tentative="1">
      <w:start w:val="1"/>
      <w:numFmt w:val="bullet"/>
      <w:lvlText w:val="•"/>
      <w:lvlJc w:val="left"/>
      <w:pPr>
        <w:tabs>
          <w:tab w:val="num" w:pos="2160"/>
        </w:tabs>
        <w:ind w:left="2160" w:hanging="360"/>
      </w:pPr>
      <w:rPr>
        <w:rFonts w:ascii="Arial" w:hAnsi="Arial" w:hint="default"/>
      </w:rPr>
    </w:lvl>
    <w:lvl w:ilvl="3" w:tplc="86B8ADA0" w:tentative="1">
      <w:start w:val="1"/>
      <w:numFmt w:val="bullet"/>
      <w:lvlText w:val="•"/>
      <w:lvlJc w:val="left"/>
      <w:pPr>
        <w:tabs>
          <w:tab w:val="num" w:pos="2880"/>
        </w:tabs>
        <w:ind w:left="2880" w:hanging="360"/>
      </w:pPr>
      <w:rPr>
        <w:rFonts w:ascii="Arial" w:hAnsi="Arial" w:hint="default"/>
      </w:rPr>
    </w:lvl>
    <w:lvl w:ilvl="4" w:tplc="41F817AC" w:tentative="1">
      <w:start w:val="1"/>
      <w:numFmt w:val="bullet"/>
      <w:lvlText w:val="•"/>
      <w:lvlJc w:val="left"/>
      <w:pPr>
        <w:tabs>
          <w:tab w:val="num" w:pos="3600"/>
        </w:tabs>
        <w:ind w:left="3600" w:hanging="360"/>
      </w:pPr>
      <w:rPr>
        <w:rFonts w:ascii="Arial" w:hAnsi="Arial" w:hint="default"/>
      </w:rPr>
    </w:lvl>
    <w:lvl w:ilvl="5" w:tplc="A364DD38" w:tentative="1">
      <w:start w:val="1"/>
      <w:numFmt w:val="bullet"/>
      <w:lvlText w:val="•"/>
      <w:lvlJc w:val="left"/>
      <w:pPr>
        <w:tabs>
          <w:tab w:val="num" w:pos="4320"/>
        </w:tabs>
        <w:ind w:left="4320" w:hanging="360"/>
      </w:pPr>
      <w:rPr>
        <w:rFonts w:ascii="Arial" w:hAnsi="Arial" w:hint="default"/>
      </w:rPr>
    </w:lvl>
    <w:lvl w:ilvl="6" w:tplc="47367052" w:tentative="1">
      <w:start w:val="1"/>
      <w:numFmt w:val="bullet"/>
      <w:lvlText w:val="•"/>
      <w:lvlJc w:val="left"/>
      <w:pPr>
        <w:tabs>
          <w:tab w:val="num" w:pos="5040"/>
        </w:tabs>
        <w:ind w:left="5040" w:hanging="360"/>
      </w:pPr>
      <w:rPr>
        <w:rFonts w:ascii="Arial" w:hAnsi="Arial" w:hint="default"/>
      </w:rPr>
    </w:lvl>
    <w:lvl w:ilvl="7" w:tplc="80FA62E0" w:tentative="1">
      <w:start w:val="1"/>
      <w:numFmt w:val="bullet"/>
      <w:lvlText w:val="•"/>
      <w:lvlJc w:val="left"/>
      <w:pPr>
        <w:tabs>
          <w:tab w:val="num" w:pos="5760"/>
        </w:tabs>
        <w:ind w:left="5760" w:hanging="360"/>
      </w:pPr>
      <w:rPr>
        <w:rFonts w:ascii="Arial" w:hAnsi="Arial" w:hint="default"/>
      </w:rPr>
    </w:lvl>
    <w:lvl w:ilvl="8" w:tplc="8198470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A5"/>
    <w:rsid w:val="00013D56"/>
    <w:rsid w:val="00035239"/>
    <w:rsid w:val="00035C8B"/>
    <w:rsid w:val="00046B81"/>
    <w:rsid w:val="00050C1F"/>
    <w:rsid w:val="000A0F83"/>
    <w:rsid w:val="000B0E3A"/>
    <w:rsid w:val="000D0712"/>
    <w:rsid w:val="00130FD8"/>
    <w:rsid w:val="001357EC"/>
    <w:rsid w:val="001430A5"/>
    <w:rsid w:val="00143B97"/>
    <w:rsid w:val="0016023A"/>
    <w:rsid w:val="00173314"/>
    <w:rsid w:val="001A1C05"/>
    <w:rsid w:val="001A335B"/>
    <w:rsid w:val="001C4F64"/>
    <w:rsid w:val="001E270E"/>
    <w:rsid w:val="00206AC0"/>
    <w:rsid w:val="00213DC8"/>
    <w:rsid w:val="00233F2C"/>
    <w:rsid w:val="00287432"/>
    <w:rsid w:val="002A6522"/>
    <w:rsid w:val="002C2BEB"/>
    <w:rsid w:val="00321533"/>
    <w:rsid w:val="00326BEC"/>
    <w:rsid w:val="00376C65"/>
    <w:rsid w:val="0037790C"/>
    <w:rsid w:val="003863C9"/>
    <w:rsid w:val="00391BCD"/>
    <w:rsid w:val="003957BB"/>
    <w:rsid w:val="003B7B27"/>
    <w:rsid w:val="003D16AF"/>
    <w:rsid w:val="003F3E02"/>
    <w:rsid w:val="00404B2E"/>
    <w:rsid w:val="00420E38"/>
    <w:rsid w:val="00465F3C"/>
    <w:rsid w:val="00467237"/>
    <w:rsid w:val="00471B3E"/>
    <w:rsid w:val="004903D1"/>
    <w:rsid w:val="004A7817"/>
    <w:rsid w:val="004B4E50"/>
    <w:rsid w:val="004D7C2F"/>
    <w:rsid w:val="004F0C96"/>
    <w:rsid w:val="004F72C4"/>
    <w:rsid w:val="00520266"/>
    <w:rsid w:val="00537ACB"/>
    <w:rsid w:val="005533F1"/>
    <w:rsid w:val="00572CBB"/>
    <w:rsid w:val="00577C99"/>
    <w:rsid w:val="0058250F"/>
    <w:rsid w:val="0058458D"/>
    <w:rsid w:val="005F7122"/>
    <w:rsid w:val="0060011E"/>
    <w:rsid w:val="006427BC"/>
    <w:rsid w:val="00676FAE"/>
    <w:rsid w:val="006849C3"/>
    <w:rsid w:val="006B7E75"/>
    <w:rsid w:val="006E039A"/>
    <w:rsid w:val="006E4D16"/>
    <w:rsid w:val="006F51B7"/>
    <w:rsid w:val="006F7059"/>
    <w:rsid w:val="0071082B"/>
    <w:rsid w:val="00732EBE"/>
    <w:rsid w:val="007604D6"/>
    <w:rsid w:val="00777B36"/>
    <w:rsid w:val="007913FE"/>
    <w:rsid w:val="008125BD"/>
    <w:rsid w:val="00813CD7"/>
    <w:rsid w:val="00875FC2"/>
    <w:rsid w:val="00887CA0"/>
    <w:rsid w:val="008A5969"/>
    <w:rsid w:val="008B6F4A"/>
    <w:rsid w:val="008D6446"/>
    <w:rsid w:val="008E4DE2"/>
    <w:rsid w:val="00912DD6"/>
    <w:rsid w:val="009156AA"/>
    <w:rsid w:val="00947DC6"/>
    <w:rsid w:val="009570C0"/>
    <w:rsid w:val="00961D39"/>
    <w:rsid w:val="00975780"/>
    <w:rsid w:val="009A62CF"/>
    <w:rsid w:val="009E6811"/>
    <w:rsid w:val="009F3613"/>
    <w:rsid w:val="00A1513E"/>
    <w:rsid w:val="00A22400"/>
    <w:rsid w:val="00A26F59"/>
    <w:rsid w:val="00A35D8C"/>
    <w:rsid w:val="00A749DF"/>
    <w:rsid w:val="00AA1803"/>
    <w:rsid w:val="00AC39BE"/>
    <w:rsid w:val="00AD5CC4"/>
    <w:rsid w:val="00B44EFF"/>
    <w:rsid w:val="00B45D70"/>
    <w:rsid w:val="00B55771"/>
    <w:rsid w:val="00B66EDB"/>
    <w:rsid w:val="00BD1490"/>
    <w:rsid w:val="00BD2420"/>
    <w:rsid w:val="00C13E7F"/>
    <w:rsid w:val="00C73D4F"/>
    <w:rsid w:val="00C74428"/>
    <w:rsid w:val="00C83ABA"/>
    <w:rsid w:val="00CA60A4"/>
    <w:rsid w:val="00CC286C"/>
    <w:rsid w:val="00CD5536"/>
    <w:rsid w:val="00CE2AF7"/>
    <w:rsid w:val="00CE6750"/>
    <w:rsid w:val="00D1024D"/>
    <w:rsid w:val="00D43BBD"/>
    <w:rsid w:val="00D803DB"/>
    <w:rsid w:val="00D949CC"/>
    <w:rsid w:val="00DA2817"/>
    <w:rsid w:val="00DC3B41"/>
    <w:rsid w:val="00DD4995"/>
    <w:rsid w:val="00DF1488"/>
    <w:rsid w:val="00E10020"/>
    <w:rsid w:val="00E13FC0"/>
    <w:rsid w:val="00E278C3"/>
    <w:rsid w:val="00E32809"/>
    <w:rsid w:val="00E42238"/>
    <w:rsid w:val="00E63417"/>
    <w:rsid w:val="00E80372"/>
    <w:rsid w:val="00ED0EEF"/>
    <w:rsid w:val="00ED4FA7"/>
    <w:rsid w:val="00EF1D4E"/>
    <w:rsid w:val="00F1244A"/>
    <w:rsid w:val="00F3132F"/>
    <w:rsid w:val="00F33054"/>
    <w:rsid w:val="00F50E33"/>
    <w:rsid w:val="00F707A4"/>
    <w:rsid w:val="00FC07E1"/>
    <w:rsid w:val="00FD6445"/>
    <w:rsid w:val="00FD797F"/>
    <w:rsid w:val="00FE0098"/>
    <w:rsid w:val="00FF3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0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30A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12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25BD"/>
    <w:rPr>
      <w:rFonts w:ascii="Times New Roman" w:eastAsia="宋体" w:hAnsi="Times New Roman" w:cs="Times New Roman"/>
      <w:sz w:val="18"/>
      <w:szCs w:val="18"/>
    </w:rPr>
  </w:style>
  <w:style w:type="paragraph" w:styleId="a5">
    <w:name w:val="footer"/>
    <w:basedOn w:val="a"/>
    <w:link w:val="Char0"/>
    <w:uiPriority w:val="99"/>
    <w:unhideWhenUsed/>
    <w:rsid w:val="008125BD"/>
    <w:pPr>
      <w:tabs>
        <w:tab w:val="center" w:pos="4153"/>
        <w:tab w:val="right" w:pos="8306"/>
      </w:tabs>
      <w:snapToGrid w:val="0"/>
      <w:jc w:val="left"/>
    </w:pPr>
    <w:rPr>
      <w:sz w:val="18"/>
      <w:szCs w:val="18"/>
    </w:rPr>
  </w:style>
  <w:style w:type="character" w:customStyle="1" w:styleId="Char0">
    <w:name w:val="页脚 Char"/>
    <w:basedOn w:val="a0"/>
    <w:link w:val="a5"/>
    <w:uiPriority w:val="99"/>
    <w:rsid w:val="008125BD"/>
    <w:rPr>
      <w:rFonts w:ascii="Times New Roman" w:eastAsia="宋体" w:hAnsi="Times New Roman" w:cs="Times New Roman"/>
      <w:sz w:val="18"/>
      <w:szCs w:val="18"/>
    </w:rPr>
  </w:style>
  <w:style w:type="paragraph" w:styleId="a6">
    <w:name w:val="Date"/>
    <w:basedOn w:val="a"/>
    <w:next w:val="a"/>
    <w:link w:val="Char1"/>
    <w:uiPriority w:val="99"/>
    <w:semiHidden/>
    <w:unhideWhenUsed/>
    <w:rsid w:val="008125BD"/>
    <w:pPr>
      <w:ind w:leftChars="2500" w:left="100"/>
    </w:pPr>
  </w:style>
  <w:style w:type="character" w:customStyle="1" w:styleId="Char1">
    <w:name w:val="日期 Char"/>
    <w:basedOn w:val="a0"/>
    <w:link w:val="a6"/>
    <w:uiPriority w:val="99"/>
    <w:semiHidden/>
    <w:rsid w:val="008125BD"/>
    <w:rPr>
      <w:rFonts w:ascii="Times New Roman" w:eastAsia="宋体" w:hAnsi="Times New Roman" w:cs="Times New Roman"/>
      <w:szCs w:val="24"/>
    </w:rPr>
  </w:style>
  <w:style w:type="paragraph" w:styleId="a7">
    <w:name w:val="Plain Text"/>
    <w:basedOn w:val="a"/>
    <w:link w:val="Char2"/>
    <w:uiPriority w:val="99"/>
    <w:rsid w:val="001E270E"/>
    <w:pPr>
      <w:ind w:firstLineChars="200" w:firstLine="420"/>
    </w:pPr>
    <w:rPr>
      <w:rFonts w:ascii="宋体" w:hAnsi="宋体"/>
      <w:szCs w:val="20"/>
      <w:lang w:eastAsia="en-US"/>
    </w:rPr>
  </w:style>
  <w:style w:type="character" w:customStyle="1" w:styleId="Char2">
    <w:name w:val="纯文本 Char"/>
    <w:basedOn w:val="a0"/>
    <w:link w:val="a7"/>
    <w:uiPriority w:val="99"/>
    <w:rsid w:val="001E270E"/>
    <w:rPr>
      <w:rFonts w:ascii="宋体" w:eastAsia="宋体" w:hAnsi="宋体" w:cs="Times New Roman"/>
      <w:szCs w:val="20"/>
      <w:lang w:eastAsia="en-US"/>
    </w:rPr>
  </w:style>
  <w:style w:type="paragraph" w:styleId="a8">
    <w:name w:val="Balloon Text"/>
    <w:basedOn w:val="a"/>
    <w:link w:val="Char3"/>
    <w:uiPriority w:val="99"/>
    <w:semiHidden/>
    <w:unhideWhenUsed/>
    <w:rsid w:val="00467237"/>
    <w:rPr>
      <w:sz w:val="18"/>
      <w:szCs w:val="18"/>
    </w:rPr>
  </w:style>
  <w:style w:type="character" w:customStyle="1" w:styleId="Char3">
    <w:name w:val="批注框文本 Char"/>
    <w:basedOn w:val="a0"/>
    <w:link w:val="a8"/>
    <w:uiPriority w:val="99"/>
    <w:semiHidden/>
    <w:rsid w:val="00467237"/>
    <w:rPr>
      <w:rFonts w:ascii="Times New Roman" w:eastAsia="宋体" w:hAnsi="Times New Roman" w:cs="Times New Roman"/>
      <w:sz w:val="18"/>
      <w:szCs w:val="18"/>
    </w:rPr>
  </w:style>
  <w:style w:type="paragraph" w:styleId="HTML">
    <w:name w:val="HTML Preformatted"/>
    <w:basedOn w:val="a"/>
    <w:link w:val="HTMLChar"/>
    <w:uiPriority w:val="99"/>
    <w:semiHidden/>
    <w:unhideWhenUsed/>
    <w:rsid w:val="00975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975780"/>
    <w:rPr>
      <w:rFonts w:ascii="宋体" w:eastAsia="宋体" w:hAnsi="宋体" w:cs="宋体"/>
      <w:kern w:val="0"/>
      <w:sz w:val="24"/>
      <w:szCs w:val="24"/>
    </w:rPr>
  </w:style>
  <w:style w:type="character" w:styleId="a9">
    <w:name w:val="Strong"/>
    <w:basedOn w:val="a0"/>
    <w:uiPriority w:val="22"/>
    <w:qFormat/>
    <w:rsid w:val="00537ACB"/>
    <w:rPr>
      <w:b/>
      <w:bCs/>
    </w:rPr>
  </w:style>
  <w:style w:type="paragraph" w:styleId="aa">
    <w:name w:val="Normal (Web)"/>
    <w:basedOn w:val="a"/>
    <w:uiPriority w:val="99"/>
    <w:semiHidden/>
    <w:unhideWhenUsed/>
    <w:rsid w:val="00537ACB"/>
    <w:pPr>
      <w:widowControl/>
      <w:jc w:val="left"/>
    </w:pPr>
    <w:rPr>
      <w:rFonts w:ascii="宋体" w:hAnsi="宋体" w:cs="宋体"/>
      <w:kern w:val="0"/>
      <w:sz w:val="24"/>
    </w:rPr>
  </w:style>
  <w:style w:type="paragraph" w:styleId="ab">
    <w:name w:val="List Paragraph"/>
    <w:basedOn w:val="a"/>
    <w:uiPriority w:val="34"/>
    <w:qFormat/>
    <w:rsid w:val="009156AA"/>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0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30A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12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25BD"/>
    <w:rPr>
      <w:rFonts w:ascii="Times New Roman" w:eastAsia="宋体" w:hAnsi="Times New Roman" w:cs="Times New Roman"/>
      <w:sz w:val="18"/>
      <w:szCs w:val="18"/>
    </w:rPr>
  </w:style>
  <w:style w:type="paragraph" w:styleId="a5">
    <w:name w:val="footer"/>
    <w:basedOn w:val="a"/>
    <w:link w:val="Char0"/>
    <w:uiPriority w:val="99"/>
    <w:unhideWhenUsed/>
    <w:rsid w:val="008125BD"/>
    <w:pPr>
      <w:tabs>
        <w:tab w:val="center" w:pos="4153"/>
        <w:tab w:val="right" w:pos="8306"/>
      </w:tabs>
      <w:snapToGrid w:val="0"/>
      <w:jc w:val="left"/>
    </w:pPr>
    <w:rPr>
      <w:sz w:val="18"/>
      <w:szCs w:val="18"/>
    </w:rPr>
  </w:style>
  <w:style w:type="character" w:customStyle="1" w:styleId="Char0">
    <w:name w:val="页脚 Char"/>
    <w:basedOn w:val="a0"/>
    <w:link w:val="a5"/>
    <w:uiPriority w:val="99"/>
    <w:rsid w:val="008125BD"/>
    <w:rPr>
      <w:rFonts w:ascii="Times New Roman" w:eastAsia="宋体" w:hAnsi="Times New Roman" w:cs="Times New Roman"/>
      <w:sz w:val="18"/>
      <w:szCs w:val="18"/>
    </w:rPr>
  </w:style>
  <w:style w:type="paragraph" w:styleId="a6">
    <w:name w:val="Date"/>
    <w:basedOn w:val="a"/>
    <w:next w:val="a"/>
    <w:link w:val="Char1"/>
    <w:uiPriority w:val="99"/>
    <w:semiHidden/>
    <w:unhideWhenUsed/>
    <w:rsid w:val="008125BD"/>
    <w:pPr>
      <w:ind w:leftChars="2500" w:left="100"/>
    </w:pPr>
  </w:style>
  <w:style w:type="character" w:customStyle="1" w:styleId="Char1">
    <w:name w:val="日期 Char"/>
    <w:basedOn w:val="a0"/>
    <w:link w:val="a6"/>
    <w:uiPriority w:val="99"/>
    <w:semiHidden/>
    <w:rsid w:val="008125BD"/>
    <w:rPr>
      <w:rFonts w:ascii="Times New Roman" w:eastAsia="宋体" w:hAnsi="Times New Roman" w:cs="Times New Roman"/>
      <w:szCs w:val="24"/>
    </w:rPr>
  </w:style>
  <w:style w:type="paragraph" w:styleId="a7">
    <w:name w:val="Plain Text"/>
    <w:basedOn w:val="a"/>
    <w:link w:val="Char2"/>
    <w:uiPriority w:val="99"/>
    <w:rsid w:val="001E270E"/>
    <w:pPr>
      <w:ind w:firstLineChars="200" w:firstLine="420"/>
    </w:pPr>
    <w:rPr>
      <w:rFonts w:ascii="宋体" w:hAnsi="宋体"/>
      <w:szCs w:val="20"/>
      <w:lang w:eastAsia="en-US"/>
    </w:rPr>
  </w:style>
  <w:style w:type="character" w:customStyle="1" w:styleId="Char2">
    <w:name w:val="纯文本 Char"/>
    <w:basedOn w:val="a0"/>
    <w:link w:val="a7"/>
    <w:uiPriority w:val="99"/>
    <w:rsid w:val="001E270E"/>
    <w:rPr>
      <w:rFonts w:ascii="宋体" w:eastAsia="宋体" w:hAnsi="宋体" w:cs="Times New Roman"/>
      <w:szCs w:val="20"/>
      <w:lang w:eastAsia="en-US"/>
    </w:rPr>
  </w:style>
  <w:style w:type="paragraph" w:styleId="a8">
    <w:name w:val="Balloon Text"/>
    <w:basedOn w:val="a"/>
    <w:link w:val="Char3"/>
    <w:uiPriority w:val="99"/>
    <w:semiHidden/>
    <w:unhideWhenUsed/>
    <w:rsid w:val="00467237"/>
    <w:rPr>
      <w:sz w:val="18"/>
      <w:szCs w:val="18"/>
    </w:rPr>
  </w:style>
  <w:style w:type="character" w:customStyle="1" w:styleId="Char3">
    <w:name w:val="批注框文本 Char"/>
    <w:basedOn w:val="a0"/>
    <w:link w:val="a8"/>
    <w:uiPriority w:val="99"/>
    <w:semiHidden/>
    <w:rsid w:val="00467237"/>
    <w:rPr>
      <w:rFonts w:ascii="Times New Roman" w:eastAsia="宋体" w:hAnsi="Times New Roman" w:cs="Times New Roman"/>
      <w:sz w:val="18"/>
      <w:szCs w:val="18"/>
    </w:rPr>
  </w:style>
  <w:style w:type="paragraph" w:styleId="HTML">
    <w:name w:val="HTML Preformatted"/>
    <w:basedOn w:val="a"/>
    <w:link w:val="HTMLChar"/>
    <w:uiPriority w:val="99"/>
    <w:semiHidden/>
    <w:unhideWhenUsed/>
    <w:rsid w:val="00975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975780"/>
    <w:rPr>
      <w:rFonts w:ascii="宋体" w:eastAsia="宋体" w:hAnsi="宋体" w:cs="宋体"/>
      <w:kern w:val="0"/>
      <w:sz w:val="24"/>
      <w:szCs w:val="24"/>
    </w:rPr>
  </w:style>
  <w:style w:type="character" w:styleId="a9">
    <w:name w:val="Strong"/>
    <w:basedOn w:val="a0"/>
    <w:uiPriority w:val="22"/>
    <w:qFormat/>
    <w:rsid w:val="00537ACB"/>
    <w:rPr>
      <w:b/>
      <w:bCs/>
    </w:rPr>
  </w:style>
  <w:style w:type="paragraph" w:styleId="aa">
    <w:name w:val="Normal (Web)"/>
    <w:basedOn w:val="a"/>
    <w:uiPriority w:val="99"/>
    <w:semiHidden/>
    <w:unhideWhenUsed/>
    <w:rsid w:val="00537ACB"/>
    <w:pPr>
      <w:widowControl/>
      <w:jc w:val="left"/>
    </w:pPr>
    <w:rPr>
      <w:rFonts w:ascii="宋体" w:hAnsi="宋体" w:cs="宋体"/>
      <w:kern w:val="0"/>
      <w:sz w:val="24"/>
    </w:rPr>
  </w:style>
  <w:style w:type="paragraph" w:styleId="ab">
    <w:name w:val="List Paragraph"/>
    <w:basedOn w:val="a"/>
    <w:uiPriority w:val="34"/>
    <w:qFormat/>
    <w:rsid w:val="009156AA"/>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75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335">
          <w:marLeft w:val="0"/>
          <w:marRight w:val="0"/>
          <w:marTop w:val="0"/>
          <w:marBottom w:val="0"/>
          <w:divBdr>
            <w:top w:val="none" w:sz="0" w:space="0" w:color="auto"/>
            <w:left w:val="none" w:sz="0" w:space="0" w:color="auto"/>
            <w:bottom w:val="none" w:sz="0" w:space="0" w:color="auto"/>
            <w:right w:val="none" w:sz="0" w:space="0" w:color="auto"/>
          </w:divBdr>
          <w:divsChild>
            <w:div w:id="2015911163">
              <w:marLeft w:val="0"/>
              <w:marRight w:val="0"/>
              <w:marTop w:val="0"/>
              <w:marBottom w:val="0"/>
              <w:divBdr>
                <w:top w:val="none" w:sz="0" w:space="0" w:color="auto"/>
                <w:left w:val="none" w:sz="0" w:space="0" w:color="auto"/>
                <w:bottom w:val="none" w:sz="0" w:space="0" w:color="auto"/>
                <w:right w:val="none" w:sz="0" w:space="0" w:color="auto"/>
              </w:divBdr>
              <w:divsChild>
                <w:div w:id="15182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2546">
      <w:bodyDiv w:val="1"/>
      <w:marLeft w:val="0"/>
      <w:marRight w:val="0"/>
      <w:marTop w:val="0"/>
      <w:marBottom w:val="0"/>
      <w:divBdr>
        <w:top w:val="none" w:sz="0" w:space="0" w:color="auto"/>
        <w:left w:val="none" w:sz="0" w:space="0" w:color="auto"/>
        <w:bottom w:val="none" w:sz="0" w:space="0" w:color="auto"/>
        <w:right w:val="none" w:sz="0" w:space="0" w:color="auto"/>
      </w:divBdr>
      <w:divsChild>
        <w:div w:id="1181624764">
          <w:marLeft w:val="0"/>
          <w:marRight w:val="0"/>
          <w:marTop w:val="240"/>
          <w:marBottom w:val="0"/>
          <w:divBdr>
            <w:top w:val="none" w:sz="0" w:space="0" w:color="auto"/>
            <w:left w:val="none" w:sz="0" w:space="0" w:color="auto"/>
            <w:bottom w:val="none" w:sz="0" w:space="0" w:color="auto"/>
            <w:right w:val="none" w:sz="0" w:space="0" w:color="auto"/>
          </w:divBdr>
        </w:div>
        <w:div w:id="1874657317">
          <w:marLeft w:val="0"/>
          <w:marRight w:val="0"/>
          <w:marTop w:val="240"/>
          <w:marBottom w:val="0"/>
          <w:divBdr>
            <w:top w:val="none" w:sz="0" w:space="0" w:color="auto"/>
            <w:left w:val="none" w:sz="0" w:space="0" w:color="auto"/>
            <w:bottom w:val="none" w:sz="0" w:space="0" w:color="auto"/>
            <w:right w:val="none" w:sz="0" w:space="0" w:color="auto"/>
          </w:divBdr>
        </w:div>
      </w:divsChild>
    </w:div>
    <w:div w:id="246302931">
      <w:bodyDiv w:val="1"/>
      <w:marLeft w:val="0"/>
      <w:marRight w:val="0"/>
      <w:marTop w:val="0"/>
      <w:marBottom w:val="0"/>
      <w:divBdr>
        <w:top w:val="none" w:sz="0" w:space="0" w:color="auto"/>
        <w:left w:val="none" w:sz="0" w:space="0" w:color="auto"/>
        <w:bottom w:val="none" w:sz="0" w:space="0" w:color="auto"/>
        <w:right w:val="none" w:sz="0" w:space="0" w:color="auto"/>
      </w:divBdr>
      <w:divsChild>
        <w:div w:id="245653228">
          <w:marLeft w:val="274"/>
          <w:marRight w:val="0"/>
          <w:marTop w:val="144"/>
          <w:marBottom w:val="0"/>
          <w:divBdr>
            <w:top w:val="none" w:sz="0" w:space="0" w:color="auto"/>
            <w:left w:val="none" w:sz="0" w:space="0" w:color="auto"/>
            <w:bottom w:val="none" w:sz="0" w:space="0" w:color="auto"/>
            <w:right w:val="none" w:sz="0" w:space="0" w:color="auto"/>
          </w:divBdr>
        </w:div>
        <w:div w:id="483350991">
          <w:marLeft w:val="274"/>
          <w:marRight w:val="0"/>
          <w:marTop w:val="144"/>
          <w:marBottom w:val="0"/>
          <w:divBdr>
            <w:top w:val="none" w:sz="0" w:space="0" w:color="auto"/>
            <w:left w:val="none" w:sz="0" w:space="0" w:color="auto"/>
            <w:bottom w:val="none" w:sz="0" w:space="0" w:color="auto"/>
            <w:right w:val="none" w:sz="0" w:space="0" w:color="auto"/>
          </w:divBdr>
        </w:div>
        <w:div w:id="1965841171">
          <w:marLeft w:val="274"/>
          <w:marRight w:val="0"/>
          <w:marTop w:val="144"/>
          <w:marBottom w:val="0"/>
          <w:divBdr>
            <w:top w:val="none" w:sz="0" w:space="0" w:color="auto"/>
            <w:left w:val="none" w:sz="0" w:space="0" w:color="auto"/>
            <w:bottom w:val="none" w:sz="0" w:space="0" w:color="auto"/>
            <w:right w:val="none" w:sz="0" w:space="0" w:color="auto"/>
          </w:divBdr>
        </w:div>
        <w:div w:id="521940655">
          <w:marLeft w:val="274"/>
          <w:marRight w:val="0"/>
          <w:marTop w:val="144"/>
          <w:marBottom w:val="0"/>
          <w:divBdr>
            <w:top w:val="none" w:sz="0" w:space="0" w:color="auto"/>
            <w:left w:val="none" w:sz="0" w:space="0" w:color="auto"/>
            <w:bottom w:val="none" w:sz="0" w:space="0" w:color="auto"/>
            <w:right w:val="none" w:sz="0" w:space="0" w:color="auto"/>
          </w:divBdr>
        </w:div>
      </w:divsChild>
    </w:div>
    <w:div w:id="130469564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88">
          <w:marLeft w:val="0"/>
          <w:marRight w:val="0"/>
          <w:marTop w:val="0"/>
          <w:marBottom w:val="0"/>
          <w:divBdr>
            <w:top w:val="none" w:sz="0" w:space="0" w:color="auto"/>
            <w:left w:val="none" w:sz="0" w:space="0" w:color="auto"/>
            <w:bottom w:val="none" w:sz="0" w:space="0" w:color="auto"/>
            <w:right w:val="none" w:sz="0" w:space="0" w:color="auto"/>
          </w:divBdr>
          <w:divsChild>
            <w:div w:id="2071296601">
              <w:marLeft w:val="0"/>
              <w:marRight w:val="0"/>
              <w:marTop w:val="0"/>
              <w:marBottom w:val="0"/>
              <w:divBdr>
                <w:top w:val="none" w:sz="0" w:space="0" w:color="auto"/>
                <w:left w:val="none" w:sz="0" w:space="0" w:color="auto"/>
                <w:bottom w:val="none" w:sz="0" w:space="0" w:color="auto"/>
                <w:right w:val="none" w:sz="0" w:space="0" w:color="auto"/>
              </w:divBdr>
              <w:divsChild>
                <w:div w:id="5823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16890">
      <w:bodyDiv w:val="1"/>
      <w:marLeft w:val="0"/>
      <w:marRight w:val="0"/>
      <w:marTop w:val="0"/>
      <w:marBottom w:val="0"/>
      <w:divBdr>
        <w:top w:val="none" w:sz="0" w:space="0" w:color="auto"/>
        <w:left w:val="none" w:sz="0" w:space="0" w:color="auto"/>
        <w:bottom w:val="none" w:sz="0" w:space="0" w:color="auto"/>
        <w:right w:val="none" w:sz="0" w:space="0" w:color="auto"/>
      </w:divBdr>
      <w:divsChild>
        <w:div w:id="901140507">
          <w:marLeft w:val="0"/>
          <w:marRight w:val="0"/>
          <w:marTop w:val="0"/>
          <w:marBottom w:val="0"/>
          <w:divBdr>
            <w:top w:val="none" w:sz="0" w:space="0" w:color="auto"/>
            <w:left w:val="none" w:sz="0" w:space="0" w:color="auto"/>
            <w:bottom w:val="none" w:sz="0" w:space="0" w:color="auto"/>
            <w:right w:val="none" w:sz="0" w:space="0" w:color="auto"/>
          </w:divBdr>
          <w:divsChild>
            <w:div w:id="727336693">
              <w:marLeft w:val="0"/>
              <w:marRight w:val="0"/>
              <w:marTop w:val="0"/>
              <w:marBottom w:val="0"/>
              <w:divBdr>
                <w:top w:val="none" w:sz="0" w:space="0" w:color="auto"/>
                <w:left w:val="none" w:sz="0" w:space="0" w:color="auto"/>
                <w:bottom w:val="none" w:sz="0" w:space="0" w:color="auto"/>
                <w:right w:val="none" w:sz="0" w:space="0" w:color="auto"/>
              </w:divBdr>
              <w:divsChild>
                <w:div w:id="546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zhouwenjuan</dc:creator>
  <cp:keywords/>
  <dc:description/>
  <cp:lastModifiedBy>zhouwenjuan</cp:lastModifiedBy>
  <cp:revision>35</cp:revision>
  <dcterms:created xsi:type="dcterms:W3CDTF">2014-01-13T07:02:00Z</dcterms:created>
  <dcterms:modified xsi:type="dcterms:W3CDTF">2014-01-13T08:18:00Z</dcterms:modified>
</cp:coreProperties>
</file>