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FB5514" w:rsidRDefault="00EE1C10" w:rsidP="00AB67BB">
      <w:pPr>
        <w:spacing w:beforeLines="50" w:afterLines="50" w:line="400" w:lineRule="exact"/>
        <w:rPr>
          <w:rFonts w:ascii="times" w:hAnsi="times"/>
          <w:bCs/>
          <w:iCs/>
          <w:color w:val="000000"/>
          <w:sz w:val="24"/>
        </w:rPr>
      </w:pPr>
      <w:r w:rsidRPr="00FB5514">
        <w:rPr>
          <w:rFonts w:ascii="times" w:hAnsi="times" w:hint="eastAsia"/>
          <w:bCs/>
          <w:iCs/>
          <w:color w:val="000000"/>
          <w:sz w:val="24"/>
        </w:rPr>
        <w:t>证券代码：</w:t>
      </w:r>
      <w:r w:rsidRPr="00FB5514">
        <w:rPr>
          <w:rFonts w:ascii="times" w:hAnsi="times" w:hint="eastAsia"/>
          <w:bCs/>
          <w:iCs/>
          <w:color w:val="000000"/>
          <w:sz w:val="24"/>
        </w:rPr>
        <w:t xml:space="preserve">000001                                  </w:t>
      </w:r>
      <w:r w:rsidRPr="00FB5514">
        <w:rPr>
          <w:rFonts w:ascii="times" w:hAnsi="times" w:hint="eastAsia"/>
          <w:bCs/>
          <w:iCs/>
          <w:color w:val="000000"/>
          <w:sz w:val="24"/>
        </w:rPr>
        <w:t>证券简称：</w:t>
      </w:r>
      <w:r w:rsidR="00D96584" w:rsidRPr="00FB5514">
        <w:rPr>
          <w:rFonts w:ascii="times" w:hAnsi="times" w:hint="eastAsia"/>
          <w:bCs/>
          <w:iCs/>
          <w:color w:val="000000"/>
          <w:sz w:val="24"/>
        </w:rPr>
        <w:t>平安银行</w:t>
      </w:r>
    </w:p>
    <w:p w:rsidR="00EE1C10" w:rsidRPr="00FB5514" w:rsidRDefault="003317E5" w:rsidP="00AB67BB">
      <w:pPr>
        <w:spacing w:beforeLines="50" w:afterLines="50" w:line="400" w:lineRule="exact"/>
        <w:jc w:val="center"/>
        <w:rPr>
          <w:rFonts w:ascii="times" w:hAnsi="times"/>
          <w:b/>
          <w:bCs/>
          <w:iCs/>
          <w:color w:val="000000"/>
          <w:sz w:val="32"/>
          <w:szCs w:val="32"/>
        </w:rPr>
      </w:pPr>
      <w:r w:rsidRPr="00FB5514">
        <w:rPr>
          <w:rFonts w:ascii="times" w:hAnsi="times" w:hint="eastAsia"/>
          <w:b/>
          <w:bCs/>
          <w:iCs/>
          <w:color w:val="000000"/>
          <w:sz w:val="32"/>
          <w:szCs w:val="32"/>
        </w:rPr>
        <w:t>平安</w:t>
      </w:r>
      <w:r w:rsidR="00EE1C10" w:rsidRPr="00FB5514">
        <w:rPr>
          <w:rFonts w:ascii="times" w:hAnsi="times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FB5514" w:rsidRDefault="00EE1C10" w:rsidP="00EE1C10">
      <w:pPr>
        <w:spacing w:line="400" w:lineRule="exact"/>
        <w:rPr>
          <w:rFonts w:ascii="times" w:hAnsi="times"/>
          <w:bCs/>
          <w:iCs/>
          <w:color w:val="000000"/>
          <w:sz w:val="24"/>
        </w:rPr>
      </w:pPr>
      <w:r w:rsidRPr="00FB5514">
        <w:rPr>
          <w:rFonts w:ascii="times" w:hAnsi="times" w:hint="eastAsia"/>
          <w:bCs/>
          <w:iCs/>
          <w:color w:val="000000"/>
          <w:sz w:val="24"/>
        </w:rPr>
        <w:t xml:space="preserve">                                                         </w:t>
      </w:r>
      <w:r w:rsidRPr="00FB5514">
        <w:rPr>
          <w:rFonts w:ascii="times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FB5514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FB5514">
              <w:rPr>
                <w:rFonts w:ascii="times" w:hAnsi="times" w:hint="eastAsia"/>
                <w:sz w:val="28"/>
                <w:szCs w:val="28"/>
              </w:rPr>
              <w:t>特定对象调研</w:t>
            </w:r>
            <w:r w:rsidR="00EE1C10" w:rsidRPr="00FB5514">
              <w:rPr>
                <w:rFonts w:ascii="times" w:hAnsi="times" w:hint="eastAsia"/>
                <w:sz w:val="28"/>
                <w:szCs w:val="28"/>
              </w:rPr>
              <w:t xml:space="preserve">        </w:t>
            </w:r>
            <w:r w:rsidR="00EE1C10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FB5514">
              <w:rPr>
                <w:rFonts w:ascii="times" w:hAnsi="times" w:hint="eastAsia"/>
                <w:sz w:val="28"/>
                <w:szCs w:val="28"/>
              </w:rPr>
              <w:t>分析师会议</w:t>
            </w:r>
          </w:p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FB5514">
              <w:rPr>
                <w:rFonts w:ascii="times" w:hAnsi="times" w:hint="eastAsia"/>
                <w:sz w:val="28"/>
                <w:szCs w:val="28"/>
              </w:rPr>
              <w:t>媒体采访</w:t>
            </w:r>
            <w:r w:rsidRPr="00FB5514">
              <w:rPr>
                <w:rFonts w:ascii="times" w:hAnsi="times" w:hint="eastAsia"/>
                <w:sz w:val="28"/>
                <w:szCs w:val="28"/>
              </w:rPr>
              <w:t xml:space="preserve">            </w:t>
            </w:r>
            <w:r w:rsidR="00FF0263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FB5514">
              <w:rPr>
                <w:rFonts w:ascii="times" w:hAnsi="times" w:hint="eastAsia"/>
                <w:sz w:val="28"/>
                <w:szCs w:val="28"/>
              </w:rPr>
              <w:t>业绩说明会</w:t>
            </w:r>
          </w:p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FB5514">
              <w:rPr>
                <w:rFonts w:ascii="times" w:hAnsi="times" w:hint="eastAsia"/>
                <w:sz w:val="28"/>
                <w:szCs w:val="28"/>
              </w:rPr>
              <w:t>新闻发布会</w:t>
            </w:r>
            <w:r w:rsidRPr="00FB5514">
              <w:rPr>
                <w:rFonts w:ascii="times" w:hAnsi="times" w:hint="eastAsia"/>
                <w:sz w:val="28"/>
                <w:szCs w:val="28"/>
              </w:rPr>
              <w:t xml:space="preserve">          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FB5514">
              <w:rPr>
                <w:rFonts w:ascii="times" w:hAnsi="times" w:hint="eastAsia"/>
                <w:sz w:val="28"/>
                <w:szCs w:val="28"/>
              </w:rPr>
              <w:t>路演活动</w:t>
            </w:r>
          </w:p>
          <w:p w:rsidR="00EE1C10" w:rsidRPr="00FB5514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FB5514">
              <w:rPr>
                <w:rFonts w:ascii="times" w:hAnsi="times" w:hint="eastAsia"/>
                <w:sz w:val="28"/>
                <w:szCs w:val="28"/>
              </w:rPr>
              <w:t>现场参观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ab/>
            </w:r>
          </w:p>
          <w:p w:rsidR="00EE1C10" w:rsidRPr="00FB5514" w:rsidRDefault="00FB5514" w:rsidP="00217D1A">
            <w:pPr>
              <w:tabs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FB5514">
              <w:rPr>
                <w:rFonts w:ascii="times" w:hAnsi="times" w:hint="eastAsia"/>
                <w:sz w:val="28"/>
                <w:szCs w:val="28"/>
              </w:rPr>
              <w:t>其他</w:t>
            </w:r>
            <w:r w:rsidRPr="00FB5514"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 w:rsidRPr="00FB5514">
              <w:rPr>
                <w:rFonts w:ascii="times" w:hAnsi="times" w:hint="eastAsia"/>
                <w:sz w:val="28"/>
                <w:szCs w:val="28"/>
              </w:rPr>
              <w:t>投行会议</w:t>
            </w:r>
          </w:p>
        </w:tc>
      </w:tr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FF0263" w:rsidP="00B84A8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国内主要基金</w:t>
            </w:r>
          </w:p>
        </w:tc>
      </w:tr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43629D" w:rsidP="00FB551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FB5514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6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月</w:t>
            </w:r>
            <w:r w:rsidR="00FB5514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11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FB5514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上海</w:t>
            </w:r>
          </w:p>
        </w:tc>
      </w:tr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FF0263" w:rsidP="00FB551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FB5514" w:rsidRDefault="00D87038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  <w:p w:rsidR="00FB5514" w:rsidRPr="00FB5514" w:rsidRDefault="00FB5514" w:rsidP="00FB5514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bookmarkStart w:id="0" w:name="_Toc349148752"/>
            <w:r w:rsidRPr="00FB5514">
              <w:rPr>
                <w:rFonts w:ascii="times" w:hAnsi="times" w:hint="eastAsia"/>
                <w:b/>
                <w:sz w:val="24"/>
              </w:rPr>
              <w:t>零售大事业部</w:t>
            </w:r>
          </w:p>
          <w:p w:rsidR="00FB5514" w:rsidRPr="00FB5514" w:rsidRDefault="00FB5514" w:rsidP="00FB5514">
            <w:pPr>
              <w:pStyle w:val="CM189ArialGB2312078"/>
              <w:numPr>
                <w:ilvl w:val="0"/>
                <w:numId w:val="12"/>
              </w:numPr>
              <w:adjustRightInd w:val="0"/>
              <w:snapToGrid w:val="0"/>
              <w:spacing w:before="156" w:afterLines="0" w:line="276" w:lineRule="auto"/>
              <w:ind w:firstLineChars="0"/>
              <w:rPr>
                <w:rFonts w:eastAsia="宋体"/>
                <w:bCs/>
                <w:szCs w:val="24"/>
              </w:rPr>
            </w:pPr>
            <w:r w:rsidRPr="00FB5514">
              <w:rPr>
                <w:rFonts w:eastAsia="宋体" w:hint="eastAsia"/>
                <w:bCs/>
                <w:szCs w:val="24"/>
              </w:rPr>
              <w:t>核心原则：“专业化经营、授权化管理”。专业化经营体制：继续围绕以客户为中心，深化落实标准化、专业化和数据化等“一中三化”经营理念，建立“精品店”、“特色店”和“电商店”三类商业模式；</w:t>
            </w:r>
            <w:r w:rsidRPr="00FB5514">
              <w:rPr>
                <w:rFonts w:eastAsia="宋体"/>
                <w:bCs/>
                <w:szCs w:val="24"/>
              </w:rPr>
              <w:t xml:space="preserve"> </w:t>
            </w:r>
            <w:r w:rsidRPr="00FB5514">
              <w:rPr>
                <w:rFonts w:eastAsia="宋体" w:hint="eastAsia"/>
                <w:bCs/>
                <w:szCs w:val="24"/>
              </w:rPr>
              <w:t>“授权化管理”体制：为提高决策效率和降低内部沟通成本，在我行统一制度、统一管理下，通过划定资源、稳定队伍、打通前后、梯次发展的策略，实现从“人”“财”“业务”三方面的授权化管理。</w:t>
            </w:r>
          </w:p>
          <w:p w:rsidR="00FB5514" w:rsidRPr="00FB5514" w:rsidRDefault="00FB5514" w:rsidP="00FB5514">
            <w:pPr>
              <w:pStyle w:val="CM189ArialGB2312078"/>
              <w:numPr>
                <w:ilvl w:val="0"/>
                <w:numId w:val="12"/>
              </w:numPr>
              <w:adjustRightInd w:val="0"/>
              <w:snapToGrid w:val="0"/>
              <w:spacing w:before="156" w:afterLines="0" w:line="276" w:lineRule="auto"/>
              <w:ind w:firstLineChars="0"/>
              <w:rPr>
                <w:rFonts w:eastAsia="宋体"/>
                <w:bCs/>
                <w:szCs w:val="24"/>
              </w:rPr>
            </w:pPr>
            <w:r w:rsidRPr="00FB5514">
              <w:rPr>
                <w:rFonts w:eastAsia="宋体" w:hint="eastAsia"/>
                <w:bCs/>
                <w:szCs w:val="24"/>
              </w:rPr>
              <w:t>与集团的主要联动：</w:t>
            </w:r>
            <w:r w:rsidRPr="00FB5514">
              <w:rPr>
                <w:rFonts w:eastAsia="宋体" w:hint="eastAsia"/>
                <w:bCs/>
                <w:szCs w:val="24"/>
              </w:rPr>
              <w:t>1</w:t>
            </w:r>
            <w:r w:rsidRPr="00FB5514">
              <w:rPr>
                <w:rFonts w:eastAsia="宋体" w:hint="eastAsia"/>
                <w:bCs/>
                <w:szCs w:val="24"/>
              </w:rPr>
              <w:t>、通过数据挖掘和精准营销促动集团价值客户向银行迁徙；</w:t>
            </w:r>
            <w:r w:rsidRPr="00FB5514">
              <w:rPr>
                <w:rFonts w:eastAsia="宋体" w:hint="eastAsia"/>
                <w:bCs/>
                <w:szCs w:val="24"/>
              </w:rPr>
              <w:t>2</w:t>
            </w:r>
            <w:r w:rsidRPr="00FB5514">
              <w:rPr>
                <w:rFonts w:eastAsia="宋体" w:hint="eastAsia"/>
                <w:bCs/>
                <w:szCs w:val="24"/>
              </w:rPr>
              <w:t>、探索银行和证券、陆金所、信托等业务单元在产品、客户等方面的全方位合作方式；</w:t>
            </w:r>
            <w:r w:rsidRPr="00FB5514">
              <w:rPr>
                <w:rFonts w:eastAsia="宋体" w:hint="eastAsia"/>
                <w:bCs/>
                <w:szCs w:val="24"/>
              </w:rPr>
              <w:t>3</w:t>
            </w:r>
            <w:r w:rsidRPr="00FB5514">
              <w:rPr>
                <w:rFonts w:eastAsia="宋体" w:hint="eastAsia"/>
                <w:bCs/>
                <w:szCs w:val="24"/>
              </w:rPr>
              <w:t>、充分借助集团综合金融在客户和平</w:t>
            </w:r>
            <w:r w:rsidRPr="00FB5514">
              <w:rPr>
                <w:rFonts w:eastAsia="宋体" w:hint="eastAsia"/>
                <w:bCs/>
                <w:szCs w:val="24"/>
              </w:rPr>
              <w:lastRenderedPageBreak/>
              <w:t>台网络上的优势，加快互联网金融战略在零售银行的渗透和延伸。</w:t>
            </w:r>
          </w:p>
          <w:p w:rsidR="00FB5514" w:rsidRDefault="00FB5514" w:rsidP="00FB5514">
            <w:pPr>
              <w:pStyle w:val="CM189ArialGB2312078"/>
              <w:numPr>
                <w:ilvl w:val="0"/>
                <w:numId w:val="12"/>
              </w:numPr>
              <w:adjustRightInd w:val="0"/>
              <w:snapToGrid w:val="0"/>
              <w:spacing w:before="156" w:afterLines="0" w:line="276" w:lineRule="auto"/>
              <w:ind w:firstLineChars="0"/>
              <w:rPr>
                <w:rFonts w:eastAsia="宋体" w:hint="eastAsia"/>
                <w:bCs/>
                <w:szCs w:val="24"/>
              </w:rPr>
            </w:pPr>
            <w:r w:rsidRPr="00FB5514">
              <w:rPr>
                <w:rFonts w:eastAsia="宋体" w:hint="eastAsia"/>
                <w:bCs/>
                <w:szCs w:val="24"/>
              </w:rPr>
              <w:t>大事业部包括：零售大事业部下设置信用卡及消费金融事业部、私人银行事业部、财富管理事业部、零售网络金融事业部等四个事业部，其中，信用卡及消费金融事业部下设信用卡、汽车消费金融及消费金融三大中心。</w:t>
            </w:r>
          </w:p>
          <w:p w:rsidR="00FB5514" w:rsidRPr="00FB5514" w:rsidRDefault="00FB5514" w:rsidP="00FB5514">
            <w:pPr>
              <w:pStyle w:val="CM189ArialGB2312078"/>
              <w:adjustRightInd w:val="0"/>
              <w:snapToGrid w:val="0"/>
              <w:spacing w:before="156" w:afterLines="0" w:line="276" w:lineRule="auto"/>
              <w:ind w:left="900" w:firstLineChars="0" w:firstLine="0"/>
              <w:rPr>
                <w:rFonts w:eastAsia="宋体"/>
                <w:bCs/>
                <w:szCs w:val="24"/>
              </w:rPr>
            </w:pPr>
          </w:p>
          <w:p w:rsidR="00FB5514" w:rsidRPr="00FB5514" w:rsidRDefault="00FB5514" w:rsidP="00FB5514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FB5514">
              <w:rPr>
                <w:rFonts w:ascii="times" w:hAnsi="times" w:hint="eastAsia"/>
                <w:b/>
                <w:sz w:val="24"/>
              </w:rPr>
              <w:t>互联网金融对银行的影响</w:t>
            </w:r>
          </w:p>
          <w:p w:rsidR="00FB5514" w:rsidRPr="00FB5514" w:rsidRDefault="00FB5514" w:rsidP="00FB5514">
            <w:pPr>
              <w:pStyle w:val="CM189ArialGB2312078"/>
              <w:numPr>
                <w:ilvl w:val="0"/>
                <w:numId w:val="13"/>
              </w:numPr>
              <w:adjustRightInd w:val="0"/>
              <w:snapToGrid w:val="0"/>
              <w:spacing w:before="156" w:afterLines="0" w:line="276" w:lineRule="auto"/>
              <w:ind w:firstLineChars="0"/>
              <w:rPr>
                <w:rFonts w:eastAsia="宋体"/>
                <w:bCs/>
                <w:szCs w:val="24"/>
              </w:rPr>
            </w:pPr>
            <w:r w:rsidRPr="00FB5514">
              <w:rPr>
                <w:rFonts w:eastAsia="宋体" w:hint="eastAsia"/>
                <w:bCs/>
                <w:szCs w:val="24"/>
              </w:rPr>
              <w:t>对银行的启示：一、针对</w:t>
            </w:r>
            <w:r w:rsidRPr="00FB5514">
              <w:rPr>
                <w:rFonts w:eastAsia="宋体"/>
                <w:bCs/>
                <w:szCs w:val="24"/>
              </w:rPr>
              <w:t>5</w:t>
            </w:r>
            <w:r w:rsidRPr="00FB5514">
              <w:rPr>
                <w:rFonts w:eastAsia="宋体" w:hint="eastAsia"/>
                <w:bCs/>
                <w:szCs w:val="24"/>
              </w:rPr>
              <w:t>万以下客群的理财需求，开发和推出有竞争力的同类产品，减小对相关业务的冲击，如我行已推出“平安盈”产品及养老保障产品；二、强化“以客户为中心”的创新意识，从客户体验、产品创新的角度提升客户满意度；三、在集团统一部署下大力发展互联网金融，加强互联网信息技术与银行产品的融合。</w:t>
            </w:r>
          </w:p>
          <w:p w:rsidR="00FB5514" w:rsidRDefault="00FB5514" w:rsidP="00FB5514">
            <w:pPr>
              <w:pStyle w:val="CM189ArialGB2312078"/>
              <w:numPr>
                <w:ilvl w:val="0"/>
                <w:numId w:val="13"/>
              </w:numPr>
              <w:adjustRightInd w:val="0"/>
              <w:snapToGrid w:val="0"/>
              <w:spacing w:before="156" w:afterLines="0" w:line="276" w:lineRule="auto"/>
              <w:ind w:firstLineChars="0"/>
              <w:rPr>
                <w:rFonts w:eastAsia="宋体" w:hint="eastAsia"/>
                <w:bCs/>
                <w:szCs w:val="24"/>
              </w:rPr>
            </w:pPr>
            <w:r w:rsidRPr="00FB5514">
              <w:rPr>
                <w:rFonts w:eastAsia="宋体" w:hint="eastAsia"/>
                <w:bCs/>
                <w:szCs w:val="24"/>
              </w:rPr>
              <w:t>我行一季度存款保持快速增长，受互联网理财产品冲击不大。</w:t>
            </w:r>
          </w:p>
          <w:p w:rsidR="00FB5514" w:rsidRPr="00FB5514" w:rsidRDefault="00FB5514" w:rsidP="00FB5514">
            <w:pPr>
              <w:pStyle w:val="CM189ArialGB2312078"/>
              <w:adjustRightInd w:val="0"/>
              <w:snapToGrid w:val="0"/>
              <w:spacing w:before="156" w:afterLines="0" w:line="276" w:lineRule="auto"/>
              <w:ind w:left="900" w:firstLineChars="0" w:firstLine="0"/>
              <w:rPr>
                <w:rFonts w:eastAsia="宋体"/>
                <w:bCs/>
                <w:szCs w:val="24"/>
              </w:rPr>
            </w:pPr>
          </w:p>
          <w:p w:rsidR="00FB5514" w:rsidRPr="00FB5514" w:rsidRDefault="00FB5514" w:rsidP="00FB5514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FB5514">
              <w:rPr>
                <w:rFonts w:ascii="times" w:hAnsi="times" w:hint="eastAsia"/>
                <w:b/>
                <w:sz w:val="24"/>
              </w:rPr>
              <w:t>规范同业非标相关</w:t>
            </w:r>
          </w:p>
          <w:p w:rsidR="00FB5514" w:rsidRPr="00FB5514" w:rsidRDefault="00FB5514" w:rsidP="00FB5514">
            <w:pPr>
              <w:pStyle w:val="CM189ArialGB2312078"/>
              <w:numPr>
                <w:ilvl w:val="0"/>
                <w:numId w:val="14"/>
              </w:numPr>
              <w:adjustRightInd w:val="0"/>
              <w:snapToGrid w:val="0"/>
              <w:spacing w:before="156" w:afterLines="0" w:line="276" w:lineRule="auto"/>
              <w:ind w:firstLineChars="0"/>
              <w:rPr>
                <w:rFonts w:eastAsia="宋体"/>
                <w:bCs/>
                <w:szCs w:val="24"/>
              </w:rPr>
            </w:pPr>
            <w:r w:rsidRPr="00FB5514">
              <w:rPr>
                <w:rFonts w:eastAsia="宋体" w:hint="eastAsia"/>
                <w:bCs/>
                <w:szCs w:val="24"/>
              </w:rPr>
              <w:t>我行应对：一是控制同业规模；二是坚持产品创新，同时夯实同业传统类业务，如票据、存款类业务；三是加快同业部专营改制，加强风险控制，提升管理水平。</w:t>
            </w:r>
          </w:p>
          <w:p w:rsidR="00FB5514" w:rsidRPr="00FB5514" w:rsidRDefault="00FB5514" w:rsidP="00FB5514">
            <w:pPr>
              <w:pStyle w:val="CM189ArialGB2312078"/>
              <w:numPr>
                <w:ilvl w:val="0"/>
                <w:numId w:val="14"/>
              </w:numPr>
              <w:adjustRightInd w:val="0"/>
              <w:snapToGrid w:val="0"/>
              <w:spacing w:before="156" w:afterLines="0" w:line="276" w:lineRule="auto"/>
              <w:ind w:firstLineChars="0"/>
              <w:rPr>
                <w:rFonts w:eastAsia="宋体"/>
                <w:bCs/>
                <w:szCs w:val="24"/>
              </w:rPr>
            </w:pPr>
            <w:r w:rsidRPr="00FB5514">
              <w:rPr>
                <w:rFonts w:eastAsia="宋体" w:hint="eastAsia"/>
                <w:bCs/>
                <w:szCs w:val="24"/>
              </w:rPr>
              <w:t>未来同业发展策略：一是强化同业业务基础功能，规范管理；二是加快经营模式转变，推广资产交易类业务，优化业务结构；三是拓展行</w:t>
            </w:r>
            <w:r w:rsidRPr="00FB5514">
              <w:rPr>
                <w:rFonts w:eastAsia="宋体"/>
                <w:bCs/>
                <w:szCs w:val="24"/>
              </w:rPr>
              <w:t>E</w:t>
            </w:r>
            <w:r w:rsidRPr="00FB5514">
              <w:rPr>
                <w:rFonts w:eastAsia="宋体" w:hint="eastAsia"/>
                <w:bCs/>
                <w:szCs w:val="24"/>
              </w:rPr>
              <w:t>通银</w:t>
            </w:r>
            <w:proofErr w:type="gramStart"/>
            <w:r w:rsidRPr="00FB5514">
              <w:rPr>
                <w:rFonts w:eastAsia="宋体" w:hint="eastAsia"/>
                <w:bCs/>
                <w:szCs w:val="24"/>
              </w:rPr>
              <w:t>银</w:t>
            </w:r>
            <w:proofErr w:type="gramEnd"/>
            <w:r w:rsidRPr="00FB5514">
              <w:rPr>
                <w:rFonts w:eastAsia="宋体" w:hint="eastAsia"/>
                <w:bCs/>
                <w:szCs w:val="24"/>
              </w:rPr>
              <w:t>合作平台，加强与各中小银行、非</w:t>
            </w:r>
            <w:proofErr w:type="gramStart"/>
            <w:r w:rsidRPr="00FB5514">
              <w:rPr>
                <w:rFonts w:eastAsia="宋体" w:hint="eastAsia"/>
                <w:bCs/>
                <w:szCs w:val="24"/>
              </w:rPr>
              <w:t>银金融</w:t>
            </w:r>
            <w:proofErr w:type="gramEnd"/>
            <w:r w:rsidRPr="00FB5514">
              <w:rPr>
                <w:rFonts w:eastAsia="宋体" w:hint="eastAsia"/>
                <w:bCs/>
                <w:szCs w:val="24"/>
              </w:rPr>
              <w:t>机构的合作，发展各类代理、代收</w:t>
            </w:r>
            <w:proofErr w:type="gramStart"/>
            <w:r w:rsidRPr="00FB5514">
              <w:rPr>
                <w:rFonts w:eastAsia="宋体" w:hint="eastAsia"/>
                <w:bCs/>
                <w:szCs w:val="24"/>
              </w:rPr>
              <w:t>付业务</w:t>
            </w:r>
            <w:proofErr w:type="gramEnd"/>
            <w:r w:rsidRPr="00FB5514">
              <w:rPr>
                <w:rFonts w:eastAsia="宋体" w:hint="eastAsia"/>
                <w:bCs/>
                <w:szCs w:val="24"/>
              </w:rPr>
              <w:t>，获取稳定中收和负债；四是依托集团，发挥综合金融优势，加强与各集团子公司在产品、客户、渠道方面的交互。</w:t>
            </w:r>
          </w:p>
          <w:bookmarkEnd w:id="0"/>
          <w:p w:rsidR="00217D1A" w:rsidRPr="00FB5514" w:rsidRDefault="00217D1A" w:rsidP="00AB67BB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times" w:hAnsi="times" w:cs="宋体"/>
                <w:sz w:val="24"/>
                <w:lang w:val="zh-CN"/>
              </w:rPr>
            </w:pPr>
          </w:p>
          <w:p w:rsidR="00EE1C10" w:rsidRPr="00FB5514" w:rsidRDefault="00A140B8" w:rsidP="00D87038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情况，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团体接待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217D1A" w:rsidP="00FF0263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2014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FF0263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一季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度业绩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PPT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-</w:t>
            </w:r>
            <w:r w:rsidR="00D87038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FB5514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FB5514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B5514" w:rsidRDefault="00761259" w:rsidP="00FB551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6</w:t>
            </w:r>
            <w:r w:rsidRP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FB5514">
              <w:rPr>
                <w:rFonts w:ascii="times" w:hAnsi="times" w:hint="eastAsia"/>
                <w:bCs/>
                <w:iCs/>
                <w:color w:val="000000"/>
                <w:sz w:val="24"/>
              </w:rPr>
              <w:t>11</w:t>
            </w:r>
          </w:p>
        </w:tc>
      </w:tr>
    </w:tbl>
    <w:p w:rsidR="00EE1C10" w:rsidRPr="00FB5514" w:rsidRDefault="00EE1C10" w:rsidP="00EE1C10">
      <w:pPr>
        <w:jc w:val="center"/>
        <w:rPr>
          <w:rFonts w:ascii="times" w:hAnsi="times"/>
          <w:sz w:val="28"/>
          <w:szCs w:val="28"/>
        </w:rPr>
      </w:pPr>
    </w:p>
    <w:p w:rsidR="00941F1C" w:rsidRPr="00FB5514" w:rsidRDefault="00941F1C">
      <w:pPr>
        <w:rPr>
          <w:rFonts w:ascii="times" w:hAnsi="times"/>
        </w:rPr>
      </w:pPr>
    </w:p>
    <w:sectPr w:rsidR="00941F1C" w:rsidRPr="00FB5514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F4" w:rsidRDefault="009223F4" w:rsidP="00D96584">
      <w:r>
        <w:separator/>
      </w:r>
    </w:p>
  </w:endnote>
  <w:endnote w:type="continuationSeparator" w:id="0">
    <w:p w:rsidR="009223F4" w:rsidRDefault="009223F4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F4" w:rsidRDefault="009223F4" w:rsidP="00D96584">
      <w:r>
        <w:separator/>
      </w:r>
    </w:p>
  </w:footnote>
  <w:footnote w:type="continuationSeparator" w:id="0">
    <w:p w:rsidR="009223F4" w:rsidRDefault="009223F4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5413D0"/>
    <w:multiLevelType w:val="hybridMultilevel"/>
    <w:tmpl w:val="99A4970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93E408F"/>
    <w:multiLevelType w:val="hybridMultilevel"/>
    <w:tmpl w:val="0332170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C7B08D6"/>
    <w:multiLevelType w:val="hybridMultilevel"/>
    <w:tmpl w:val="4590F9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1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B3693"/>
    <w:rsid w:val="00101C48"/>
    <w:rsid w:val="00130F3C"/>
    <w:rsid w:val="0015535F"/>
    <w:rsid w:val="001B33AC"/>
    <w:rsid w:val="001B72DE"/>
    <w:rsid w:val="001C10A8"/>
    <w:rsid w:val="001D2529"/>
    <w:rsid w:val="001E2C63"/>
    <w:rsid w:val="00217D1A"/>
    <w:rsid w:val="003317E5"/>
    <w:rsid w:val="003B107D"/>
    <w:rsid w:val="003B721F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8710F9"/>
    <w:rsid w:val="008A4E3E"/>
    <w:rsid w:val="00921892"/>
    <w:rsid w:val="009223F4"/>
    <w:rsid w:val="00941F1C"/>
    <w:rsid w:val="00951547"/>
    <w:rsid w:val="009F13CD"/>
    <w:rsid w:val="00A05E60"/>
    <w:rsid w:val="00A140B8"/>
    <w:rsid w:val="00AB67BB"/>
    <w:rsid w:val="00B31C4E"/>
    <w:rsid w:val="00B84A84"/>
    <w:rsid w:val="00BB741D"/>
    <w:rsid w:val="00BE11BC"/>
    <w:rsid w:val="00C12E89"/>
    <w:rsid w:val="00C35BCB"/>
    <w:rsid w:val="00C51768"/>
    <w:rsid w:val="00C81677"/>
    <w:rsid w:val="00CB4AC9"/>
    <w:rsid w:val="00D87038"/>
    <w:rsid w:val="00D96584"/>
    <w:rsid w:val="00E733AB"/>
    <w:rsid w:val="00EE1C10"/>
    <w:rsid w:val="00EE4F68"/>
    <w:rsid w:val="00EE7C01"/>
    <w:rsid w:val="00F16F75"/>
    <w:rsid w:val="00FB5514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1113</Characters>
  <Application>Microsoft Office Word</Application>
  <DocSecurity>0</DocSecurity>
  <Lines>9</Lines>
  <Paragraphs>2</Paragraphs>
  <ScaleCrop>false</ScaleCrop>
  <Company>sdb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2014-06-23T13:04:00Z</dcterms:created>
  <dcterms:modified xsi:type="dcterms:W3CDTF">2014-06-23T13:09:00Z</dcterms:modified>
</cp:coreProperties>
</file>