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8" w:rsidRPr="00020AE2" w:rsidRDefault="00CA6E08" w:rsidP="009B69C1">
      <w:pPr>
        <w:spacing w:beforeLines="50" w:afterLines="50"/>
        <w:rPr>
          <w:rFonts w:ascii="Arial" w:eastAsiaTheme="majorEastAsia" w:hAnsi="Arial" w:cs="Arial"/>
          <w:bCs/>
          <w:iCs/>
          <w:szCs w:val="21"/>
        </w:rPr>
      </w:pPr>
      <w:r w:rsidRPr="00020AE2">
        <w:rPr>
          <w:rFonts w:ascii="Arial" w:eastAsiaTheme="majorEastAsia" w:hAnsi="Arial" w:cs="Arial"/>
          <w:bCs/>
          <w:iCs/>
          <w:szCs w:val="21"/>
        </w:rPr>
        <w:t>证券代码：</w:t>
      </w:r>
      <w:r w:rsidR="004315C8" w:rsidRPr="00020AE2">
        <w:rPr>
          <w:rFonts w:ascii="Arial" w:eastAsiaTheme="minorEastAsia" w:hAnsi="Arial" w:cs="Arial"/>
          <w:bCs/>
          <w:iCs/>
          <w:szCs w:val="21"/>
        </w:rPr>
        <w:t>300134</w:t>
      </w:r>
      <w:r w:rsidR="00561049" w:rsidRPr="00020AE2">
        <w:rPr>
          <w:rFonts w:ascii="Arial" w:eastAsiaTheme="minorEastAsia" w:hAnsi="Arial" w:cs="Arial"/>
          <w:bCs/>
          <w:iCs/>
          <w:szCs w:val="21"/>
        </w:rPr>
        <w:t xml:space="preserve"> </w:t>
      </w:r>
      <w:r w:rsidR="00561049" w:rsidRPr="00020AE2">
        <w:rPr>
          <w:rFonts w:ascii="Arial" w:eastAsiaTheme="majorEastAsia" w:hAnsi="Arial" w:cs="Arial"/>
          <w:bCs/>
          <w:iCs/>
          <w:szCs w:val="21"/>
        </w:rPr>
        <w:t xml:space="preserve">                     </w:t>
      </w:r>
      <w:r w:rsidR="006419CC" w:rsidRPr="00020AE2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561049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230298" w:rsidRPr="00020AE2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4315C8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9F3BF3" w:rsidRPr="00020AE2">
        <w:rPr>
          <w:rFonts w:ascii="Arial" w:eastAsiaTheme="majorEastAsia" w:hAnsi="Arial" w:cs="Arial"/>
          <w:bCs/>
          <w:iCs/>
          <w:szCs w:val="21"/>
        </w:rPr>
        <w:t xml:space="preserve">       </w:t>
      </w:r>
      <w:r w:rsidR="00F64E52" w:rsidRPr="00020AE2">
        <w:rPr>
          <w:rFonts w:ascii="Arial" w:eastAsiaTheme="majorEastAsia" w:hAnsi="Arial" w:cs="Arial"/>
          <w:bCs/>
          <w:iCs/>
          <w:szCs w:val="21"/>
        </w:rPr>
        <w:t xml:space="preserve">   </w:t>
      </w:r>
      <w:r w:rsidR="009F3BF3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Pr="00020AE2">
        <w:rPr>
          <w:rFonts w:ascii="Arial" w:eastAsiaTheme="majorEastAsia" w:hAnsi="Arial" w:cs="Arial"/>
          <w:bCs/>
          <w:iCs/>
          <w:szCs w:val="21"/>
        </w:rPr>
        <w:t>证券简称：</w:t>
      </w:r>
      <w:r w:rsidR="004315C8" w:rsidRPr="00020AE2">
        <w:rPr>
          <w:rFonts w:ascii="Arial" w:eastAsiaTheme="majorEastAsia" w:hAnsi="Arial" w:cs="Arial"/>
          <w:bCs/>
          <w:iCs/>
          <w:szCs w:val="21"/>
        </w:rPr>
        <w:t>大富科技</w:t>
      </w:r>
    </w:p>
    <w:p w:rsidR="00DC6F4D" w:rsidRPr="00020AE2" w:rsidRDefault="00CA6E08" w:rsidP="00E105BB">
      <w:pPr>
        <w:jc w:val="center"/>
        <w:rPr>
          <w:rFonts w:ascii="Arial" w:eastAsiaTheme="minorEastAsia" w:hAnsi="Arial" w:cs="Arial"/>
          <w:b/>
          <w:bCs/>
          <w:iCs/>
          <w:sz w:val="28"/>
          <w:szCs w:val="28"/>
        </w:rPr>
      </w:pPr>
      <w:r w:rsidRPr="00020AE2">
        <w:rPr>
          <w:rFonts w:ascii="Arial" w:eastAsiaTheme="minorEastAsia" w:hAnsiTheme="minorEastAsia" w:cs="Arial"/>
          <w:b/>
          <w:bCs/>
          <w:iCs/>
          <w:sz w:val="28"/>
          <w:szCs w:val="28"/>
        </w:rPr>
        <w:t>深圳市大富科技股份有限公司</w:t>
      </w:r>
    </w:p>
    <w:p w:rsidR="00CA6E08" w:rsidRPr="00020AE2" w:rsidRDefault="00CA6E08" w:rsidP="00E105BB">
      <w:pPr>
        <w:jc w:val="center"/>
        <w:rPr>
          <w:rFonts w:ascii="Arial" w:eastAsiaTheme="minorEastAsia" w:hAnsi="Arial" w:cs="Arial"/>
          <w:b/>
          <w:bCs/>
          <w:iCs/>
          <w:sz w:val="28"/>
          <w:szCs w:val="28"/>
        </w:rPr>
      </w:pPr>
      <w:r w:rsidRPr="00020AE2">
        <w:rPr>
          <w:rFonts w:ascii="Arial" w:eastAsiaTheme="minorEastAsia" w:hAnsiTheme="minorEastAsia" w:cs="Arial"/>
          <w:b/>
          <w:bCs/>
          <w:iCs/>
          <w:sz w:val="28"/>
          <w:szCs w:val="28"/>
        </w:rPr>
        <w:t>投资者关系活动记录表</w:t>
      </w:r>
    </w:p>
    <w:p w:rsidR="00CA6E08" w:rsidRPr="00020AE2" w:rsidRDefault="00CA6E08" w:rsidP="00E105BB">
      <w:pPr>
        <w:rPr>
          <w:rFonts w:ascii="Arial" w:hAnsi="Arial" w:cs="Arial"/>
          <w:bCs/>
          <w:iCs/>
          <w:szCs w:val="21"/>
        </w:rPr>
      </w:pPr>
      <w:r w:rsidRPr="00020AE2">
        <w:rPr>
          <w:rFonts w:ascii="Arial" w:hAnsi="Arial" w:cs="Arial"/>
          <w:bCs/>
          <w:iCs/>
          <w:sz w:val="24"/>
        </w:rPr>
        <w:t xml:space="preserve">                         </w:t>
      </w:r>
      <w:r w:rsidR="006419CC" w:rsidRPr="00020AE2">
        <w:rPr>
          <w:rFonts w:ascii="Arial" w:hAnsi="Arial" w:cs="Arial"/>
          <w:bCs/>
          <w:iCs/>
          <w:sz w:val="24"/>
        </w:rPr>
        <w:t xml:space="preserve">                             </w:t>
      </w:r>
      <w:r w:rsidR="00F64E52" w:rsidRPr="00020AE2">
        <w:rPr>
          <w:rFonts w:ascii="Arial" w:hAnsi="Arial" w:cs="Arial"/>
          <w:bCs/>
          <w:iCs/>
          <w:sz w:val="24"/>
        </w:rPr>
        <w:t xml:space="preserve">  </w:t>
      </w:r>
      <w:r w:rsidR="006419CC" w:rsidRPr="00020AE2">
        <w:rPr>
          <w:rFonts w:ascii="Arial" w:hAnsi="Arial" w:cs="Arial"/>
          <w:bCs/>
          <w:iCs/>
          <w:szCs w:val="21"/>
        </w:rPr>
        <w:t xml:space="preserve"> </w:t>
      </w:r>
      <w:r w:rsidR="00222FF3">
        <w:rPr>
          <w:rFonts w:ascii="Arial" w:hAnsi="Arial" w:cs="Arial" w:hint="eastAsia"/>
          <w:bCs/>
          <w:iCs/>
          <w:szCs w:val="21"/>
        </w:rPr>
        <w:t xml:space="preserve"> </w:t>
      </w:r>
      <w:r w:rsidRPr="00020AE2">
        <w:rPr>
          <w:rFonts w:ascii="Arial" w:hAnsi="Arial" w:cs="Arial"/>
          <w:bCs/>
          <w:iCs/>
          <w:szCs w:val="21"/>
        </w:rPr>
        <w:t>编号：</w:t>
      </w:r>
      <w:r w:rsidR="006419CC" w:rsidRPr="00020AE2">
        <w:rPr>
          <w:rFonts w:ascii="Arial" w:eastAsiaTheme="minorEastAsia" w:hAnsi="Arial" w:cs="Arial"/>
          <w:bCs/>
          <w:iCs/>
          <w:szCs w:val="21"/>
        </w:rPr>
        <w:t>201</w:t>
      </w:r>
      <w:r w:rsidR="00F11AB7" w:rsidRPr="00020AE2">
        <w:rPr>
          <w:rFonts w:ascii="Arial" w:eastAsiaTheme="minorEastAsia" w:hAnsi="Arial" w:cs="Arial"/>
          <w:bCs/>
          <w:iCs/>
          <w:szCs w:val="21"/>
        </w:rPr>
        <w:t>4</w:t>
      </w:r>
      <w:r w:rsidR="009C7625" w:rsidRPr="00020AE2">
        <w:rPr>
          <w:rFonts w:ascii="Arial" w:eastAsiaTheme="minorEastAsia" w:hAnsi="Arial" w:cs="Arial"/>
          <w:bCs/>
          <w:iCs/>
          <w:szCs w:val="21"/>
        </w:rPr>
        <w:t>-0</w:t>
      </w:r>
      <w:r w:rsidR="00833159">
        <w:rPr>
          <w:rFonts w:ascii="Arial" w:eastAsiaTheme="minorEastAsia" w:hAnsi="Arial" w:cs="Arial" w:hint="eastAsia"/>
          <w:bCs/>
          <w:iCs/>
          <w:szCs w:val="21"/>
        </w:rPr>
        <w:t>6</w:t>
      </w:r>
    </w:p>
    <w:tbl>
      <w:tblPr>
        <w:tblW w:w="89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6945"/>
      </w:tblGrid>
      <w:tr w:rsidR="00CA6E08" w:rsidRPr="00020AE2" w:rsidTr="00E105BB">
        <w:trPr>
          <w:trHeight w:val="191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DC6F4D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投资者关系活动类别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■</w:t>
            </w:r>
            <w:r w:rsidRPr="00020AE2">
              <w:rPr>
                <w:rFonts w:ascii="Arial" w:cs="Arial"/>
                <w:szCs w:val="21"/>
              </w:rPr>
              <w:t>特定对象调研</w:t>
            </w:r>
            <w:r w:rsidRPr="00020AE2">
              <w:rPr>
                <w:rFonts w:ascii="Arial" w:hAnsi="Arial" w:cs="Arial"/>
                <w:szCs w:val="21"/>
              </w:rPr>
              <w:t xml:space="preserve">         □</w:t>
            </w:r>
            <w:r w:rsidRPr="00020AE2">
              <w:rPr>
                <w:rFonts w:ascii="Arial" w:cs="Arial"/>
                <w:szCs w:val="21"/>
              </w:rPr>
              <w:t>分析师会议</w:t>
            </w:r>
          </w:p>
          <w:p w:rsidR="009F3BF3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媒体采访</w:t>
            </w:r>
            <w:r w:rsidRPr="00020AE2">
              <w:rPr>
                <w:rFonts w:ascii="Arial" w:hAnsi="Arial" w:cs="Arial"/>
                <w:szCs w:val="21"/>
              </w:rPr>
              <w:t xml:space="preserve">             □</w:t>
            </w:r>
            <w:r w:rsidRPr="00020AE2">
              <w:rPr>
                <w:rFonts w:ascii="Arial" w:cs="Arial"/>
                <w:szCs w:val="21"/>
              </w:rPr>
              <w:t>业绩说明会</w:t>
            </w:r>
          </w:p>
          <w:p w:rsidR="009F3BF3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新闻发布会</w:t>
            </w:r>
            <w:r w:rsidRPr="00020AE2">
              <w:rPr>
                <w:rFonts w:ascii="Arial" w:hAnsi="Arial" w:cs="Arial"/>
                <w:szCs w:val="21"/>
              </w:rPr>
              <w:t xml:space="preserve">           □</w:t>
            </w:r>
            <w:r w:rsidRPr="00020AE2">
              <w:rPr>
                <w:rFonts w:ascii="Arial" w:cs="Arial"/>
                <w:szCs w:val="21"/>
              </w:rPr>
              <w:t>路演活动</w:t>
            </w:r>
          </w:p>
          <w:p w:rsidR="009F3BF3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现场参观</w:t>
            </w:r>
          </w:p>
          <w:p w:rsidR="00CA6E08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其他</w:t>
            </w:r>
            <w:r w:rsidRPr="00020AE2">
              <w:rPr>
                <w:rFonts w:ascii="Arial" w:hAnsi="Arial" w:cs="Arial"/>
                <w:szCs w:val="21"/>
              </w:rPr>
              <w:t xml:space="preserve"> </w:t>
            </w:r>
            <w:r w:rsidRPr="00020AE2">
              <w:rPr>
                <w:rFonts w:ascii="Arial" w:cs="Arial"/>
                <w:szCs w:val="21"/>
              </w:rPr>
              <w:t>（</w:t>
            </w:r>
            <w:proofErr w:type="gramStart"/>
            <w:r w:rsidRPr="00020AE2">
              <w:rPr>
                <w:rFonts w:ascii="Arial" w:cs="Arial"/>
                <w:szCs w:val="21"/>
              </w:rPr>
              <w:t>请文字</w:t>
            </w:r>
            <w:proofErr w:type="gramEnd"/>
            <w:r w:rsidRPr="00020AE2">
              <w:rPr>
                <w:rFonts w:ascii="Arial" w:cs="Arial"/>
                <w:szCs w:val="21"/>
              </w:rPr>
              <w:t>说明其他活动内容）</w:t>
            </w:r>
          </w:p>
        </w:tc>
      </w:tr>
      <w:tr w:rsidR="00CA6E08" w:rsidRPr="00020AE2" w:rsidTr="00E105BB">
        <w:trPr>
          <w:trHeight w:val="324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DC6F4D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1A" w:rsidRPr="00096C04" w:rsidRDefault="00293E3E" w:rsidP="0009361A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96C04">
              <w:rPr>
                <w:rFonts w:ascii="Arial" w:cs="Arial" w:hint="eastAsia"/>
                <w:szCs w:val="21"/>
              </w:rPr>
              <w:t>招商证券</w:t>
            </w:r>
            <w:r w:rsidR="0009361A" w:rsidRPr="00096C04">
              <w:rPr>
                <w:rFonts w:ascii="Arial" w:cs="Arial" w:hint="eastAsia"/>
                <w:szCs w:val="21"/>
              </w:rPr>
              <w:t xml:space="preserve">               </w:t>
            </w:r>
            <w:r w:rsidR="0009361A" w:rsidRPr="00096C04">
              <w:rPr>
                <w:rFonts w:ascii="Arial" w:hAnsi="Arial" w:cs="Arial"/>
                <w:szCs w:val="21"/>
              </w:rPr>
              <w:t xml:space="preserve"> </w:t>
            </w:r>
            <w:r w:rsidRPr="00096C04">
              <w:rPr>
                <w:rFonts w:ascii="Arial" w:hAnsi="Arial" w:cs="Arial" w:hint="eastAsia"/>
                <w:szCs w:val="21"/>
              </w:rPr>
              <w:t>罗</w:t>
            </w:r>
            <w:r w:rsidRPr="00096C04">
              <w:rPr>
                <w:rFonts w:ascii="Arial" w:hAnsi="Arial" w:cs="Arial" w:hint="eastAsia"/>
                <w:szCs w:val="21"/>
              </w:rPr>
              <w:t xml:space="preserve">  </w:t>
            </w:r>
            <w:proofErr w:type="gramStart"/>
            <w:r w:rsidRPr="00096C04">
              <w:rPr>
                <w:rFonts w:ascii="Arial" w:hAnsi="Arial" w:cs="Arial" w:hint="eastAsia"/>
                <w:szCs w:val="21"/>
              </w:rPr>
              <w:t>聪</w:t>
            </w:r>
            <w:proofErr w:type="gramEnd"/>
          </w:p>
          <w:p w:rsidR="0009361A" w:rsidRPr="00096C04" w:rsidRDefault="00293E3E" w:rsidP="0009361A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96C04">
              <w:rPr>
                <w:rFonts w:ascii="Arial" w:hAnsi="Arial" w:cs="Arial" w:hint="eastAsia"/>
                <w:szCs w:val="21"/>
              </w:rPr>
              <w:t>华融证券</w:t>
            </w:r>
            <w:r w:rsidRPr="00096C04">
              <w:rPr>
                <w:rFonts w:ascii="Arial" w:hAnsi="Arial" w:cs="Arial" w:hint="eastAsia"/>
                <w:szCs w:val="21"/>
              </w:rPr>
              <w:t xml:space="preserve">    </w:t>
            </w:r>
            <w:r w:rsidR="0009361A" w:rsidRPr="00096C04">
              <w:rPr>
                <w:rFonts w:ascii="Arial" w:hAnsi="Arial" w:cs="Arial" w:hint="eastAsia"/>
                <w:szCs w:val="21"/>
              </w:rPr>
              <w:t xml:space="preserve">            </w:t>
            </w:r>
            <w:r w:rsidRPr="00096C04">
              <w:rPr>
                <w:rFonts w:ascii="Arial" w:hAnsi="Arial" w:cs="Arial" w:hint="eastAsia"/>
                <w:szCs w:val="21"/>
              </w:rPr>
              <w:t>王</w:t>
            </w:r>
            <w:r w:rsidRPr="00096C04">
              <w:rPr>
                <w:rFonts w:ascii="Arial" w:hAnsi="Arial" w:cs="Arial" w:hint="eastAsia"/>
                <w:szCs w:val="21"/>
              </w:rPr>
              <w:t xml:space="preserve">  </w:t>
            </w:r>
            <w:r w:rsidRPr="00096C04">
              <w:rPr>
                <w:rFonts w:ascii="Arial" w:hAnsi="Arial" w:cs="Arial" w:hint="eastAsia"/>
                <w:szCs w:val="21"/>
              </w:rPr>
              <w:t>坤</w:t>
            </w:r>
          </w:p>
          <w:p w:rsidR="0009361A" w:rsidRPr="00096C04" w:rsidRDefault="00293E3E" w:rsidP="0009361A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96C04">
              <w:rPr>
                <w:rFonts w:ascii="Arial" w:hAnsi="Arial" w:cs="Arial" w:hint="eastAsia"/>
                <w:szCs w:val="21"/>
              </w:rPr>
              <w:t>鹏华基金</w:t>
            </w:r>
            <w:r w:rsidRPr="00096C04">
              <w:rPr>
                <w:rFonts w:ascii="Arial" w:hAnsi="Arial" w:cs="Arial" w:hint="eastAsia"/>
                <w:szCs w:val="21"/>
              </w:rPr>
              <w:t xml:space="preserve">    </w:t>
            </w:r>
            <w:r w:rsidR="0009361A" w:rsidRPr="00096C04">
              <w:rPr>
                <w:rFonts w:ascii="Arial" w:hAnsi="Arial" w:cs="Arial" w:hint="eastAsia"/>
                <w:szCs w:val="21"/>
              </w:rPr>
              <w:t xml:space="preserve">            </w:t>
            </w:r>
            <w:r w:rsidRPr="00096C04">
              <w:rPr>
                <w:rFonts w:ascii="Arial" w:hAnsi="Arial" w:cs="Arial" w:hint="eastAsia"/>
                <w:szCs w:val="21"/>
              </w:rPr>
              <w:t>王学兵</w:t>
            </w:r>
          </w:p>
          <w:p w:rsidR="0009361A" w:rsidRPr="00096C04" w:rsidRDefault="00293E3E" w:rsidP="0009361A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96C04">
              <w:rPr>
                <w:rFonts w:ascii="Arial" w:hAnsi="Arial" w:cs="Arial" w:hint="eastAsia"/>
                <w:szCs w:val="21"/>
              </w:rPr>
              <w:t>高华证券</w:t>
            </w:r>
            <w:r w:rsidRPr="00096C04">
              <w:rPr>
                <w:rFonts w:ascii="Arial" w:hAnsi="Arial" w:cs="Arial" w:hint="eastAsia"/>
                <w:szCs w:val="21"/>
              </w:rPr>
              <w:t xml:space="preserve">    </w:t>
            </w:r>
            <w:r w:rsidR="0009361A" w:rsidRPr="00096C04">
              <w:rPr>
                <w:rFonts w:ascii="Arial" w:hAnsi="Arial" w:cs="Arial" w:hint="eastAsia"/>
                <w:szCs w:val="21"/>
              </w:rPr>
              <w:t xml:space="preserve">            </w:t>
            </w:r>
            <w:r w:rsidRPr="00096C04">
              <w:rPr>
                <w:rFonts w:ascii="Arial" w:hAnsi="Arial" w:cs="Arial" w:hint="eastAsia"/>
                <w:szCs w:val="21"/>
              </w:rPr>
              <w:t>刘</w:t>
            </w:r>
            <w:r w:rsidRPr="00096C04">
              <w:rPr>
                <w:rFonts w:ascii="Arial" w:hAnsi="Arial" w:cs="Arial" w:hint="eastAsia"/>
                <w:szCs w:val="21"/>
              </w:rPr>
              <w:t xml:space="preserve">  </w:t>
            </w:r>
            <w:r w:rsidRPr="00096C04">
              <w:rPr>
                <w:rFonts w:ascii="Arial" w:hAnsi="Arial" w:cs="Arial" w:hint="eastAsia"/>
                <w:szCs w:val="21"/>
              </w:rPr>
              <w:t>康</w:t>
            </w:r>
          </w:p>
          <w:p w:rsidR="00293E3E" w:rsidRPr="00096C04" w:rsidRDefault="00293E3E" w:rsidP="0009361A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96C04">
              <w:rPr>
                <w:rFonts w:ascii="Arial" w:hAnsi="Arial" w:cs="Arial" w:hint="eastAsia"/>
                <w:szCs w:val="21"/>
              </w:rPr>
              <w:t>尚雅投资</w:t>
            </w:r>
            <w:r w:rsidRPr="00096C04">
              <w:rPr>
                <w:rFonts w:ascii="Arial" w:hAnsi="Arial" w:cs="Arial" w:hint="eastAsia"/>
                <w:szCs w:val="21"/>
              </w:rPr>
              <w:t xml:space="preserve">                </w:t>
            </w:r>
            <w:r w:rsidRPr="00096C04">
              <w:rPr>
                <w:rFonts w:ascii="Arial" w:hAnsi="Arial" w:cs="Arial" w:hint="eastAsia"/>
                <w:szCs w:val="21"/>
              </w:rPr>
              <w:t>金永亮</w:t>
            </w:r>
          </w:p>
          <w:p w:rsidR="0009361A" w:rsidRPr="00096C04" w:rsidRDefault="00293E3E" w:rsidP="0009361A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96C04">
              <w:rPr>
                <w:rFonts w:ascii="Arial" w:cs="Arial" w:hint="eastAsia"/>
                <w:szCs w:val="21"/>
              </w:rPr>
              <w:t>五矿鑫扬投资</w:t>
            </w:r>
            <w:r w:rsidR="0009361A" w:rsidRPr="00096C04">
              <w:rPr>
                <w:rFonts w:ascii="Arial" w:hAnsi="Arial" w:cs="Arial" w:hint="eastAsia"/>
                <w:szCs w:val="21"/>
              </w:rPr>
              <w:t xml:space="preserve">         </w:t>
            </w:r>
            <w:r w:rsidR="0009361A" w:rsidRPr="00096C04">
              <w:rPr>
                <w:rFonts w:ascii="Arial" w:hAnsi="Arial" w:cs="Arial"/>
                <w:szCs w:val="21"/>
              </w:rPr>
              <w:t xml:space="preserve">   </w:t>
            </w:r>
            <w:r w:rsidRPr="00096C04">
              <w:rPr>
                <w:rFonts w:ascii="Arial" w:hAnsi="Arial" w:cs="Arial" w:hint="eastAsia"/>
                <w:szCs w:val="21"/>
              </w:rPr>
              <w:t>赖宏坤</w:t>
            </w:r>
          </w:p>
          <w:p w:rsidR="00095BFD" w:rsidRPr="00096C04" w:rsidRDefault="00293E3E" w:rsidP="00095BFD">
            <w:pPr>
              <w:spacing w:line="276" w:lineRule="auto"/>
              <w:rPr>
                <w:rFonts w:ascii="Arial" w:cs="Arial"/>
                <w:szCs w:val="21"/>
              </w:rPr>
            </w:pPr>
            <w:r w:rsidRPr="00096C04">
              <w:rPr>
                <w:rFonts w:ascii="Arial" w:cs="Arial" w:hint="eastAsia"/>
                <w:szCs w:val="21"/>
              </w:rPr>
              <w:t>综彩投资</w:t>
            </w:r>
            <w:r w:rsidR="00095BFD" w:rsidRPr="00096C04">
              <w:rPr>
                <w:rFonts w:ascii="Arial" w:cs="Arial"/>
                <w:szCs w:val="21"/>
              </w:rPr>
              <w:t xml:space="preserve">   </w:t>
            </w:r>
            <w:r w:rsidR="000B6CB3" w:rsidRPr="00096C04">
              <w:rPr>
                <w:rFonts w:ascii="Arial" w:cs="Arial" w:hint="eastAsia"/>
                <w:szCs w:val="21"/>
              </w:rPr>
              <w:t xml:space="preserve">           </w:t>
            </w:r>
            <w:r w:rsidR="008B76BE" w:rsidRPr="00096C04">
              <w:rPr>
                <w:rFonts w:ascii="Arial" w:cs="Arial" w:hint="eastAsia"/>
                <w:szCs w:val="21"/>
              </w:rPr>
              <w:t xml:space="preserve"> </w:t>
            </w:r>
            <w:r w:rsidR="00095BFD" w:rsidRPr="00096C04">
              <w:rPr>
                <w:rFonts w:ascii="Arial" w:cs="Arial"/>
                <w:szCs w:val="21"/>
              </w:rPr>
              <w:t xml:space="preserve"> </w:t>
            </w:r>
            <w:r w:rsidRPr="00096C04">
              <w:rPr>
                <w:rFonts w:ascii="Arial" w:cs="Arial" w:hint="eastAsia"/>
                <w:szCs w:val="21"/>
              </w:rPr>
              <w:t>冀延松</w:t>
            </w:r>
          </w:p>
          <w:p w:rsidR="008B76BE" w:rsidRPr="00096C04" w:rsidRDefault="00293E3E" w:rsidP="008B76BE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96C04">
              <w:rPr>
                <w:rFonts w:ascii="Arial" w:hAnsi="Arial" w:cs="Arial" w:hint="eastAsia"/>
                <w:szCs w:val="21"/>
              </w:rPr>
              <w:t>上海执力投资</w:t>
            </w:r>
            <w:r w:rsidR="008B76BE" w:rsidRPr="00096C04">
              <w:rPr>
                <w:rFonts w:ascii="Arial" w:hAnsi="Arial" w:cs="Arial" w:hint="eastAsia"/>
                <w:szCs w:val="21"/>
              </w:rPr>
              <w:t xml:space="preserve"> </w:t>
            </w:r>
            <w:r w:rsidR="000B6CB3" w:rsidRPr="00096C04">
              <w:rPr>
                <w:rFonts w:ascii="Arial" w:hAnsi="Arial" w:cs="Arial" w:hint="eastAsia"/>
                <w:szCs w:val="21"/>
              </w:rPr>
              <w:t xml:space="preserve">           </w:t>
            </w:r>
            <w:r w:rsidRPr="00096C04">
              <w:rPr>
                <w:rFonts w:ascii="Arial" w:hAnsi="Arial" w:cs="Arial" w:hint="eastAsia"/>
                <w:szCs w:val="21"/>
              </w:rPr>
              <w:t>王永正</w:t>
            </w:r>
          </w:p>
          <w:p w:rsidR="00293E3E" w:rsidRPr="00096C04" w:rsidRDefault="00293E3E" w:rsidP="00293E3E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96C04">
              <w:rPr>
                <w:rFonts w:ascii="Arial" w:hAnsi="Arial" w:cs="Arial" w:hint="eastAsia"/>
                <w:szCs w:val="21"/>
              </w:rPr>
              <w:t>恒博投资</w:t>
            </w:r>
            <w:r w:rsidRPr="00096C04">
              <w:rPr>
                <w:rFonts w:ascii="Arial" w:hAnsi="Arial" w:cs="Arial" w:hint="eastAsia"/>
                <w:szCs w:val="21"/>
              </w:rPr>
              <w:t xml:space="preserve">                </w:t>
            </w:r>
            <w:r w:rsidRPr="00096C04">
              <w:rPr>
                <w:rFonts w:ascii="Arial" w:hAnsi="Arial" w:cs="Arial" w:hint="eastAsia"/>
                <w:szCs w:val="21"/>
              </w:rPr>
              <w:t>陈方旭</w:t>
            </w:r>
          </w:p>
          <w:p w:rsidR="00D427B4" w:rsidRPr="00096C04" w:rsidRDefault="00D427B4" w:rsidP="00293E3E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96C04">
              <w:rPr>
                <w:rFonts w:ascii="Arial" w:hAnsi="Arial" w:cs="Arial" w:hint="eastAsia"/>
                <w:szCs w:val="21"/>
              </w:rPr>
              <w:t>合众时代</w:t>
            </w:r>
            <w:r w:rsidRPr="00096C04">
              <w:rPr>
                <w:rFonts w:ascii="Arial" w:hAnsi="Arial" w:cs="Arial" w:hint="eastAsia"/>
                <w:szCs w:val="21"/>
              </w:rPr>
              <w:t xml:space="preserve">                </w:t>
            </w:r>
            <w:r w:rsidRPr="00096C04">
              <w:rPr>
                <w:rFonts w:ascii="Arial" w:hAnsi="Arial" w:cs="Arial" w:hint="eastAsia"/>
                <w:szCs w:val="21"/>
              </w:rPr>
              <w:t>陆旭东</w:t>
            </w:r>
          </w:p>
          <w:p w:rsidR="00913900" w:rsidRPr="00913900" w:rsidRDefault="00293E3E" w:rsidP="00293E3E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96C04">
              <w:rPr>
                <w:rFonts w:ascii="Arial" w:hAnsi="Arial" w:cs="Arial" w:hint="eastAsia"/>
                <w:szCs w:val="21"/>
              </w:rPr>
              <w:t>上海证券报</w:t>
            </w:r>
            <w:r w:rsidR="00913900" w:rsidRPr="00096C04">
              <w:rPr>
                <w:rFonts w:ascii="Arial" w:hAnsi="Arial" w:cs="Arial" w:hint="eastAsia"/>
                <w:szCs w:val="21"/>
              </w:rPr>
              <w:t xml:space="preserve">              </w:t>
            </w:r>
            <w:r w:rsidRPr="00096C04">
              <w:rPr>
                <w:rFonts w:ascii="Arial" w:hAnsi="Arial" w:cs="Arial" w:hint="eastAsia"/>
                <w:szCs w:val="21"/>
              </w:rPr>
              <w:t>严</w:t>
            </w:r>
            <w:r w:rsidRPr="00096C04">
              <w:rPr>
                <w:rFonts w:ascii="Arial" w:hAnsi="Arial" w:cs="Arial" w:hint="eastAsia"/>
                <w:szCs w:val="21"/>
              </w:rPr>
              <w:t xml:space="preserve">  </w:t>
            </w:r>
            <w:r w:rsidRPr="00096C04">
              <w:rPr>
                <w:rFonts w:ascii="Arial" w:hAnsi="Arial" w:cs="Arial" w:hint="eastAsia"/>
                <w:szCs w:val="21"/>
              </w:rPr>
              <w:t>翠</w:t>
            </w:r>
          </w:p>
        </w:tc>
      </w:tr>
      <w:tr w:rsidR="00CA6E08" w:rsidRPr="00020AE2" w:rsidTr="003234BB">
        <w:trPr>
          <w:trHeight w:val="47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9B69C1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时间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020AE2" w:rsidRDefault="004315C8" w:rsidP="009B69C1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4562B1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4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101714">
              <w:rPr>
                <w:rFonts w:ascii="Arial" w:eastAsiaTheme="minorEastAsia" w:hAnsi="Arial" w:cs="Arial" w:hint="eastAsia"/>
                <w:bCs/>
                <w:iCs/>
                <w:szCs w:val="21"/>
              </w:rPr>
              <w:t>10</w:t>
            </w:r>
            <w:r w:rsidR="00A93031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833159">
              <w:rPr>
                <w:rFonts w:ascii="Arial" w:eastAsiaTheme="minorEastAsia" w:hAnsi="Arial" w:cs="Arial" w:hint="eastAsia"/>
                <w:bCs/>
                <w:iCs/>
                <w:szCs w:val="21"/>
              </w:rPr>
              <w:t>31</w:t>
            </w:r>
            <w:r w:rsidR="00A93031" w:rsidRPr="00020AE2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</w:t>
            </w:r>
            <w:r w:rsidR="0034298B" w:rsidRPr="00020AE2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1</w:t>
            </w:r>
            <w:r w:rsidR="00101714">
              <w:rPr>
                <w:rFonts w:ascii="Arial" w:eastAsiaTheme="minorEastAsia" w:hAnsi="Arial" w:cs="Arial" w:hint="eastAsia"/>
                <w:bCs/>
                <w:iCs/>
                <w:szCs w:val="21"/>
              </w:rPr>
              <w:t>4</w:t>
            </w:r>
            <w:r w:rsidR="0034298B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：</w:t>
            </w:r>
            <w:r w:rsidR="00F564EF" w:rsidRPr="00020AE2">
              <w:rPr>
                <w:rFonts w:ascii="Arial" w:eastAsiaTheme="minorEastAsia" w:hAnsi="Arial" w:cs="Arial" w:hint="eastAsia"/>
                <w:bCs/>
                <w:iCs/>
                <w:szCs w:val="21"/>
              </w:rPr>
              <w:t>0</w:t>
            </w:r>
            <w:r w:rsidR="008E741F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  <w:r w:rsidR="00DC6F4D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8B76BE" w:rsidRPr="00020AE2">
              <w:rPr>
                <w:rFonts w:ascii="Arial" w:eastAsiaTheme="minorEastAsia" w:hAnsi="Arial" w:cs="Arial" w:hint="eastAsia"/>
                <w:bCs/>
                <w:iCs/>
                <w:szCs w:val="21"/>
              </w:rPr>
              <w:t>1</w:t>
            </w:r>
            <w:r w:rsidR="00681670">
              <w:rPr>
                <w:rFonts w:ascii="Arial" w:eastAsiaTheme="minorEastAsia" w:hAnsi="Arial" w:cs="Arial" w:hint="eastAsia"/>
                <w:bCs/>
                <w:iCs/>
                <w:szCs w:val="21"/>
              </w:rPr>
              <w:t>7</w:t>
            </w:r>
            <w:r w:rsidR="0034298B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：</w:t>
            </w:r>
            <w:r w:rsidR="00096C04">
              <w:rPr>
                <w:rFonts w:ascii="Arial" w:eastAsiaTheme="minorEastAsia" w:hAnsi="Arial" w:cs="Arial" w:hint="eastAsia"/>
                <w:bCs/>
                <w:iCs/>
                <w:szCs w:val="21"/>
              </w:rPr>
              <w:t>3</w:t>
            </w:r>
            <w:r w:rsidR="0034298B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</w:p>
        </w:tc>
      </w:tr>
      <w:tr w:rsidR="00CA6E08" w:rsidRPr="00020AE2" w:rsidTr="003234BB">
        <w:trPr>
          <w:trHeight w:val="50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9B69C1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地点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4315C8" w:rsidP="009B69C1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大富科技沙井厂区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A2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栋</w:t>
            </w:r>
            <w:r w:rsidR="00A93031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3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楼</w:t>
            </w:r>
            <w:r w:rsidR="00A93031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31</w:t>
            </w:r>
            <w:r w:rsidR="00833159">
              <w:rPr>
                <w:rFonts w:ascii="Arial" w:eastAsiaTheme="minorEastAsia" w:hAnsi="Arial" w:cs="Arial" w:hint="eastAsia"/>
                <w:bCs/>
                <w:iCs/>
                <w:szCs w:val="21"/>
              </w:rPr>
              <w:t>8</w:t>
            </w:r>
            <w:r w:rsidR="003234BB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会议</w:t>
            </w:r>
            <w:r w:rsidR="0056015F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室</w:t>
            </w:r>
          </w:p>
        </w:tc>
      </w:tr>
      <w:tr w:rsidR="00CA6E08" w:rsidRPr="00020AE2" w:rsidTr="003234BB">
        <w:trPr>
          <w:trHeight w:val="67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E105BB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上市公司接待人员姓名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54" w:rsidRPr="00020AE2" w:rsidRDefault="000A3A8B" w:rsidP="00E105BB">
            <w:pPr>
              <w:jc w:val="lef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cs="Arial" w:hint="eastAsia"/>
                <w:szCs w:val="21"/>
              </w:rPr>
              <w:t>总经理杜德强、</w:t>
            </w:r>
            <w:r w:rsidR="000B6CB3" w:rsidRPr="00020AE2">
              <w:rPr>
                <w:rFonts w:ascii="Arial" w:cs="Arial" w:hint="eastAsia"/>
                <w:szCs w:val="21"/>
              </w:rPr>
              <w:t>执行副总裁童恩东、</w:t>
            </w:r>
            <w:r w:rsidR="000B6CB3" w:rsidRPr="00020AE2">
              <w:rPr>
                <w:rFonts w:ascii="Arial" w:cs="Arial"/>
                <w:szCs w:val="21"/>
              </w:rPr>
              <w:t>财务总监郭淑雯</w:t>
            </w:r>
            <w:r w:rsidR="000B6CB3" w:rsidRPr="00020AE2">
              <w:rPr>
                <w:rFonts w:ascii="Arial" w:cs="Arial" w:hint="eastAsia"/>
                <w:szCs w:val="21"/>
              </w:rPr>
              <w:t>、</w:t>
            </w:r>
            <w:r w:rsidR="003604AC" w:rsidRPr="00020AE2">
              <w:rPr>
                <w:rFonts w:ascii="Arial" w:cs="Arial"/>
                <w:szCs w:val="21"/>
              </w:rPr>
              <w:t>董事会秘书</w:t>
            </w:r>
            <w:r w:rsidR="00D07FF0" w:rsidRPr="00020AE2">
              <w:rPr>
                <w:rFonts w:ascii="Arial" w:cs="Arial"/>
                <w:szCs w:val="21"/>
              </w:rPr>
              <w:t>林晓媚</w:t>
            </w:r>
            <w:r w:rsidR="000B6CB3" w:rsidRPr="00020AE2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</w:t>
            </w:r>
          </w:p>
        </w:tc>
      </w:tr>
      <w:tr w:rsidR="00CA6E08" w:rsidRPr="00020AE2" w:rsidTr="003234BB">
        <w:trPr>
          <w:trHeight w:val="182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9F3BF3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投资者关系活动主内容介绍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A" w:rsidRPr="00184F32" w:rsidRDefault="00C01C23" w:rsidP="00DB196A">
            <w:pPr>
              <w:spacing w:line="276" w:lineRule="auto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 w:rsidRPr="00184F32">
              <w:rPr>
                <w:rFonts w:ascii="Arial" w:eastAsiaTheme="minorEastAsia" w:hAnsi="Arial" w:cs="Arial" w:hint="eastAsia"/>
                <w:b/>
                <w:szCs w:val="21"/>
              </w:rPr>
              <w:t>本次活动主要是现场交流及</w:t>
            </w:r>
            <w:r w:rsidR="004577AA" w:rsidRPr="00184F32">
              <w:rPr>
                <w:rFonts w:ascii="Arial" w:eastAsiaTheme="minorEastAsia" w:hAnsi="Arial" w:cs="Arial" w:hint="eastAsia"/>
                <w:b/>
                <w:szCs w:val="21"/>
              </w:rPr>
              <w:t>参观</w:t>
            </w:r>
            <w:r w:rsidR="00EB5E5D" w:rsidRPr="00184F32">
              <w:rPr>
                <w:rFonts w:ascii="Arial" w:eastAsiaTheme="minorEastAsia" w:hAnsi="Arial" w:cs="Arial" w:hint="eastAsia"/>
                <w:b/>
                <w:szCs w:val="21"/>
              </w:rPr>
              <w:t>公司</w:t>
            </w:r>
            <w:r w:rsidR="0063616D" w:rsidRPr="00184F32">
              <w:rPr>
                <w:rFonts w:ascii="Arial" w:eastAsiaTheme="minorEastAsia" w:hAnsi="Arial" w:cs="Arial" w:hint="eastAsia"/>
                <w:b/>
                <w:szCs w:val="21"/>
              </w:rPr>
              <w:t>射频器件、智能终端等</w:t>
            </w:r>
            <w:r w:rsidRPr="00184F32">
              <w:rPr>
                <w:rFonts w:ascii="Arial" w:eastAsiaTheme="minorEastAsia" w:hAnsi="Arial" w:cs="Arial" w:hint="eastAsia"/>
                <w:b/>
                <w:szCs w:val="21"/>
              </w:rPr>
              <w:t>产品</w:t>
            </w:r>
            <w:r w:rsidR="0063616D" w:rsidRPr="00184F32">
              <w:rPr>
                <w:rFonts w:ascii="Arial" w:eastAsiaTheme="minorEastAsia" w:hAnsi="Arial" w:cs="Arial" w:hint="eastAsia"/>
                <w:b/>
                <w:szCs w:val="21"/>
              </w:rPr>
              <w:t>的</w:t>
            </w:r>
            <w:r w:rsidRPr="00184F32">
              <w:rPr>
                <w:rFonts w:ascii="Arial" w:eastAsiaTheme="minorEastAsia" w:hAnsi="Arial" w:cs="Arial" w:hint="eastAsia"/>
                <w:b/>
                <w:szCs w:val="21"/>
              </w:rPr>
              <w:t>研发及</w:t>
            </w:r>
            <w:r w:rsidR="00584D09" w:rsidRPr="00184F32">
              <w:rPr>
                <w:rFonts w:ascii="Arial" w:eastAsiaTheme="minorEastAsia" w:hAnsi="Arial" w:cs="Arial" w:hint="eastAsia"/>
                <w:b/>
                <w:szCs w:val="21"/>
              </w:rPr>
              <w:t>智能化</w:t>
            </w:r>
            <w:r w:rsidRPr="00184F32">
              <w:rPr>
                <w:rFonts w:ascii="Arial" w:eastAsiaTheme="minorEastAsia" w:hAnsi="Arial" w:cs="Arial" w:hint="eastAsia"/>
                <w:b/>
                <w:szCs w:val="21"/>
              </w:rPr>
              <w:t>生产车间。</w:t>
            </w:r>
          </w:p>
          <w:p w:rsidR="00442926" w:rsidRPr="00184F32" w:rsidRDefault="00442926" w:rsidP="00CF3759">
            <w:pPr>
              <w:spacing w:line="276" w:lineRule="auto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</w:p>
          <w:p w:rsidR="004577AA" w:rsidRPr="00184F32" w:rsidRDefault="007723AD" w:rsidP="00DB196A">
            <w:pPr>
              <w:ind w:firstLineChars="200" w:firstLine="422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184F32">
              <w:rPr>
                <w:rFonts w:asciiTheme="minorEastAsia" w:eastAsiaTheme="minorEastAsia" w:hAnsiTheme="minorEastAsia" w:cs="Arial" w:hint="eastAsia"/>
                <w:b/>
                <w:szCs w:val="21"/>
              </w:rPr>
              <w:t>一</w:t>
            </w:r>
            <w:r w:rsidR="004577AA" w:rsidRPr="00184F32">
              <w:rPr>
                <w:rFonts w:asciiTheme="minorEastAsia" w:eastAsiaTheme="minorEastAsia" w:hAnsiTheme="minorEastAsia" w:cs="Arial" w:hint="eastAsia"/>
                <w:b/>
                <w:szCs w:val="21"/>
              </w:rPr>
              <w:t>、现场交流</w:t>
            </w:r>
            <w:r w:rsidR="00DA769E" w:rsidRPr="00184F32">
              <w:rPr>
                <w:rFonts w:asciiTheme="minorEastAsia" w:eastAsiaTheme="minorEastAsia" w:hAnsiTheme="minorEastAsia" w:cs="Arial" w:hint="eastAsia"/>
                <w:b/>
                <w:szCs w:val="21"/>
              </w:rPr>
              <w:t>的主要</w:t>
            </w:r>
            <w:r w:rsidR="00C1119D" w:rsidRPr="00184F32">
              <w:rPr>
                <w:rFonts w:asciiTheme="minorEastAsia" w:eastAsiaTheme="minorEastAsia" w:hAnsiTheme="minorEastAsia" w:cs="Arial" w:hint="eastAsia"/>
                <w:b/>
                <w:szCs w:val="21"/>
              </w:rPr>
              <w:t>内容</w:t>
            </w:r>
          </w:p>
          <w:p w:rsidR="00184F32" w:rsidRPr="00184F32" w:rsidRDefault="005F3D5C" w:rsidP="00DB196A">
            <w:pPr>
              <w:ind w:firstLineChars="200" w:firstLine="422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184F32">
              <w:rPr>
                <w:rFonts w:asciiTheme="minorEastAsia" w:eastAsiaTheme="minorEastAsia" w:hAnsiTheme="minorEastAsia" w:cs="Arial" w:hint="eastAsia"/>
                <w:b/>
                <w:szCs w:val="21"/>
              </w:rPr>
              <w:t>1</w:t>
            </w:r>
            <w:r w:rsidRPr="00184F32">
              <w:rPr>
                <w:rFonts w:asciiTheme="minorEastAsia" w:eastAsiaTheme="minorEastAsia" w:hAnsiTheme="minorEastAsia" w:cs="Arial"/>
                <w:b/>
                <w:szCs w:val="21"/>
              </w:rPr>
              <w:t>、</w:t>
            </w:r>
            <w:r w:rsidR="00184F32" w:rsidRPr="00184F32">
              <w:rPr>
                <w:rFonts w:asciiTheme="minorEastAsia" w:eastAsiaTheme="minorEastAsia" w:hAnsiTheme="minorEastAsia" w:cs="Arial" w:hint="eastAsia"/>
                <w:b/>
                <w:szCs w:val="21"/>
              </w:rPr>
              <w:t>公司推出的员工持股计划具有哪些新的特点？</w:t>
            </w:r>
          </w:p>
          <w:p w:rsidR="00184F32" w:rsidRPr="00184F32" w:rsidRDefault="00184F32" w:rsidP="00184F32">
            <w:pPr>
              <w:ind w:firstLineChars="200" w:firstLine="420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答：</w:t>
            </w:r>
            <w:r w:rsidR="006D540B" w:rsidRPr="00184F32">
              <w:rPr>
                <w:rFonts w:asciiTheme="minorEastAsia" w:eastAsiaTheme="minorEastAsia" w:hAnsiTheme="minorEastAsia" w:cs="Arial" w:hint="eastAsia"/>
                <w:szCs w:val="21"/>
              </w:rPr>
              <w:t>为了公司的持续发展，对员工进行长期、持续的激励，</w:t>
            </w:r>
            <w:r w:rsidR="00DB1F82">
              <w:rPr>
                <w:rFonts w:asciiTheme="minorEastAsia" w:eastAsiaTheme="minorEastAsia" w:hAnsiTheme="minorEastAsia" w:cs="Arial" w:hint="eastAsia"/>
                <w:szCs w:val="21"/>
              </w:rPr>
              <w:t>公司早在IPO之前通过大</w:t>
            </w:r>
            <w:r w:rsidR="006D540B" w:rsidRPr="00184F32">
              <w:rPr>
                <w:rFonts w:asciiTheme="minorEastAsia" w:eastAsiaTheme="minorEastAsia" w:hAnsiTheme="minorEastAsia" w:cs="Arial" w:hint="eastAsia"/>
                <w:szCs w:val="21"/>
              </w:rPr>
              <w:t>贵、大智、大勇三家员工持股公司</w:t>
            </w:r>
            <w:r w:rsidR="00DB1F82">
              <w:rPr>
                <w:rFonts w:asciiTheme="minorEastAsia" w:eastAsiaTheme="minorEastAsia" w:hAnsiTheme="minorEastAsia" w:cs="Arial" w:hint="eastAsia"/>
                <w:szCs w:val="21"/>
              </w:rPr>
              <w:t>，对</w:t>
            </w:r>
            <w:r w:rsidR="006D540B" w:rsidRPr="00184F32">
              <w:rPr>
                <w:rFonts w:asciiTheme="minorEastAsia" w:eastAsiaTheme="minorEastAsia" w:hAnsiTheme="minorEastAsia" w:cs="Arial" w:hint="eastAsia"/>
                <w:szCs w:val="21"/>
              </w:rPr>
              <w:t>员工进行了激励 ，</w:t>
            </w:r>
            <w:r w:rsidR="00DB1F82">
              <w:rPr>
                <w:rFonts w:asciiTheme="minorEastAsia" w:eastAsiaTheme="minorEastAsia" w:hAnsiTheme="minorEastAsia" w:cs="Arial" w:hint="eastAsia"/>
                <w:szCs w:val="21"/>
              </w:rPr>
              <w:t>员工共持有</w:t>
            </w:r>
            <w:r w:rsidR="006D540B" w:rsidRPr="00184F32">
              <w:rPr>
                <w:rFonts w:asciiTheme="minorEastAsia" w:eastAsiaTheme="minorEastAsia" w:hAnsiTheme="minorEastAsia" w:cs="Arial" w:hint="eastAsia"/>
                <w:szCs w:val="21"/>
              </w:rPr>
              <w:t>股权比例</w:t>
            </w:r>
            <w:r w:rsidR="00550DD1">
              <w:rPr>
                <w:rFonts w:asciiTheme="minorEastAsia" w:eastAsiaTheme="minorEastAsia" w:hAnsiTheme="minorEastAsia" w:cs="Arial" w:hint="eastAsia"/>
                <w:szCs w:val="21"/>
              </w:rPr>
              <w:t>约</w:t>
            </w:r>
            <w:r w:rsidR="006D540B" w:rsidRPr="00184F32">
              <w:rPr>
                <w:rFonts w:asciiTheme="minorEastAsia" w:eastAsiaTheme="minorEastAsia" w:hAnsiTheme="minorEastAsia" w:cs="Arial" w:hint="eastAsia"/>
                <w:szCs w:val="21"/>
              </w:rPr>
              <w:t>占总股本的2.</w:t>
            </w:r>
            <w:r w:rsidR="00550DD1">
              <w:rPr>
                <w:rFonts w:asciiTheme="minorEastAsia" w:eastAsiaTheme="minorEastAsia" w:hAnsiTheme="minorEastAsia" w:cs="Arial" w:hint="eastAsia"/>
                <w:szCs w:val="21"/>
              </w:rPr>
              <w:t>8</w:t>
            </w:r>
            <w:r w:rsidR="006D540B" w:rsidRPr="00184F32">
              <w:rPr>
                <w:rFonts w:asciiTheme="minorEastAsia" w:eastAsiaTheme="minorEastAsia" w:hAnsiTheme="minorEastAsia" w:cs="Arial" w:hint="eastAsia"/>
                <w:szCs w:val="21"/>
              </w:rPr>
              <w:t>%。本次员工持股计划，大股东自愿赠与700万股，</w:t>
            </w:r>
            <w:r w:rsidR="00550DD1">
              <w:rPr>
                <w:rFonts w:asciiTheme="minorEastAsia" w:eastAsiaTheme="minorEastAsia" w:hAnsiTheme="minorEastAsia" w:cs="Arial" w:hint="eastAsia"/>
                <w:szCs w:val="21"/>
              </w:rPr>
              <w:t>约</w:t>
            </w:r>
            <w:r w:rsidR="006D540B" w:rsidRPr="00184F32">
              <w:rPr>
                <w:rFonts w:asciiTheme="minorEastAsia" w:eastAsiaTheme="minorEastAsia" w:hAnsiTheme="minorEastAsia" w:cs="Arial" w:hint="eastAsia"/>
                <w:szCs w:val="21"/>
              </w:rPr>
              <w:t>占公司总股本的1.8%，</w:t>
            </w:r>
            <w:r w:rsidR="0090718A" w:rsidRPr="003302C3">
              <w:rPr>
                <w:rFonts w:hint="eastAsia"/>
              </w:rPr>
              <w:t>本次员工持股计划对员工的“激励丰厚”</w:t>
            </w:r>
            <w:r w:rsidR="0090718A">
              <w:rPr>
                <w:rFonts w:hint="eastAsia"/>
              </w:rPr>
              <w:t>，</w:t>
            </w:r>
            <w:r w:rsidR="006D540B" w:rsidRPr="00184F32">
              <w:rPr>
                <w:rFonts w:asciiTheme="minorEastAsia" w:eastAsiaTheme="minorEastAsia" w:hAnsiTheme="minorEastAsia" w:cs="Arial" w:hint="eastAsia"/>
                <w:szCs w:val="21"/>
              </w:rPr>
              <w:t>市值逾3亿，是公司对员工股权激励构想的延续。</w:t>
            </w:r>
            <w:r w:rsidRPr="00184F32">
              <w:rPr>
                <w:rFonts w:asciiTheme="minorEastAsia" w:eastAsiaTheme="minorEastAsia" w:hAnsiTheme="minorEastAsia" w:cs="Arial" w:hint="eastAsia"/>
                <w:szCs w:val="21"/>
              </w:rPr>
              <w:t>员工持股计划特点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如下：</w:t>
            </w:r>
          </w:p>
          <w:p w:rsidR="009B69C1" w:rsidRDefault="00184F32" w:rsidP="00184F32">
            <w:pPr>
              <w:ind w:left="59" w:firstLineChars="202" w:firstLine="424"/>
              <w:rPr>
                <w:rFonts w:asciiTheme="minorEastAsia" w:eastAsiaTheme="minorEastAsia" w:hAnsiTheme="minorEastAsia" w:cs="Arial" w:hint="eastAsia"/>
                <w:szCs w:val="21"/>
              </w:rPr>
            </w:pPr>
            <w:r w:rsidRPr="00184F32">
              <w:rPr>
                <w:rFonts w:asciiTheme="minorEastAsia" w:eastAsiaTheme="minorEastAsia" w:hAnsiTheme="minorEastAsia" w:cs="Arial" w:hint="eastAsia"/>
                <w:szCs w:val="21"/>
              </w:rPr>
              <w:t>第一，</w:t>
            </w:r>
            <w:r w:rsidR="009B69C1">
              <w:rPr>
                <w:rFonts w:asciiTheme="minorEastAsia" w:eastAsiaTheme="minorEastAsia" w:hAnsiTheme="minorEastAsia" w:cs="Arial" w:hint="eastAsia"/>
                <w:szCs w:val="21"/>
              </w:rPr>
              <w:t>在A股</w:t>
            </w:r>
            <w:r w:rsidR="00550DD1">
              <w:rPr>
                <w:rFonts w:asciiTheme="minorEastAsia" w:eastAsiaTheme="minorEastAsia" w:hAnsiTheme="minorEastAsia" w:cs="Arial" w:hint="eastAsia"/>
                <w:szCs w:val="21"/>
              </w:rPr>
              <w:t>同类</w:t>
            </w:r>
            <w:r w:rsidR="009B69C1">
              <w:rPr>
                <w:rFonts w:asciiTheme="minorEastAsia" w:eastAsiaTheme="minorEastAsia" w:hAnsiTheme="minorEastAsia" w:cs="Arial" w:hint="eastAsia"/>
                <w:szCs w:val="21"/>
              </w:rPr>
              <w:t>上市公司中，大富科技</w:t>
            </w:r>
            <w:r w:rsidR="00550DD1">
              <w:rPr>
                <w:rFonts w:asciiTheme="minorEastAsia" w:eastAsiaTheme="minorEastAsia" w:hAnsiTheme="minorEastAsia" w:cs="Arial" w:hint="eastAsia"/>
                <w:szCs w:val="21"/>
              </w:rPr>
              <w:t>管理层的</w:t>
            </w:r>
            <w:r w:rsidR="009B69C1">
              <w:rPr>
                <w:rFonts w:asciiTheme="minorEastAsia" w:eastAsiaTheme="minorEastAsia" w:hAnsiTheme="minorEastAsia" w:cs="Arial" w:hint="eastAsia"/>
                <w:szCs w:val="21"/>
              </w:rPr>
              <w:t>薪酬水平</w:t>
            </w:r>
            <w:r w:rsidR="00550DD1">
              <w:rPr>
                <w:rFonts w:asciiTheme="minorEastAsia" w:eastAsiaTheme="minorEastAsia" w:hAnsiTheme="minorEastAsia" w:cs="Arial" w:hint="eastAsia"/>
                <w:szCs w:val="21"/>
              </w:rPr>
              <w:t>较高</w:t>
            </w:r>
            <w:r w:rsidR="009B69C1">
              <w:rPr>
                <w:rFonts w:asciiTheme="minorEastAsia" w:eastAsiaTheme="minorEastAsia" w:hAnsiTheme="minorEastAsia" w:cs="Arial" w:hint="eastAsia"/>
                <w:szCs w:val="21"/>
              </w:rPr>
              <w:t>，本次员工持股计划激励丰厚。</w:t>
            </w:r>
          </w:p>
          <w:p w:rsidR="00184F32" w:rsidRPr="00184F32" w:rsidRDefault="009B69C1" w:rsidP="00184F32">
            <w:pPr>
              <w:ind w:left="59" w:firstLineChars="202" w:firstLine="424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lastRenderedPageBreak/>
              <w:t>第二，</w:t>
            </w:r>
            <w:r w:rsidR="00184F32" w:rsidRPr="00184F32">
              <w:rPr>
                <w:rFonts w:asciiTheme="minorEastAsia" w:eastAsiaTheme="minorEastAsia" w:hAnsiTheme="minorEastAsia" w:cs="Arial" w:hint="eastAsia"/>
                <w:szCs w:val="21"/>
              </w:rPr>
              <w:t xml:space="preserve">大股东无偿赠与，成本由大股东覆盖，并未稀释其他股东的利益。 </w:t>
            </w:r>
          </w:p>
          <w:p w:rsidR="00184F32" w:rsidRPr="00184F32" w:rsidRDefault="00184F32" w:rsidP="00184F32">
            <w:pPr>
              <w:ind w:left="59" w:firstLineChars="202" w:firstLine="424"/>
              <w:rPr>
                <w:rFonts w:asciiTheme="minorEastAsia" w:eastAsiaTheme="minorEastAsia" w:hAnsiTheme="minorEastAsia" w:cs="Arial"/>
                <w:szCs w:val="21"/>
              </w:rPr>
            </w:pPr>
            <w:r w:rsidRPr="00184F32">
              <w:rPr>
                <w:rFonts w:asciiTheme="minorEastAsia" w:eastAsiaTheme="minorEastAsia" w:hAnsiTheme="minorEastAsia" w:cs="Arial" w:hint="eastAsia"/>
                <w:szCs w:val="21"/>
              </w:rPr>
              <w:t>第</w:t>
            </w:r>
            <w:r w:rsidR="009B69C1">
              <w:rPr>
                <w:rFonts w:asciiTheme="minorEastAsia" w:eastAsiaTheme="minorEastAsia" w:hAnsiTheme="minorEastAsia" w:cs="Arial" w:hint="eastAsia"/>
                <w:szCs w:val="21"/>
              </w:rPr>
              <w:t>三</w:t>
            </w:r>
            <w:r w:rsidRPr="00184F32">
              <w:rPr>
                <w:rFonts w:asciiTheme="minorEastAsia" w:eastAsiaTheme="minorEastAsia" w:hAnsiTheme="minorEastAsia" w:cs="Arial" w:hint="eastAsia"/>
                <w:szCs w:val="21"/>
              </w:rPr>
              <w:t>，本次员工持股计划中员工足额获赠计划份额与公司业绩挂钩：未来四年的净利润（不考虑股份支付的影响）需达到：2014年不低于3亿元，2015年不低于4.5亿元和2016年不低于6.75亿元、2017年不低于10.125亿元。以2013年净利润5</w:t>
            </w:r>
            <w:r w:rsidR="00FD45B0">
              <w:rPr>
                <w:rFonts w:asciiTheme="minorEastAsia" w:eastAsiaTheme="minorEastAsia" w:hAnsiTheme="minorEastAsia" w:cs="Arial" w:hint="eastAsia"/>
                <w:szCs w:val="21"/>
              </w:rPr>
              <w:t>,</w:t>
            </w:r>
            <w:r w:rsidRPr="00184F32">
              <w:rPr>
                <w:rFonts w:asciiTheme="minorEastAsia" w:eastAsiaTheme="minorEastAsia" w:hAnsiTheme="minorEastAsia" w:cs="Arial" w:hint="eastAsia"/>
                <w:szCs w:val="21"/>
              </w:rPr>
              <w:t xml:space="preserve">531万为基数计算，净利润四年目标翻18.4倍，复合增长率50%，四年合计净利润（不考虑股份支付的影响）不低于24.375亿元； </w:t>
            </w:r>
          </w:p>
          <w:p w:rsidR="00184F32" w:rsidRPr="00184F32" w:rsidRDefault="00184F32" w:rsidP="00184F32">
            <w:pPr>
              <w:ind w:left="59" w:firstLineChars="202" w:firstLine="424"/>
              <w:rPr>
                <w:rFonts w:asciiTheme="minorEastAsia" w:eastAsiaTheme="minorEastAsia" w:hAnsiTheme="minorEastAsia" w:cs="Arial"/>
                <w:szCs w:val="21"/>
              </w:rPr>
            </w:pPr>
            <w:r w:rsidRPr="00184F32">
              <w:rPr>
                <w:rFonts w:asciiTheme="minorEastAsia" w:eastAsiaTheme="minorEastAsia" w:hAnsiTheme="minorEastAsia" w:cs="Arial" w:hint="eastAsia"/>
                <w:szCs w:val="21"/>
              </w:rPr>
              <w:t>第</w:t>
            </w:r>
            <w:r w:rsidR="009B69C1">
              <w:rPr>
                <w:rFonts w:asciiTheme="minorEastAsia" w:eastAsiaTheme="minorEastAsia" w:hAnsiTheme="minorEastAsia" w:cs="Arial" w:hint="eastAsia"/>
                <w:szCs w:val="21"/>
              </w:rPr>
              <w:t>四</w:t>
            </w:r>
            <w:r w:rsidRPr="00184F32">
              <w:rPr>
                <w:rFonts w:asciiTheme="minorEastAsia" w:eastAsiaTheme="minorEastAsia" w:hAnsiTheme="minorEastAsia" w:cs="Arial" w:hint="eastAsia"/>
                <w:szCs w:val="21"/>
              </w:rPr>
              <w:t xml:space="preserve">，人员覆盖广，参与者大部分为上市以后进入公司的核心员工，全体员工覆盖达20%，中层及业务骨干员工覆盖达80%； </w:t>
            </w:r>
          </w:p>
          <w:p w:rsidR="00184F32" w:rsidRDefault="00184F32" w:rsidP="00184F32">
            <w:pPr>
              <w:ind w:left="59" w:firstLineChars="202" w:firstLine="424"/>
              <w:rPr>
                <w:rFonts w:asciiTheme="minorEastAsia" w:eastAsiaTheme="minorEastAsia" w:hAnsiTheme="minorEastAsia" w:cs="Arial"/>
                <w:szCs w:val="21"/>
              </w:rPr>
            </w:pPr>
            <w:r w:rsidRPr="00184F32">
              <w:rPr>
                <w:rFonts w:asciiTheme="minorEastAsia" w:eastAsiaTheme="minorEastAsia" w:hAnsiTheme="minorEastAsia" w:cs="Arial" w:hint="eastAsia"/>
                <w:szCs w:val="21"/>
              </w:rPr>
              <w:t>第</w:t>
            </w:r>
            <w:r w:rsidR="009B69C1">
              <w:rPr>
                <w:rFonts w:asciiTheme="minorEastAsia" w:eastAsiaTheme="minorEastAsia" w:hAnsiTheme="minorEastAsia" w:cs="Arial" w:hint="eastAsia"/>
                <w:szCs w:val="21"/>
              </w:rPr>
              <w:t>五</w:t>
            </w:r>
            <w:r w:rsidRPr="00184F32">
              <w:rPr>
                <w:rFonts w:asciiTheme="minorEastAsia" w:eastAsiaTheme="minorEastAsia" w:hAnsiTheme="minorEastAsia" w:cs="Arial" w:hint="eastAsia"/>
                <w:szCs w:val="21"/>
              </w:rPr>
              <w:t>，员工持股、减</w:t>
            </w:r>
            <w:proofErr w:type="gramStart"/>
            <w:r w:rsidRPr="00184F32">
              <w:rPr>
                <w:rFonts w:asciiTheme="minorEastAsia" w:eastAsiaTheme="minorEastAsia" w:hAnsiTheme="minorEastAsia" w:cs="Arial" w:hint="eastAsia"/>
                <w:szCs w:val="21"/>
              </w:rPr>
              <w:t>持统一</w:t>
            </w:r>
            <w:proofErr w:type="gramEnd"/>
            <w:r w:rsidRPr="00184F32">
              <w:rPr>
                <w:rFonts w:asciiTheme="minorEastAsia" w:eastAsiaTheme="minorEastAsia" w:hAnsiTheme="minorEastAsia" w:cs="Arial" w:hint="eastAsia"/>
                <w:szCs w:val="21"/>
              </w:rPr>
              <w:t>管理、集体减持，分四年四期实施，每期授予都有法定锁定期一年（整个计划</w:t>
            </w:r>
            <w:proofErr w:type="gramStart"/>
            <w:r w:rsidRPr="00184F32">
              <w:rPr>
                <w:rFonts w:asciiTheme="minorEastAsia" w:eastAsiaTheme="minorEastAsia" w:hAnsiTheme="minorEastAsia" w:cs="Arial" w:hint="eastAsia"/>
                <w:szCs w:val="21"/>
              </w:rPr>
              <w:t>实施至减持</w:t>
            </w:r>
            <w:proofErr w:type="gramEnd"/>
            <w:r w:rsidRPr="00184F32">
              <w:rPr>
                <w:rFonts w:asciiTheme="minorEastAsia" w:eastAsiaTheme="minorEastAsia" w:hAnsiTheme="minorEastAsia" w:cs="Arial" w:hint="eastAsia"/>
                <w:szCs w:val="21"/>
              </w:rPr>
              <w:t>完毕需5年时间），原则上通过大宗交易减持。</w:t>
            </w:r>
          </w:p>
          <w:p w:rsidR="00D92F42" w:rsidRPr="00184F32" w:rsidRDefault="00D92F42" w:rsidP="00184F32">
            <w:pPr>
              <w:ind w:left="59" w:firstLineChars="202" w:firstLine="424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hint="eastAsia"/>
              </w:rPr>
              <w:t>第</w:t>
            </w:r>
            <w:r w:rsidR="009B69C1">
              <w:rPr>
                <w:rFonts w:hint="eastAsia"/>
              </w:rPr>
              <w:t>六</w:t>
            </w:r>
            <w:r>
              <w:rPr>
                <w:rFonts w:hint="eastAsia"/>
              </w:rPr>
              <w:t>，</w:t>
            </w:r>
            <w:r w:rsidRPr="00DA564A">
              <w:rPr>
                <w:rFonts w:hint="eastAsia"/>
              </w:rPr>
              <w:t>通过推进员工持股计划，使员工变成股东，责任共担，形成利益共同体，</w:t>
            </w:r>
            <w:r w:rsidR="00FD45B0">
              <w:rPr>
                <w:rFonts w:hint="eastAsia"/>
              </w:rPr>
              <w:t>“</w:t>
            </w:r>
            <w:r w:rsidRPr="00DA564A">
              <w:rPr>
                <w:rFonts w:hint="eastAsia"/>
              </w:rPr>
              <w:t>员工不仅是为公司打工，也是对自己的利益负责</w:t>
            </w:r>
            <w:r w:rsidR="00FD45B0">
              <w:rPr>
                <w:rFonts w:hint="eastAsia"/>
              </w:rPr>
              <w:t>”</w:t>
            </w:r>
            <w:r w:rsidRPr="00DA564A">
              <w:rPr>
                <w:rFonts w:hint="eastAsia"/>
              </w:rPr>
              <w:t>，有助于提高</w:t>
            </w:r>
            <w:r w:rsidR="00FD45B0">
              <w:rPr>
                <w:rFonts w:hint="eastAsia"/>
              </w:rPr>
              <w:t>员工</w:t>
            </w:r>
            <w:r w:rsidRPr="00DA564A">
              <w:rPr>
                <w:rFonts w:hint="eastAsia"/>
              </w:rPr>
              <w:t>的凝聚力和公司的竞争力。</w:t>
            </w:r>
          </w:p>
          <w:p w:rsidR="00DA564A" w:rsidRPr="00184F32" w:rsidRDefault="00DA564A" w:rsidP="00184F32">
            <w:pPr>
              <w:ind w:left="59" w:firstLineChars="202" w:firstLine="426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  <w:p w:rsidR="00184F32" w:rsidRPr="00184F32" w:rsidRDefault="00184F32" w:rsidP="00184F32">
            <w:pPr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2</w:t>
            </w:r>
            <w:r w:rsidRPr="00184F32">
              <w:rPr>
                <w:rFonts w:asciiTheme="minorEastAsia" w:eastAsiaTheme="minorEastAsia" w:hAnsiTheme="minorEastAsia" w:cs="Arial"/>
                <w:b/>
                <w:szCs w:val="21"/>
              </w:rPr>
              <w:t>、</w:t>
            </w:r>
            <w:r w:rsidRPr="00184F32">
              <w:rPr>
                <w:rFonts w:asciiTheme="minorEastAsia" w:eastAsiaTheme="minorEastAsia" w:hAnsiTheme="minorEastAsia" w:hint="eastAsia"/>
                <w:b/>
              </w:rPr>
              <w:t>公司是推出激励</w:t>
            </w:r>
            <w:proofErr w:type="gramStart"/>
            <w:r w:rsidRPr="00184F32">
              <w:rPr>
                <w:rFonts w:asciiTheme="minorEastAsia" w:eastAsiaTheme="minorEastAsia" w:hAnsiTheme="minorEastAsia" w:hint="eastAsia"/>
                <w:b/>
              </w:rPr>
              <w:t>型员工</w:t>
            </w:r>
            <w:proofErr w:type="gramEnd"/>
            <w:r w:rsidRPr="00184F32">
              <w:rPr>
                <w:rFonts w:asciiTheme="minorEastAsia" w:eastAsiaTheme="minorEastAsia" w:hAnsiTheme="minorEastAsia" w:hint="eastAsia"/>
                <w:b/>
              </w:rPr>
              <w:t>持股计划，公司有哪些措施保障盈利目标的实现？</w:t>
            </w:r>
          </w:p>
          <w:p w:rsidR="00E90572" w:rsidRDefault="00184F32" w:rsidP="00184F32">
            <w:pPr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  <w:r w:rsidRPr="00184F32">
              <w:rPr>
                <w:rFonts w:asciiTheme="minorEastAsia" w:eastAsiaTheme="minorEastAsia" w:hAnsiTheme="minorEastAsia" w:cs="Arial" w:hint="eastAsia"/>
                <w:szCs w:val="21"/>
              </w:rPr>
              <w:t>答：</w:t>
            </w:r>
            <w:r w:rsidR="00E90572" w:rsidRPr="00EE1416">
              <w:rPr>
                <w:rFonts w:asciiTheme="minorEastAsia" w:eastAsiaTheme="minorEastAsia" w:hAnsiTheme="minorEastAsia" w:hint="eastAsia"/>
                <w:b/>
                <w:bCs/>
              </w:rPr>
              <w:t>主营业务方面：</w:t>
            </w:r>
            <w:r w:rsidRPr="00184F32">
              <w:rPr>
                <w:rFonts w:asciiTheme="minorEastAsia" w:eastAsiaTheme="minorEastAsia" w:hAnsiTheme="minorEastAsia" w:hint="eastAsia"/>
                <w:bCs/>
              </w:rPr>
              <w:t>在通信领域，以政策为导向，在行业及技术驱动下，新一代通信技术</w:t>
            </w:r>
            <w:r w:rsidRPr="00184F32">
              <w:rPr>
                <w:rFonts w:asciiTheme="minorEastAsia" w:eastAsiaTheme="minorEastAsia" w:hAnsiTheme="minorEastAsia"/>
                <w:bCs/>
              </w:rPr>
              <w:t>LTE</w:t>
            </w:r>
            <w:r w:rsidRPr="00184F32">
              <w:rPr>
                <w:rFonts w:asciiTheme="minorEastAsia" w:eastAsiaTheme="minorEastAsia" w:hAnsiTheme="minorEastAsia" w:hint="eastAsia"/>
                <w:bCs/>
              </w:rPr>
              <w:t>将会是呈现长周期、持续稳定的刚性发展趋势。无线流量需求的爆炸式增长决定了基站设备需求将长期维持高位，滤波器等射频前端模块不可替代，将随同无线接入设备保持高景气度，从而保障公司主营业务射频器件能够持续稳健的发展</w:t>
            </w:r>
            <w:r w:rsidR="00A93692">
              <w:rPr>
                <w:rFonts w:asciiTheme="minorEastAsia" w:eastAsiaTheme="minorEastAsia" w:hAnsiTheme="minorEastAsia" w:hint="eastAsia"/>
                <w:bCs/>
              </w:rPr>
              <w:t>。</w:t>
            </w:r>
          </w:p>
          <w:p w:rsidR="00A93692" w:rsidRDefault="00E90572" w:rsidP="00EE1416">
            <w:pPr>
              <w:ind w:firstLineChars="200" w:firstLine="422"/>
              <w:rPr>
                <w:rFonts w:asciiTheme="minorEastAsia" w:eastAsiaTheme="minorEastAsia" w:hAnsiTheme="minorEastAsia"/>
                <w:bCs/>
              </w:rPr>
            </w:pPr>
            <w:r w:rsidRPr="00EE1416">
              <w:rPr>
                <w:rFonts w:asciiTheme="minorEastAsia" w:eastAsiaTheme="minorEastAsia" w:hAnsiTheme="minorEastAsia" w:hint="eastAsia"/>
                <w:b/>
                <w:bCs/>
              </w:rPr>
              <w:t>跨界新业务方面：</w:t>
            </w:r>
            <w:r w:rsidR="00184F32" w:rsidRPr="00184F32">
              <w:rPr>
                <w:rFonts w:asciiTheme="minorEastAsia" w:eastAsiaTheme="minorEastAsia" w:hAnsiTheme="minorEastAsia" w:hint="eastAsia"/>
                <w:bCs/>
              </w:rPr>
              <w:t>公司依托14年来打造的精密共性制造平台，跨界开拓智能终端、新能源汽车等领域，为公司战略转型打开了成长空间</w:t>
            </w:r>
            <w:r w:rsidR="00A93692">
              <w:rPr>
                <w:rFonts w:asciiTheme="minorEastAsia" w:eastAsiaTheme="minorEastAsia" w:hAnsiTheme="minorEastAsia" w:hint="eastAsia"/>
                <w:bCs/>
              </w:rPr>
              <w:t>。</w:t>
            </w:r>
          </w:p>
          <w:p w:rsidR="00184F32" w:rsidRPr="00184F32" w:rsidRDefault="00A93692" w:rsidP="00EE1416">
            <w:pPr>
              <w:ind w:firstLineChars="200" w:firstLine="422"/>
              <w:rPr>
                <w:rFonts w:asciiTheme="minorEastAsia" w:eastAsiaTheme="minorEastAsia" w:hAnsiTheme="minorEastAsia" w:cs="Arial"/>
                <w:szCs w:val="21"/>
              </w:rPr>
            </w:pPr>
            <w:r w:rsidRPr="00EE1416">
              <w:rPr>
                <w:rFonts w:asciiTheme="minorEastAsia" w:eastAsiaTheme="minorEastAsia" w:hAnsiTheme="minorEastAsia" w:hint="eastAsia"/>
                <w:b/>
                <w:bCs/>
              </w:rPr>
              <w:t>外延式并购：</w:t>
            </w:r>
            <w:r w:rsidR="00184F32" w:rsidRPr="00184F32">
              <w:rPr>
                <w:rFonts w:asciiTheme="minorEastAsia" w:eastAsiaTheme="minorEastAsia" w:hAnsiTheme="minorEastAsia" w:hint="eastAsia"/>
                <w:bCs/>
              </w:rPr>
              <w:t>公司</w:t>
            </w:r>
            <w:r w:rsidR="00184F32" w:rsidRPr="00184F32">
              <w:rPr>
                <w:rFonts w:ascii="宋体" w:hAnsi="宋体" w:hint="eastAsia"/>
              </w:rPr>
              <w:t>结合自身产业发展的战略规划，在保持内生式增长的同时，积极进行有效的外延式发展战略，通过并购整合等多线发力，适时对适合公司发展的新的智能终端、智能家居、智能穿戴设备等新兴战略性产业进行并购，战略性并购将是公司实现2015-2017年业绩目标的重要来源和保障</w:t>
            </w:r>
            <w:r w:rsidR="00184F32" w:rsidRPr="00184F32">
              <w:rPr>
                <w:rFonts w:asciiTheme="minorEastAsia" w:eastAsiaTheme="minorEastAsia" w:hAnsiTheme="minorEastAsia" w:hint="eastAsia"/>
              </w:rPr>
              <w:t>。</w:t>
            </w:r>
          </w:p>
          <w:p w:rsidR="00184F32" w:rsidRDefault="00184F32" w:rsidP="00DB196A">
            <w:pPr>
              <w:ind w:firstLineChars="200" w:firstLine="422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  <w:p w:rsidR="003A3CEA" w:rsidRPr="006D540B" w:rsidRDefault="003A3CEA" w:rsidP="003A3CEA">
            <w:pPr>
              <w:ind w:firstLineChars="200" w:firstLine="422"/>
              <w:rPr>
                <w:rFonts w:asciiTheme="minorEastAsia" w:eastAsiaTheme="minorEastAsia" w:hAnsiTheme="minorEastAsia" w:cs="Arial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3、公司具体并购的路线是如何规划的？</w:t>
            </w:r>
          </w:p>
          <w:p w:rsidR="003A3CEA" w:rsidRDefault="003A3CEA" w:rsidP="003A3CEA">
            <w:pPr>
              <w:ind w:firstLineChars="200" w:firstLine="420"/>
            </w:pPr>
            <w:r>
              <w:rPr>
                <w:rFonts w:hint="eastAsia"/>
              </w:rPr>
              <w:t>答：公司并购的选择主要从以下三个方面考虑：</w:t>
            </w:r>
          </w:p>
          <w:p w:rsidR="003A3CEA" w:rsidRDefault="00A52A0B" w:rsidP="003C190F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 w:rsidR="003A3CEA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3A3CEA" w:rsidRPr="00E90572">
              <w:rPr>
                <w:rFonts w:hint="eastAsia"/>
              </w:rPr>
              <w:t>进入更多蓝海市场</w:t>
            </w:r>
            <w:r w:rsidR="003A3CEA">
              <w:rPr>
                <w:rFonts w:hint="eastAsia"/>
              </w:rPr>
              <w:t>；</w:t>
            </w:r>
          </w:p>
          <w:p w:rsidR="003A3CEA" w:rsidRPr="003A3CEA" w:rsidRDefault="00A52A0B" w:rsidP="003C190F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 w:rsidR="003A3CEA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3A3CEA" w:rsidRPr="00E90572">
              <w:rPr>
                <w:rFonts w:hint="eastAsia"/>
              </w:rPr>
              <w:t>解决瓶颈和劣势，完善</w:t>
            </w:r>
            <w:r w:rsidR="003A3CEA">
              <w:rPr>
                <w:rFonts w:hint="eastAsia"/>
              </w:rPr>
              <w:t>共性制造</w:t>
            </w:r>
            <w:r w:rsidR="003A3CEA" w:rsidRPr="00E90572">
              <w:rPr>
                <w:rFonts w:hint="eastAsia"/>
              </w:rPr>
              <w:t>平台</w:t>
            </w:r>
            <w:r w:rsidR="003A3CEA">
              <w:rPr>
                <w:rFonts w:hint="eastAsia"/>
              </w:rPr>
              <w:t>、</w:t>
            </w:r>
            <w:r w:rsidR="003A3CEA" w:rsidRPr="003A3CEA">
              <w:rPr>
                <w:rFonts w:hint="eastAsia"/>
              </w:rPr>
              <w:t>工业装备技术平台、</w:t>
            </w:r>
          </w:p>
          <w:p w:rsidR="003A3CEA" w:rsidRDefault="003A3CEA" w:rsidP="00A32BDB">
            <w:r w:rsidRPr="003A3CEA">
              <w:rPr>
                <w:rFonts w:hint="eastAsia"/>
              </w:rPr>
              <w:t>网络工业设计平台</w:t>
            </w:r>
            <w:r>
              <w:rPr>
                <w:rFonts w:hint="eastAsia"/>
              </w:rPr>
              <w:t>；</w:t>
            </w:r>
          </w:p>
          <w:p w:rsidR="003A3CEA" w:rsidRPr="00E90572" w:rsidRDefault="00A52A0B" w:rsidP="003C190F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 w:rsidR="003A3CEA"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3A3CEA" w:rsidRPr="00E90572">
              <w:rPr>
                <w:rFonts w:hint="eastAsia"/>
              </w:rPr>
              <w:t>提高产能利用率，充分发挥产能优势</w:t>
            </w:r>
            <w:r w:rsidR="00582AA0">
              <w:rPr>
                <w:rFonts w:hint="eastAsia"/>
              </w:rPr>
              <w:t>。</w:t>
            </w:r>
          </w:p>
          <w:p w:rsidR="003A3CEA" w:rsidRPr="00184F32" w:rsidRDefault="003A3CEA" w:rsidP="00DB196A">
            <w:pPr>
              <w:ind w:firstLineChars="200" w:firstLine="422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  <w:p w:rsidR="00A609CF" w:rsidRPr="00184F32" w:rsidRDefault="003A3CEA" w:rsidP="00A609CF">
            <w:pPr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4</w:t>
            </w:r>
            <w:r w:rsidR="00A609CF" w:rsidRPr="00184F32">
              <w:rPr>
                <w:rFonts w:asciiTheme="minorEastAsia" w:eastAsiaTheme="minorEastAsia" w:hAnsiTheme="minorEastAsia" w:cs="Arial"/>
                <w:b/>
                <w:szCs w:val="21"/>
              </w:rPr>
              <w:t>、</w:t>
            </w:r>
            <w:r w:rsidR="006D540B">
              <w:rPr>
                <w:rFonts w:asciiTheme="minorEastAsia" w:eastAsiaTheme="minorEastAsia" w:hAnsiTheme="minorEastAsia" w:cs="Arial" w:hint="eastAsia"/>
                <w:b/>
                <w:szCs w:val="21"/>
              </w:rPr>
              <w:t>本次员工持股计划对</w:t>
            </w:r>
            <w:r w:rsidR="00B629EF">
              <w:rPr>
                <w:rFonts w:asciiTheme="minorEastAsia" w:eastAsiaTheme="minorEastAsia" w:hAnsiTheme="minorEastAsia" w:cs="Arial" w:hint="eastAsia"/>
                <w:b/>
                <w:szCs w:val="21"/>
              </w:rPr>
              <w:t>各方</w:t>
            </w:r>
            <w:r w:rsidR="006D540B">
              <w:rPr>
                <w:rFonts w:asciiTheme="minorEastAsia" w:eastAsiaTheme="minorEastAsia" w:hAnsiTheme="minorEastAsia" w:cs="Arial" w:hint="eastAsia"/>
                <w:b/>
                <w:szCs w:val="21"/>
              </w:rPr>
              <w:t>有何影响</w:t>
            </w:r>
            <w:r w:rsidR="00A609CF" w:rsidRPr="00184F32">
              <w:rPr>
                <w:rFonts w:asciiTheme="minorEastAsia" w:eastAsiaTheme="minorEastAsia" w:hAnsiTheme="minorEastAsia" w:hint="eastAsia"/>
                <w:b/>
              </w:rPr>
              <w:t>？</w:t>
            </w:r>
          </w:p>
          <w:p w:rsidR="006D540B" w:rsidRDefault="006D540B" w:rsidP="006D540B">
            <w:pPr>
              <w:ind w:firstLineChars="200" w:firstLine="422"/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答：</w:t>
            </w:r>
            <w:r w:rsidR="00B629EF">
              <w:rPr>
                <w:rFonts w:asciiTheme="minorEastAsia" w:eastAsiaTheme="minorEastAsia" w:hAnsiTheme="minorEastAsia" w:cs="Arial" w:hint="eastAsia"/>
                <w:b/>
                <w:szCs w:val="21"/>
              </w:rPr>
              <w:t>首先，对大股东的影响</w:t>
            </w:r>
            <w:r w:rsidR="0092064F">
              <w:rPr>
                <w:rFonts w:asciiTheme="minorEastAsia" w:eastAsiaTheme="minorEastAsia" w:hAnsiTheme="minorEastAsia" w:cs="Arial" w:hint="eastAsia"/>
                <w:b/>
                <w:szCs w:val="21"/>
              </w:rPr>
              <w:t>：</w:t>
            </w:r>
            <w:r w:rsidRPr="00123EF7">
              <w:rPr>
                <w:rFonts w:hint="eastAsia"/>
              </w:rPr>
              <w:t>大股东无偿赠与，成本由大股东覆盖，并未稀释其他股东的利益。大股东独自承担</w:t>
            </w:r>
            <w:r w:rsidRPr="00123EF7">
              <w:rPr>
                <w:rFonts w:hint="eastAsia"/>
              </w:rPr>
              <w:t>2014</w:t>
            </w:r>
            <w:r w:rsidRPr="00123EF7">
              <w:rPr>
                <w:rFonts w:hint="eastAsia"/>
              </w:rPr>
              <w:t>年至</w:t>
            </w:r>
            <w:r w:rsidRPr="00123EF7">
              <w:rPr>
                <w:rFonts w:hint="eastAsia"/>
              </w:rPr>
              <w:t>2017</w:t>
            </w:r>
            <w:r w:rsidRPr="00123EF7">
              <w:rPr>
                <w:rFonts w:hint="eastAsia"/>
              </w:rPr>
              <w:t>年企业发展的管理成本，为企业的飞跃</w:t>
            </w:r>
            <w:r w:rsidR="00FD45B0">
              <w:rPr>
                <w:rFonts w:hint="eastAsia"/>
              </w:rPr>
              <w:t>发展</w:t>
            </w:r>
            <w:r w:rsidRPr="00123EF7">
              <w:rPr>
                <w:rFonts w:hint="eastAsia"/>
              </w:rPr>
              <w:t>保驾护航。</w:t>
            </w:r>
            <w:r w:rsidR="0059311C" w:rsidRPr="0059311C">
              <w:rPr>
                <w:rFonts w:hint="eastAsia"/>
              </w:rPr>
              <w:t>如果按照股份支付准则进行会计处理，计入企业经营成本，可能造成会计报表最终反映的利润未达设定的目标利润（设定的目标利润系未扣除股份成本</w:t>
            </w:r>
            <w:r w:rsidR="009B69C1">
              <w:rPr>
                <w:rFonts w:hint="eastAsia"/>
              </w:rPr>
              <w:t>的真实</w:t>
            </w:r>
            <w:r w:rsidR="0059311C" w:rsidRPr="0059311C">
              <w:rPr>
                <w:rFonts w:hint="eastAsia"/>
              </w:rPr>
              <w:t>利润）</w:t>
            </w:r>
            <w:r w:rsidRPr="00123EF7">
              <w:rPr>
                <w:rFonts w:hint="eastAsia"/>
              </w:rPr>
              <w:t>。</w:t>
            </w:r>
            <w:r w:rsidR="00FD45B0">
              <w:rPr>
                <w:rFonts w:hint="eastAsia"/>
              </w:rPr>
              <w:t>因此，</w:t>
            </w:r>
            <w:r w:rsidR="0092064F" w:rsidRPr="0045430F">
              <w:rPr>
                <w:rFonts w:hint="eastAsia"/>
              </w:rPr>
              <w:t>本次员工持股计划彰显大股东对企业未来的无比信心。</w:t>
            </w:r>
          </w:p>
          <w:p w:rsidR="00B629EF" w:rsidRDefault="0092064F" w:rsidP="00631CE3">
            <w:pPr>
              <w:ind w:left="360" w:firstLineChars="50" w:firstLine="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其次，</w:t>
            </w:r>
            <w:r w:rsidR="006D540B" w:rsidRPr="00123EF7">
              <w:rPr>
                <w:rFonts w:hint="eastAsia"/>
                <w:b/>
                <w:bCs/>
              </w:rPr>
              <w:t>对上市公司的积极影响</w:t>
            </w:r>
            <w:r w:rsidR="00B629EF">
              <w:rPr>
                <w:rFonts w:hint="eastAsia"/>
                <w:b/>
                <w:bCs/>
              </w:rPr>
              <w:t>：</w:t>
            </w:r>
          </w:p>
          <w:p w:rsidR="00B629EF" w:rsidRDefault="00B629EF" w:rsidP="00B629EF">
            <w:pPr>
              <w:ind w:firstLineChars="229" w:firstLine="483"/>
            </w:pPr>
            <w:r w:rsidRPr="00582AA0">
              <w:rPr>
                <w:rFonts w:hint="eastAsia"/>
                <w:b/>
                <w:bCs/>
              </w:rPr>
              <w:t>（</w:t>
            </w:r>
            <w:r w:rsidRPr="00582AA0">
              <w:rPr>
                <w:rFonts w:hint="eastAsia"/>
              </w:rPr>
              <w:t>1</w:t>
            </w:r>
            <w:r w:rsidRPr="00582AA0">
              <w:rPr>
                <w:rFonts w:hint="eastAsia"/>
              </w:rPr>
              <w:t>）</w:t>
            </w:r>
            <w:r w:rsidR="00A52A0B" w:rsidRPr="00582AA0">
              <w:rPr>
                <w:rFonts w:hint="eastAsia"/>
              </w:rPr>
              <w:t>节流</w:t>
            </w:r>
            <w:r w:rsidR="006D540B" w:rsidRPr="00582AA0">
              <w:rPr>
                <w:rFonts w:hint="eastAsia"/>
              </w:rPr>
              <w:t>管理成本</w:t>
            </w:r>
            <w:r w:rsidRPr="00582AA0">
              <w:rPr>
                <w:rFonts w:hint="eastAsia"/>
              </w:rPr>
              <w:t>，</w:t>
            </w:r>
            <w:r w:rsidR="006D540B" w:rsidRPr="00582AA0">
              <w:rPr>
                <w:rFonts w:hint="eastAsia"/>
              </w:rPr>
              <w:t>员工持股计划将可以在</w:t>
            </w:r>
            <w:r w:rsidR="006D540B" w:rsidRPr="00582AA0">
              <w:rPr>
                <w:rFonts w:hint="eastAsia"/>
              </w:rPr>
              <w:t>2014</w:t>
            </w:r>
            <w:r w:rsidR="006D540B" w:rsidRPr="00582AA0">
              <w:rPr>
                <w:rFonts w:hint="eastAsia"/>
              </w:rPr>
              <w:t>至</w:t>
            </w:r>
            <w:r w:rsidR="006D540B" w:rsidRPr="00582AA0">
              <w:rPr>
                <w:rFonts w:hint="eastAsia"/>
              </w:rPr>
              <w:t>2017</w:t>
            </w:r>
            <w:r w:rsidR="006D540B" w:rsidRPr="00582AA0">
              <w:rPr>
                <w:rFonts w:hint="eastAsia"/>
              </w:rPr>
              <w:t>年</w:t>
            </w:r>
            <w:r w:rsidR="00A52A0B" w:rsidRPr="00582AA0">
              <w:rPr>
                <w:rFonts w:hint="eastAsia"/>
              </w:rPr>
              <w:t>对</w:t>
            </w:r>
            <w:r w:rsidR="006D540B" w:rsidRPr="00582AA0">
              <w:rPr>
                <w:rFonts w:hint="eastAsia"/>
              </w:rPr>
              <w:t>管理成本</w:t>
            </w:r>
            <w:r w:rsidR="00A52A0B" w:rsidRPr="00582AA0">
              <w:rPr>
                <w:rFonts w:hint="eastAsia"/>
              </w:rPr>
              <w:t>节流</w:t>
            </w:r>
            <w:r w:rsidR="006D540B" w:rsidRPr="00582AA0">
              <w:rPr>
                <w:rFonts w:hint="eastAsia"/>
              </w:rPr>
              <w:t>，有利于企业长期发</w:t>
            </w:r>
            <w:r w:rsidR="006D540B" w:rsidRPr="00123EF7">
              <w:rPr>
                <w:rFonts w:hint="eastAsia"/>
              </w:rPr>
              <w:t>展</w:t>
            </w:r>
            <w:r>
              <w:rPr>
                <w:rFonts w:hint="eastAsia"/>
              </w:rPr>
              <w:t>；</w:t>
            </w:r>
          </w:p>
          <w:p w:rsidR="00B629EF" w:rsidRDefault="00B629EF" w:rsidP="00B629EF">
            <w:pPr>
              <w:ind w:firstLineChars="229" w:firstLine="481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6D540B" w:rsidRPr="00123EF7">
              <w:rPr>
                <w:rFonts w:hint="eastAsia"/>
              </w:rPr>
              <w:t>不影响企业的现金流</w:t>
            </w:r>
            <w:r w:rsidR="00631CE3">
              <w:rPr>
                <w:rFonts w:hint="eastAsia"/>
              </w:rPr>
              <w:t>；</w:t>
            </w:r>
          </w:p>
          <w:p w:rsidR="006D540B" w:rsidRPr="00631CE3" w:rsidRDefault="00B629EF" w:rsidP="00B629EF">
            <w:pPr>
              <w:ind w:firstLineChars="229" w:firstLine="481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6D540B" w:rsidRPr="00123EF7">
              <w:rPr>
                <w:rFonts w:hint="eastAsia"/>
              </w:rPr>
              <w:t>增加每股资本公积</w:t>
            </w:r>
            <w:r w:rsidR="006D540B" w:rsidRPr="00123EF7">
              <w:rPr>
                <w:rFonts w:hint="eastAsia"/>
              </w:rPr>
              <w:t xml:space="preserve"> </w:t>
            </w:r>
            <w:r w:rsidR="006D540B" w:rsidRPr="00123EF7">
              <w:rPr>
                <w:rFonts w:hint="eastAsia"/>
              </w:rPr>
              <w:t>如果按照股份支付准则进行会计处理，计入成本，对应确认的每股资本公积增厚，</w:t>
            </w:r>
            <w:r w:rsidR="006D540B" w:rsidRPr="00631CE3">
              <w:rPr>
                <w:rFonts w:hint="eastAsia"/>
              </w:rPr>
              <w:t>可用作日后转增资本之用</w:t>
            </w:r>
            <w:r w:rsidR="00631CE3" w:rsidRPr="00631CE3">
              <w:rPr>
                <w:rFonts w:hint="eastAsia"/>
              </w:rPr>
              <w:t>；</w:t>
            </w:r>
          </w:p>
          <w:p w:rsidR="006D540B" w:rsidRPr="00123EF7" w:rsidRDefault="00B629EF" w:rsidP="00DA564A">
            <w:pPr>
              <w:ind w:firstLineChars="229" w:firstLine="481"/>
            </w:pPr>
            <w:r w:rsidRPr="00DA564A">
              <w:rPr>
                <w:rFonts w:hint="eastAsia"/>
              </w:rPr>
              <w:t>（</w:t>
            </w:r>
            <w:r w:rsidRPr="00DA564A">
              <w:rPr>
                <w:rFonts w:hint="eastAsia"/>
              </w:rPr>
              <w:t>4</w:t>
            </w:r>
            <w:r w:rsidRPr="00DA564A">
              <w:rPr>
                <w:rFonts w:hint="eastAsia"/>
              </w:rPr>
              <w:t>）</w:t>
            </w:r>
            <w:r w:rsidR="006D540B" w:rsidRPr="00123EF7">
              <w:rPr>
                <w:rFonts w:hint="eastAsia"/>
              </w:rPr>
              <w:t>明确了员工和高管四年的共同奋斗目标、责任和义务</w:t>
            </w:r>
            <w:r>
              <w:rPr>
                <w:rFonts w:hint="eastAsia"/>
              </w:rPr>
              <w:t>。</w:t>
            </w:r>
            <w:r w:rsidR="006D540B" w:rsidRPr="00123EF7">
              <w:rPr>
                <w:rFonts w:hint="eastAsia"/>
              </w:rPr>
              <w:t>有助于加强成本费用管控力度，持续提升公司管理效率，为公司整体盈利能力的稳步提升提供强劲支撑</w:t>
            </w:r>
            <w:r>
              <w:rPr>
                <w:rFonts w:hint="eastAsia"/>
              </w:rPr>
              <w:t>；</w:t>
            </w:r>
            <w:r w:rsidR="006D540B" w:rsidRPr="00123EF7">
              <w:rPr>
                <w:rFonts w:hint="eastAsia"/>
              </w:rPr>
              <w:t>强化长期价值导向，使核心人员更紧密地与股东、公司的利益保持一致</w:t>
            </w:r>
            <w:r>
              <w:rPr>
                <w:rFonts w:hint="eastAsia"/>
              </w:rPr>
              <w:t>；</w:t>
            </w:r>
            <w:r w:rsidR="006D540B" w:rsidRPr="00123EF7">
              <w:rPr>
                <w:rFonts w:hint="eastAsia"/>
              </w:rPr>
              <w:t>公司全员的责任和目标更加明确，绩效可以分解到个人，更加专注于公司长期业绩的持续增长，更好地推动股东价值提升，促进公司可持续发展</w:t>
            </w:r>
            <w:r w:rsidR="00DA564A">
              <w:rPr>
                <w:rFonts w:hint="eastAsia"/>
              </w:rPr>
              <w:t>。</w:t>
            </w:r>
          </w:p>
          <w:p w:rsidR="00DA564A" w:rsidRPr="00DA564A" w:rsidRDefault="00DA564A" w:rsidP="00410CC3">
            <w:pPr>
              <w:ind w:firstLineChars="250" w:firstLine="525"/>
            </w:pPr>
            <w:r w:rsidRPr="00DA564A">
              <w:rPr>
                <w:rFonts w:hint="eastAsia"/>
              </w:rPr>
              <w:t>（</w:t>
            </w:r>
            <w:r w:rsidRPr="00DA564A">
              <w:rPr>
                <w:rFonts w:hint="eastAsia"/>
              </w:rPr>
              <w:t>5</w:t>
            </w:r>
            <w:r w:rsidRPr="00DA564A">
              <w:rPr>
                <w:rFonts w:hint="eastAsia"/>
              </w:rPr>
              <w:t>）通过推进员工持股计划，使员工变成股东，责任共担，形成利益共同体，</w:t>
            </w:r>
            <w:r w:rsidR="00410CC3">
              <w:rPr>
                <w:rFonts w:hint="eastAsia"/>
              </w:rPr>
              <w:t>“</w:t>
            </w:r>
            <w:r w:rsidRPr="00DA564A">
              <w:rPr>
                <w:rFonts w:hint="eastAsia"/>
              </w:rPr>
              <w:t>员工不仅是为公司打工，也是对自己的利益负责</w:t>
            </w:r>
            <w:r w:rsidR="00410CC3">
              <w:rPr>
                <w:rFonts w:hint="eastAsia"/>
              </w:rPr>
              <w:t>”</w:t>
            </w:r>
            <w:r w:rsidRPr="00DA564A">
              <w:rPr>
                <w:rFonts w:hint="eastAsia"/>
              </w:rPr>
              <w:t>，有助于提高</w:t>
            </w:r>
            <w:r w:rsidR="00FD45B0">
              <w:rPr>
                <w:rFonts w:hint="eastAsia"/>
              </w:rPr>
              <w:t>员工</w:t>
            </w:r>
            <w:r w:rsidRPr="00DA564A">
              <w:rPr>
                <w:rFonts w:hint="eastAsia"/>
              </w:rPr>
              <w:t>的凝聚力和公司的竞争力。</w:t>
            </w:r>
          </w:p>
          <w:p w:rsidR="00DA564A" w:rsidRPr="00E32070" w:rsidRDefault="00DA564A" w:rsidP="00DA564A">
            <w:pPr>
              <w:rPr>
                <w:highlight w:val="yellow"/>
              </w:rPr>
            </w:pPr>
          </w:p>
          <w:p w:rsidR="00DF1781" w:rsidRPr="00184F32" w:rsidRDefault="00AF3BDD" w:rsidP="00DF1781">
            <w:pPr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5</w:t>
            </w:r>
            <w:r w:rsidR="00DF1781" w:rsidRPr="00184F32">
              <w:rPr>
                <w:rFonts w:asciiTheme="minorEastAsia" w:eastAsiaTheme="minorEastAsia" w:hAnsiTheme="minorEastAsia" w:cs="Arial"/>
                <w:b/>
                <w:szCs w:val="21"/>
              </w:rPr>
              <w:t>、</w:t>
            </w:r>
            <w:r w:rsidR="00DF1781" w:rsidRPr="00184F32">
              <w:rPr>
                <w:rFonts w:asciiTheme="minorEastAsia" w:eastAsiaTheme="minorEastAsia" w:hAnsiTheme="minorEastAsia" w:hint="eastAsia"/>
                <w:b/>
              </w:rPr>
              <w:t>公司</w:t>
            </w:r>
            <w:r w:rsidR="00DF1781">
              <w:rPr>
                <w:rFonts w:asciiTheme="minorEastAsia" w:eastAsiaTheme="minorEastAsia" w:hAnsiTheme="minorEastAsia" w:hint="eastAsia"/>
                <w:b/>
              </w:rPr>
              <w:t>最近投资并购的大富精工、大富重工等企业，对公司未来发展有何影响</w:t>
            </w:r>
            <w:r w:rsidR="00DF1781" w:rsidRPr="00184F32">
              <w:rPr>
                <w:rFonts w:asciiTheme="minorEastAsia" w:eastAsiaTheme="minorEastAsia" w:hAnsiTheme="minorEastAsia" w:hint="eastAsia"/>
                <w:b/>
              </w:rPr>
              <w:t>？</w:t>
            </w:r>
          </w:p>
          <w:p w:rsidR="006D540B" w:rsidRPr="00C504A3" w:rsidRDefault="005A0BC2" w:rsidP="005A0BC2">
            <w:pPr>
              <w:ind w:firstLineChars="200" w:firstLine="420"/>
            </w:pPr>
            <w:r>
              <w:rPr>
                <w:rFonts w:hint="eastAsia"/>
              </w:rPr>
              <w:t>答：</w:t>
            </w:r>
            <w:r w:rsidR="002E6EF8" w:rsidRPr="00C504A3">
              <w:rPr>
                <w:rFonts w:hint="eastAsia"/>
              </w:rPr>
              <w:t>公司设立大富精工</w:t>
            </w:r>
            <w:r w:rsidR="00C21CE5" w:rsidRPr="00C504A3">
              <w:rPr>
                <w:rFonts w:hint="eastAsia"/>
              </w:rPr>
              <w:t>公司</w:t>
            </w:r>
            <w:r w:rsidR="002E6EF8" w:rsidRPr="00C504A3">
              <w:rPr>
                <w:rFonts w:hint="eastAsia"/>
              </w:rPr>
              <w:t>，拓展</w:t>
            </w:r>
            <w:r w:rsidR="00C21CE5" w:rsidRPr="00C504A3">
              <w:rPr>
                <w:rFonts w:hint="eastAsia"/>
              </w:rPr>
              <w:t>冲压、拉升等工艺，衍生了新产品、新业务、新客户；入股大富方圆成型公司，拓展了国内欠缺的制管工艺，可应用于未来的电池包装、功能部件、智能穿戴等领域；设立大富光电公司，拓展精密电化学加工工艺；设立东莞新材料美容公司，引入高度自动化、更加环保的表面处理技术，提高效率，增强产品加工连续性，为智能终端的表面处理做好充分的准备；设立大富重工公司，增强了模具、冲压、表面处理各方面的</w:t>
            </w:r>
            <w:r w:rsidR="00582AA0">
              <w:rPr>
                <w:rFonts w:hint="eastAsia"/>
              </w:rPr>
              <w:t>能力，为产能扩充做好充分的准备，也为进入新能源汽车领域做好准备</w:t>
            </w:r>
            <w:r w:rsidR="002E6EF8" w:rsidRPr="00C504A3">
              <w:rPr>
                <w:rFonts w:hint="eastAsia"/>
              </w:rPr>
              <w:t>；另一方面，采用入股、并购、新设等投资方式，联合了数个已具有丰富经验的管理和技术团队，如大富方圆、大富精工、大富超精工、安徽大富光电、东莞大富材料美容等公司，以加快推动新技术、新工艺、新材料的研发，为精密部件的新一代工艺、技术做好储备，以全方位提升精密产品的加工工艺能力和生产制造水平，提升公司核心竞争力，满足新业务发展的需求。公司通过投资</w:t>
            </w:r>
            <w:r w:rsidR="00475ED4" w:rsidRPr="00C504A3">
              <w:rPr>
                <w:rFonts w:hint="eastAsia"/>
              </w:rPr>
              <w:t>、</w:t>
            </w:r>
            <w:r w:rsidR="002E6EF8" w:rsidRPr="00C504A3">
              <w:rPr>
                <w:rFonts w:hint="eastAsia"/>
              </w:rPr>
              <w:t>新设</w:t>
            </w:r>
            <w:r w:rsidR="00C21CE5" w:rsidRPr="00C504A3">
              <w:rPr>
                <w:rFonts w:hint="eastAsia"/>
              </w:rPr>
              <w:t>公司通过合理有效的投资并购，夯实并强化了精密共性制造平台的关键新工艺能力，进一步提高产能利用率，进入更多的蓝海市场</w:t>
            </w:r>
            <w:r w:rsidR="00475ED4" w:rsidRPr="00C504A3">
              <w:rPr>
                <w:rFonts w:hint="eastAsia"/>
              </w:rPr>
              <w:t>，提升盈利能力，为股东创造更大的利益</w:t>
            </w:r>
            <w:r w:rsidR="00C21CE5" w:rsidRPr="00C504A3">
              <w:rPr>
                <w:rFonts w:hint="eastAsia"/>
              </w:rPr>
              <w:t>。</w:t>
            </w:r>
          </w:p>
          <w:p w:rsidR="00DF1781" w:rsidRPr="00DF1781" w:rsidRDefault="00DF1781" w:rsidP="00A1531A"/>
          <w:p w:rsidR="00E90572" w:rsidRDefault="00E90572" w:rsidP="00A1531A">
            <w:pPr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  <w:p w:rsidR="00C5706A" w:rsidRPr="00184F32" w:rsidRDefault="00C5706A" w:rsidP="00A1531A">
            <w:pPr>
              <w:rPr>
                <w:rFonts w:ascii="Arial" w:eastAsiaTheme="minorEastAsia" w:hAnsi="Arial" w:cs="Arial"/>
                <w:szCs w:val="21"/>
              </w:rPr>
            </w:pPr>
          </w:p>
        </w:tc>
      </w:tr>
      <w:tr w:rsidR="00CA6E08" w:rsidRPr="00020AE2" w:rsidTr="00B42396">
        <w:trPr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9B69C1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CD" w:rsidRPr="00020AE2" w:rsidRDefault="00230298" w:rsidP="009B69C1">
            <w:pPr>
              <w:spacing w:beforeLines="50" w:afterLines="50"/>
              <w:rPr>
                <w:rFonts w:ascii="Arial" w:eastAsiaTheme="minorEastAsia" w:hAnsi="Arial" w:cs="Arial"/>
                <w:szCs w:val="21"/>
              </w:rPr>
            </w:pPr>
            <w:r w:rsidRPr="00020AE2">
              <w:rPr>
                <w:rFonts w:ascii="Arial" w:eastAsiaTheme="minorEastAsia" w:hAnsi="Arial" w:cs="Arial"/>
                <w:szCs w:val="21"/>
              </w:rPr>
              <w:t>无</w:t>
            </w:r>
          </w:p>
        </w:tc>
      </w:tr>
      <w:tr w:rsidR="005252CF" w:rsidRPr="00020AE2" w:rsidTr="00B42396">
        <w:trPr>
          <w:trHeight w:val="46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F" w:rsidRPr="00020AE2" w:rsidRDefault="005252CF" w:rsidP="009B69C1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日期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F" w:rsidRPr="00020AE2" w:rsidRDefault="005252CF" w:rsidP="009B69C1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C15333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4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CC5339">
              <w:rPr>
                <w:rFonts w:ascii="Arial" w:eastAsiaTheme="minorEastAsia" w:hAnsi="Arial" w:cs="Arial" w:hint="eastAsia"/>
                <w:bCs/>
                <w:iCs/>
                <w:szCs w:val="21"/>
              </w:rPr>
              <w:t>10</w:t>
            </w:r>
            <w:r w:rsidR="00D21C65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F17902">
              <w:rPr>
                <w:rFonts w:ascii="Arial" w:eastAsiaTheme="minorEastAsia" w:hAnsi="Arial" w:cs="Arial" w:hint="eastAsia"/>
                <w:bCs/>
                <w:iCs/>
                <w:szCs w:val="21"/>
              </w:rPr>
              <w:t>31</w:t>
            </w:r>
          </w:p>
        </w:tc>
      </w:tr>
    </w:tbl>
    <w:p w:rsidR="00A334E0" w:rsidRPr="00020AE2" w:rsidRDefault="00A334E0" w:rsidP="006B659B">
      <w:pPr>
        <w:rPr>
          <w:rFonts w:ascii="Arial" w:hAnsi="Arial" w:cs="Arial"/>
        </w:rPr>
      </w:pPr>
    </w:p>
    <w:sectPr w:rsidR="00A334E0" w:rsidRPr="00020AE2" w:rsidSect="009F3BF3">
      <w:headerReference w:type="default" r:id="rId8"/>
      <w:footerReference w:type="default" r:id="rId9"/>
      <w:pgSz w:w="11906" w:h="16838"/>
      <w:pgMar w:top="85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BC" w:rsidRDefault="000E11BC" w:rsidP="004315C8">
      <w:r>
        <w:separator/>
      </w:r>
    </w:p>
  </w:endnote>
  <w:endnote w:type="continuationSeparator" w:id="0">
    <w:p w:rsidR="000E11BC" w:rsidRDefault="000E11BC" w:rsidP="0043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3552"/>
      <w:docPartObj>
        <w:docPartGallery w:val="Page Numbers (Bottom of Page)"/>
        <w:docPartUnique/>
      </w:docPartObj>
    </w:sdtPr>
    <w:sdtContent>
      <w:p w:rsidR="00EE1416" w:rsidRDefault="00851923" w:rsidP="00331101">
        <w:pPr>
          <w:pStyle w:val="a4"/>
          <w:jc w:val="center"/>
        </w:pPr>
        <w:r w:rsidRPr="00851923">
          <w:fldChar w:fldCharType="begin"/>
        </w:r>
        <w:r w:rsidR="00EE1416">
          <w:instrText xml:space="preserve"> PAGE   \* MERGEFORMAT </w:instrText>
        </w:r>
        <w:r w:rsidRPr="00851923">
          <w:fldChar w:fldCharType="separate"/>
        </w:r>
        <w:r w:rsidR="00550DD1" w:rsidRPr="00550DD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BC" w:rsidRDefault="000E11BC" w:rsidP="004315C8">
      <w:r>
        <w:separator/>
      </w:r>
    </w:p>
  </w:footnote>
  <w:footnote w:type="continuationSeparator" w:id="0">
    <w:p w:rsidR="000E11BC" w:rsidRDefault="000E11BC" w:rsidP="0043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16" w:rsidRDefault="00EE1416" w:rsidP="002D7812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>
          <wp:extent cx="698500" cy="172720"/>
          <wp:effectExtent l="19050" t="0" r="6350" b="0"/>
          <wp:docPr id="2" name="图片 1" descr="大富科技LOGO11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大富科技LOGO1102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983"/>
    <w:multiLevelType w:val="hybridMultilevel"/>
    <w:tmpl w:val="8FB0D186"/>
    <w:lvl w:ilvl="0" w:tplc="B44AF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62B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40C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11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4A5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E2C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043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A15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041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13107"/>
    <w:multiLevelType w:val="hybridMultilevel"/>
    <w:tmpl w:val="25C684D0"/>
    <w:lvl w:ilvl="0" w:tplc="8778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E586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2B61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C185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028F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BD40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7400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EFEF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4287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25597DC6"/>
    <w:multiLevelType w:val="hybridMultilevel"/>
    <w:tmpl w:val="E272EBA2"/>
    <w:lvl w:ilvl="0" w:tplc="4720F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388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EAA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2A88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C001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E2F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5980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5D04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6E47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25795975"/>
    <w:multiLevelType w:val="hybridMultilevel"/>
    <w:tmpl w:val="2D986F44"/>
    <w:lvl w:ilvl="0" w:tplc="22DCC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282B74"/>
    <w:multiLevelType w:val="hybridMultilevel"/>
    <w:tmpl w:val="59E40A62"/>
    <w:lvl w:ilvl="0" w:tplc="9E42FA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63D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095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62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6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6EF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8FE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AD2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BA7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44930"/>
    <w:multiLevelType w:val="hybridMultilevel"/>
    <w:tmpl w:val="F356EFFA"/>
    <w:lvl w:ilvl="0" w:tplc="FFF28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F887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B4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6CA2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4CEB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D08B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A98E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5D4F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3247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312051B2"/>
    <w:multiLevelType w:val="hybridMultilevel"/>
    <w:tmpl w:val="B19C5FDC"/>
    <w:lvl w:ilvl="0" w:tplc="3C94653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614485"/>
    <w:multiLevelType w:val="hybridMultilevel"/>
    <w:tmpl w:val="21F868DE"/>
    <w:lvl w:ilvl="0" w:tplc="318413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C10895"/>
    <w:multiLevelType w:val="hybridMultilevel"/>
    <w:tmpl w:val="804C88E4"/>
    <w:lvl w:ilvl="0" w:tplc="DA80F1D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2E70AB"/>
    <w:multiLevelType w:val="hybridMultilevel"/>
    <w:tmpl w:val="583676DA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424FB1"/>
    <w:multiLevelType w:val="hybridMultilevel"/>
    <w:tmpl w:val="E4982A7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C14665F"/>
    <w:multiLevelType w:val="hybridMultilevel"/>
    <w:tmpl w:val="45A663CC"/>
    <w:lvl w:ilvl="0" w:tplc="F66C27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4F4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4D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261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24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4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82D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013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6A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6B5478"/>
    <w:multiLevelType w:val="hybridMultilevel"/>
    <w:tmpl w:val="F940C320"/>
    <w:lvl w:ilvl="0" w:tplc="D73A6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F614941"/>
    <w:multiLevelType w:val="hybridMultilevel"/>
    <w:tmpl w:val="FAA2AC1E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C25376">
      <w:start w:val="1"/>
      <w:numFmt w:val="decimal"/>
      <w:lvlText w:val="%2、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A2C5F1A"/>
    <w:multiLevelType w:val="hybridMultilevel"/>
    <w:tmpl w:val="54188384"/>
    <w:lvl w:ilvl="0" w:tplc="F85EB0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64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2DB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E4D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89F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2BC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8B3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643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09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98081C"/>
    <w:multiLevelType w:val="hybridMultilevel"/>
    <w:tmpl w:val="18CA7C68"/>
    <w:lvl w:ilvl="0" w:tplc="4306D1A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6E040CD"/>
    <w:multiLevelType w:val="hybridMultilevel"/>
    <w:tmpl w:val="7B90CE56"/>
    <w:lvl w:ilvl="0" w:tplc="6CC89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C2E5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6748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9D89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52A0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774F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FCAF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E664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1462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7">
    <w:nsid w:val="7BC5178B"/>
    <w:multiLevelType w:val="hybridMultilevel"/>
    <w:tmpl w:val="E798419E"/>
    <w:lvl w:ilvl="0" w:tplc="CA743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0"/>
  </w:num>
  <w:num w:numId="5">
    <w:abstractNumId w:val="17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  <w:num w:numId="14">
    <w:abstractNumId w:val="14"/>
  </w:num>
  <w:num w:numId="15">
    <w:abstractNumId w:val="16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E08"/>
    <w:rsid w:val="00003557"/>
    <w:rsid w:val="00003DF7"/>
    <w:rsid w:val="000047F7"/>
    <w:rsid w:val="0000554D"/>
    <w:rsid w:val="00005765"/>
    <w:rsid w:val="00006434"/>
    <w:rsid w:val="00012725"/>
    <w:rsid w:val="0001628E"/>
    <w:rsid w:val="0002016A"/>
    <w:rsid w:val="00020AE2"/>
    <w:rsid w:val="00022677"/>
    <w:rsid w:val="000228F8"/>
    <w:rsid w:val="000255AF"/>
    <w:rsid w:val="000279C7"/>
    <w:rsid w:val="00027EB0"/>
    <w:rsid w:val="0003544A"/>
    <w:rsid w:val="000420C7"/>
    <w:rsid w:val="0004365D"/>
    <w:rsid w:val="0005365C"/>
    <w:rsid w:val="00057359"/>
    <w:rsid w:val="000627EA"/>
    <w:rsid w:val="00065E1E"/>
    <w:rsid w:val="00067A29"/>
    <w:rsid w:val="00071878"/>
    <w:rsid w:val="0007303F"/>
    <w:rsid w:val="000759BE"/>
    <w:rsid w:val="0007623B"/>
    <w:rsid w:val="00082B4D"/>
    <w:rsid w:val="00085868"/>
    <w:rsid w:val="00086D7A"/>
    <w:rsid w:val="0009361A"/>
    <w:rsid w:val="0009400A"/>
    <w:rsid w:val="00094393"/>
    <w:rsid w:val="00095BFD"/>
    <w:rsid w:val="00095F50"/>
    <w:rsid w:val="00096C04"/>
    <w:rsid w:val="000A1A3A"/>
    <w:rsid w:val="000A3A8B"/>
    <w:rsid w:val="000B60DC"/>
    <w:rsid w:val="000B6CB3"/>
    <w:rsid w:val="000C7511"/>
    <w:rsid w:val="000D19FD"/>
    <w:rsid w:val="000D3759"/>
    <w:rsid w:val="000D399D"/>
    <w:rsid w:val="000D633B"/>
    <w:rsid w:val="000D6C19"/>
    <w:rsid w:val="000E11BC"/>
    <w:rsid w:val="000E4B73"/>
    <w:rsid w:val="000E5250"/>
    <w:rsid w:val="000E69A0"/>
    <w:rsid w:val="000F7F22"/>
    <w:rsid w:val="001011B7"/>
    <w:rsid w:val="00101714"/>
    <w:rsid w:val="00116249"/>
    <w:rsid w:val="0011713F"/>
    <w:rsid w:val="00122A5B"/>
    <w:rsid w:val="001304F3"/>
    <w:rsid w:val="00136035"/>
    <w:rsid w:val="00137749"/>
    <w:rsid w:val="0014000E"/>
    <w:rsid w:val="00140D94"/>
    <w:rsid w:val="00145BC2"/>
    <w:rsid w:val="0015008D"/>
    <w:rsid w:val="00151246"/>
    <w:rsid w:val="00160D55"/>
    <w:rsid w:val="001617C4"/>
    <w:rsid w:val="001642CB"/>
    <w:rsid w:val="00167EC4"/>
    <w:rsid w:val="001704F3"/>
    <w:rsid w:val="00173934"/>
    <w:rsid w:val="00183DF6"/>
    <w:rsid w:val="00184F32"/>
    <w:rsid w:val="001869CF"/>
    <w:rsid w:val="00187104"/>
    <w:rsid w:val="00191294"/>
    <w:rsid w:val="001925DB"/>
    <w:rsid w:val="0019593B"/>
    <w:rsid w:val="00195DFC"/>
    <w:rsid w:val="001972CB"/>
    <w:rsid w:val="001A069A"/>
    <w:rsid w:val="001A1958"/>
    <w:rsid w:val="001A27C2"/>
    <w:rsid w:val="001B33DF"/>
    <w:rsid w:val="001C17C3"/>
    <w:rsid w:val="001C416B"/>
    <w:rsid w:val="001C6C2D"/>
    <w:rsid w:val="001D523D"/>
    <w:rsid w:val="001D5CCA"/>
    <w:rsid w:val="001D790C"/>
    <w:rsid w:val="001E24B4"/>
    <w:rsid w:val="001E257A"/>
    <w:rsid w:val="001F50A7"/>
    <w:rsid w:val="001F6483"/>
    <w:rsid w:val="00200246"/>
    <w:rsid w:val="00206AAA"/>
    <w:rsid w:val="002079A1"/>
    <w:rsid w:val="0021408A"/>
    <w:rsid w:val="00222FF3"/>
    <w:rsid w:val="00230298"/>
    <w:rsid w:val="00232A60"/>
    <w:rsid w:val="0023333C"/>
    <w:rsid w:val="0023558F"/>
    <w:rsid w:val="0023775D"/>
    <w:rsid w:val="00237CB0"/>
    <w:rsid w:val="00247F31"/>
    <w:rsid w:val="00256730"/>
    <w:rsid w:val="00257F1B"/>
    <w:rsid w:val="00262259"/>
    <w:rsid w:val="00263845"/>
    <w:rsid w:val="0026617A"/>
    <w:rsid w:val="0026695B"/>
    <w:rsid w:val="002748B2"/>
    <w:rsid w:val="0028293D"/>
    <w:rsid w:val="00290752"/>
    <w:rsid w:val="00292B70"/>
    <w:rsid w:val="00293E3E"/>
    <w:rsid w:val="002944C2"/>
    <w:rsid w:val="002A0FBB"/>
    <w:rsid w:val="002A2C6F"/>
    <w:rsid w:val="002A56E1"/>
    <w:rsid w:val="002A608D"/>
    <w:rsid w:val="002B12F7"/>
    <w:rsid w:val="002B1C0E"/>
    <w:rsid w:val="002B25DE"/>
    <w:rsid w:val="002B2F1F"/>
    <w:rsid w:val="002B30A8"/>
    <w:rsid w:val="002B35A0"/>
    <w:rsid w:val="002B74E3"/>
    <w:rsid w:val="002B7A04"/>
    <w:rsid w:val="002B7FC3"/>
    <w:rsid w:val="002C5315"/>
    <w:rsid w:val="002D081F"/>
    <w:rsid w:val="002D39A0"/>
    <w:rsid w:val="002D7812"/>
    <w:rsid w:val="002E421E"/>
    <w:rsid w:val="002E4602"/>
    <w:rsid w:val="002E6EF8"/>
    <w:rsid w:val="002F5F1D"/>
    <w:rsid w:val="002F67A2"/>
    <w:rsid w:val="00300732"/>
    <w:rsid w:val="00304176"/>
    <w:rsid w:val="0030531F"/>
    <w:rsid w:val="0030562B"/>
    <w:rsid w:val="003079CC"/>
    <w:rsid w:val="00310078"/>
    <w:rsid w:val="0031297C"/>
    <w:rsid w:val="00321136"/>
    <w:rsid w:val="00321497"/>
    <w:rsid w:val="003234BB"/>
    <w:rsid w:val="003270BA"/>
    <w:rsid w:val="00331101"/>
    <w:rsid w:val="00332980"/>
    <w:rsid w:val="00333BCC"/>
    <w:rsid w:val="003351AE"/>
    <w:rsid w:val="00337E5B"/>
    <w:rsid w:val="003420DE"/>
    <w:rsid w:val="0034298B"/>
    <w:rsid w:val="003466B3"/>
    <w:rsid w:val="003476D1"/>
    <w:rsid w:val="003537B4"/>
    <w:rsid w:val="00355E68"/>
    <w:rsid w:val="00360004"/>
    <w:rsid w:val="003604AC"/>
    <w:rsid w:val="00364AEC"/>
    <w:rsid w:val="00370350"/>
    <w:rsid w:val="00373331"/>
    <w:rsid w:val="00373FE9"/>
    <w:rsid w:val="003752B1"/>
    <w:rsid w:val="00376FAD"/>
    <w:rsid w:val="00377AFF"/>
    <w:rsid w:val="00384826"/>
    <w:rsid w:val="003852C4"/>
    <w:rsid w:val="00385F7F"/>
    <w:rsid w:val="00394A36"/>
    <w:rsid w:val="003970D8"/>
    <w:rsid w:val="003A3A82"/>
    <w:rsid w:val="003A3CEA"/>
    <w:rsid w:val="003B3D53"/>
    <w:rsid w:val="003B4DC0"/>
    <w:rsid w:val="003B5CB0"/>
    <w:rsid w:val="003C0292"/>
    <w:rsid w:val="003C190F"/>
    <w:rsid w:val="003C2887"/>
    <w:rsid w:val="003D07F1"/>
    <w:rsid w:val="003D43CF"/>
    <w:rsid w:val="003D6694"/>
    <w:rsid w:val="003E0C58"/>
    <w:rsid w:val="003E0E44"/>
    <w:rsid w:val="003E34FE"/>
    <w:rsid w:val="003E5483"/>
    <w:rsid w:val="003F342C"/>
    <w:rsid w:val="00401A30"/>
    <w:rsid w:val="00401A81"/>
    <w:rsid w:val="00402BA1"/>
    <w:rsid w:val="00407B8E"/>
    <w:rsid w:val="00410CC3"/>
    <w:rsid w:val="00420519"/>
    <w:rsid w:val="00420F66"/>
    <w:rsid w:val="004225BC"/>
    <w:rsid w:val="00423FCE"/>
    <w:rsid w:val="00425905"/>
    <w:rsid w:val="0042682C"/>
    <w:rsid w:val="00430B56"/>
    <w:rsid w:val="004315C8"/>
    <w:rsid w:val="00441D3C"/>
    <w:rsid w:val="00442926"/>
    <w:rsid w:val="004431C3"/>
    <w:rsid w:val="00443317"/>
    <w:rsid w:val="00445860"/>
    <w:rsid w:val="004500FE"/>
    <w:rsid w:val="004542D8"/>
    <w:rsid w:val="0045430F"/>
    <w:rsid w:val="0045499B"/>
    <w:rsid w:val="004562B1"/>
    <w:rsid w:val="004577AA"/>
    <w:rsid w:val="004606A9"/>
    <w:rsid w:val="0046109A"/>
    <w:rsid w:val="00462B8C"/>
    <w:rsid w:val="00474385"/>
    <w:rsid w:val="00475ED4"/>
    <w:rsid w:val="004806EE"/>
    <w:rsid w:val="00480DA4"/>
    <w:rsid w:val="00483C7B"/>
    <w:rsid w:val="004847FD"/>
    <w:rsid w:val="00484AA7"/>
    <w:rsid w:val="004919C2"/>
    <w:rsid w:val="0049367F"/>
    <w:rsid w:val="00494A54"/>
    <w:rsid w:val="004B0A51"/>
    <w:rsid w:val="004B134D"/>
    <w:rsid w:val="004B3091"/>
    <w:rsid w:val="004B3F63"/>
    <w:rsid w:val="004B5A0A"/>
    <w:rsid w:val="004C4F7C"/>
    <w:rsid w:val="004C576C"/>
    <w:rsid w:val="004C7762"/>
    <w:rsid w:val="004D3C72"/>
    <w:rsid w:val="004D41B7"/>
    <w:rsid w:val="004D7B8B"/>
    <w:rsid w:val="004E2871"/>
    <w:rsid w:val="004F3B55"/>
    <w:rsid w:val="004F570B"/>
    <w:rsid w:val="004F6963"/>
    <w:rsid w:val="005101DE"/>
    <w:rsid w:val="0051035F"/>
    <w:rsid w:val="0051233E"/>
    <w:rsid w:val="00513A1D"/>
    <w:rsid w:val="00517DAE"/>
    <w:rsid w:val="00522177"/>
    <w:rsid w:val="005252CF"/>
    <w:rsid w:val="00525AFD"/>
    <w:rsid w:val="00535EDE"/>
    <w:rsid w:val="00537ADC"/>
    <w:rsid w:val="0054254F"/>
    <w:rsid w:val="005436FB"/>
    <w:rsid w:val="00543B45"/>
    <w:rsid w:val="00544CAC"/>
    <w:rsid w:val="00544D04"/>
    <w:rsid w:val="00547E5D"/>
    <w:rsid w:val="00550DD1"/>
    <w:rsid w:val="0055308F"/>
    <w:rsid w:val="00553F3E"/>
    <w:rsid w:val="00554244"/>
    <w:rsid w:val="0055742E"/>
    <w:rsid w:val="00557D2D"/>
    <w:rsid w:val="0056015F"/>
    <w:rsid w:val="00561049"/>
    <w:rsid w:val="00561588"/>
    <w:rsid w:val="005615D1"/>
    <w:rsid w:val="00561EE8"/>
    <w:rsid w:val="00565232"/>
    <w:rsid w:val="00566EC5"/>
    <w:rsid w:val="00582AA0"/>
    <w:rsid w:val="005836C7"/>
    <w:rsid w:val="00584D09"/>
    <w:rsid w:val="0059311C"/>
    <w:rsid w:val="00593A23"/>
    <w:rsid w:val="00595051"/>
    <w:rsid w:val="005958EE"/>
    <w:rsid w:val="005A0BC2"/>
    <w:rsid w:val="005A1559"/>
    <w:rsid w:val="005A2C21"/>
    <w:rsid w:val="005A3252"/>
    <w:rsid w:val="005B47C7"/>
    <w:rsid w:val="005C17B5"/>
    <w:rsid w:val="005C3DEE"/>
    <w:rsid w:val="005C6168"/>
    <w:rsid w:val="005C70C8"/>
    <w:rsid w:val="005D3152"/>
    <w:rsid w:val="005D4B14"/>
    <w:rsid w:val="005E0A53"/>
    <w:rsid w:val="005E26B4"/>
    <w:rsid w:val="005E30B7"/>
    <w:rsid w:val="005E57DE"/>
    <w:rsid w:val="005F3D5C"/>
    <w:rsid w:val="00601721"/>
    <w:rsid w:val="0060416B"/>
    <w:rsid w:val="00612D84"/>
    <w:rsid w:val="00614EF8"/>
    <w:rsid w:val="00615450"/>
    <w:rsid w:val="006242B5"/>
    <w:rsid w:val="00631A44"/>
    <w:rsid w:val="00631CE3"/>
    <w:rsid w:val="00631EEE"/>
    <w:rsid w:val="00632737"/>
    <w:rsid w:val="0063616D"/>
    <w:rsid w:val="00637A9B"/>
    <w:rsid w:val="006419CC"/>
    <w:rsid w:val="00645455"/>
    <w:rsid w:val="00646C2F"/>
    <w:rsid w:val="006513DD"/>
    <w:rsid w:val="006534B2"/>
    <w:rsid w:val="0065676D"/>
    <w:rsid w:val="006607B9"/>
    <w:rsid w:val="006612CC"/>
    <w:rsid w:val="00665131"/>
    <w:rsid w:val="00665E35"/>
    <w:rsid w:val="006664FA"/>
    <w:rsid w:val="006717A9"/>
    <w:rsid w:val="006718C6"/>
    <w:rsid w:val="00671F07"/>
    <w:rsid w:val="006738C8"/>
    <w:rsid w:val="00674E01"/>
    <w:rsid w:val="00681670"/>
    <w:rsid w:val="00690AC1"/>
    <w:rsid w:val="00692EC1"/>
    <w:rsid w:val="006940F0"/>
    <w:rsid w:val="00696CD8"/>
    <w:rsid w:val="00696DCC"/>
    <w:rsid w:val="006A5373"/>
    <w:rsid w:val="006A7B50"/>
    <w:rsid w:val="006B407E"/>
    <w:rsid w:val="006B659B"/>
    <w:rsid w:val="006B78AB"/>
    <w:rsid w:val="006C0767"/>
    <w:rsid w:val="006C57D2"/>
    <w:rsid w:val="006C5C8A"/>
    <w:rsid w:val="006D540B"/>
    <w:rsid w:val="006D58AC"/>
    <w:rsid w:val="006D7099"/>
    <w:rsid w:val="006D7258"/>
    <w:rsid w:val="006D7882"/>
    <w:rsid w:val="006E0BF6"/>
    <w:rsid w:val="006E300D"/>
    <w:rsid w:val="006F14FF"/>
    <w:rsid w:val="006F7635"/>
    <w:rsid w:val="006F7B82"/>
    <w:rsid w:val="00700722"/>
    <w:rsid w:val="00703AAE"/>
    <w:rsid w:val="00703B17"/>
    <w:rsid w:val="007047C4"/>
    <w:rsid w:val="007050BC"/>
    <w:rsid w:val="00713740"/>
    <w:rsid w:val="00713B29"/>
    <w:rsid w:val="00716642"/>
    <w:rsid w:val="00722FC0"/>
    <w:rsid w:val="007232E0"/>
    <w:rsid w:val="0072558A"/>
    <w:rsid w:val="007344D4"/>
    <w:rsid w:val="00734C96"/>
    <w:rsid w:val="00735532"/>
    <w:rsid w:val="0073624F"/>
    <w:rsid w:val="00741073"/>
    <w:rsid w:val="007442EA"/>
    <w:rsid w:val="007445B2"/>
    <w:rsid w:val="00751D70"/>
    <w:rsid w:val="00755349"/>
    <w:rsid w:val="007605D1"/>
    <w:rsid w:val="00766167"/>
    <w:rsid w:val="00771CFB"/>
    <w:rsid w:val="007723AD"/>
    <w:rsid w:val="0077702B"/>
    <w:rsid w:val="007837C6"/>
    <w:rsid w:val="00783CF0"/>
    <w:rsid w:val="00797E10"/>
    <w:rsid w:val="007B7FBF"/>
    <w:rsid w:val="007C7E8F"/>
    <w:rsid w:val="007D3B45"/>
    <w:rsid w:val="007D5068"/>
    <w:rsid w:val="007D6824"/>
    <w:rsid w:val="007D7164"/>
    <w:rsid w:val="007D7DC9"/>
    <w:rsid w:val="007E1D47"/>
    <w:rsid w:val="007E3FD4"/>
    <w:rsid w:val="007E6093"/>
    <w:rsid w:val="007F01B9"/>
    <w:rsid w:val="007F257F"/>
    <w:rsid w:val="007F2EB7"/>
    <w:rsid w:val="007F2F26"/>
    <w:rsid w:val="007F3D24"/>
    <w:rsid w:val="007F7CBB"/>
    <w:rsid w:val="00800FCA"/>
    <w:rsid w:val="00801C19"/>
    <w:rsid w:val="00803AAA"/>
    <w:rsid w:val="00804085"/>
    <w:rsid w:val="0080409D"/>
    <w:rsid w:val="00806979"/>
    <w:rsid w:val="00806F78"/>
    <w:rsid w:val="00807F58"/>
    <w:rsid w:val="00820437"/>
    <w:rsid w:val="008207FB"/>
    <w:rsid w:val="0082218C"/>
    <w:rsid w:val="008231BD"/>
    <w:rsid w:val="0083006A"/>
    <w:rsid w:val="00833159"/>
    <w:rsid w:val="0083501F"/>
    <w:rsid w:val="0083530D"/>
    <w:rsid w:val="0083573A"/>
    <w:rsid w:val="00841161"/>
    <w:rsid w:val="00851923"/>
    <w:rsid w:val="00852276"/>
    <w:rsid w:val="00854F5D"/>
    <w:rsid w:val="0086457F"/>
    <w:rsid w:val="008646B2"/>
    <w:rsid w:val="00864BA1"/>
    <w:rsid w:val="00864C70"/>
    <w:rsid w:val="008661DB"/>
    <w:rsid w:val="008667BD"/>
    <w:rsid w:val="008750B8"/>
    <w:rsid w:val="00881007"/>
    <w:rsid w:val="008848DC"/>
    <w:rsid w:val="00884CE4"/>
    <w:rsid w:val="0088721D"/>
    <w:rsid w:val="008910A5"/>
    <w:rsid w:val="0089465D"/>
    <w:rsid w:val="008A3AF9"/>
    <w:rsid w:val="008A68F4"/>
    <w:rsid w:val="008A73B7"/>
    <w:rsid w:val="008B6603"/>
    <w:rsid w:val="008B76BE"/>
    <w:rsid w:val="008C1CAE"/>
    <w:rsid w:val="008C2585"/>
    <w:rsid w:val="008C5F5E"/>
    <w:rsid w:val="008D2310"/>
    <w:rsid w:val="008D5AAC"/>
    <w:rsid w:val="008D5EC7"/>
    <w:rsid w:val="008E0461"/>
    <w:rsid w:val="008E1AC0"/>
    <w:rsid w:val="008E1AFD"/>
    <w:rsid w:val="008E3903"/>
    <w:rsid w:val="008E741F"/>
    <w:rsid w:val="008E7D3E"/>
    <w:rsid w:val="008F1E50"/>
    <w:rsid w:val="0090718A"/>
    <w:rsid w:val="00910CCD"/>
    <w:rsid w:val="009113AE"/>
    <w:rsid w:val="00912343"/>
    <w:rsid w:val="00912CA4"/>
    <w:rsid w:val="00912F8F"/>
    <w:rsid w:val="00913900"/>
    <w:rsid w:val="0092064F"/>
    <w:rsid w:val="0092645A"/>
    <w:rsid w:val="00926987"/>
    <w:rsid w:val="00926ECD"/>
    <w:rsid w:val="0092778B"/>
    <w:rsid w:val="00927E74"/>
    <w:rsid w:val="00931F2A"/>
    <w:rsid w:val="00933220"/>
    <w:rsid w:val="0093360E"/>
    <w:rsid w:val="0093428C"/>
    <w:rsid w:val="0093557B"/>
    <w:rsid w:val="009457FC"/>
    <w:rsid w:val="00957E06"/>
    <w:rsid w:val="00961126"/>
    <w:rsid w:val="0096292A"/>
    <w:rsid w:val="00964C4E"/>
    <w:rsid w:val="00965018"/>
    <w:rsid w:val="00965988"/>
    <w:rsid w:val="009667F4"/>
    <w:rsid w:val="00966CE2"/>
    <w:rsid w:val="0097270A"/>
    <w:rsid w:val="009751DF"/>
    <w:rsid w:val="00976060"/>
    <w:rsid w:val="00984118"/>
    <w:rsid w:val="00985320"/>
    <w:rsid w:val="00987BAE"/>
    <w:rsid w:val="0099561C"/>
    <w:rsid w:val="00996121"/>
    <w:rsid w:val="00997600"/>
    <w:rsid w:val="009A0AFD"/>
    <w:rsid w:val="009A14AE"/>
    <w:rsid w:val="009A19E8"/>
    <w:rsid w:val="009A38CD"/>
    <w:rsid w:val="009A4860"/>
    <w:rsid w:val="009A74A5"/>
    <w:rsid w:val="009B0D08"/>
    <w:rsid w:val="009B1224"/>
    <w:rsid w:val="009B2959"/>
    <w:rsid w:val="009B69C1"/>
    <w:rsid w:val="009C20E4"/>
    <w:rsid w:val="009C49FE"/>
    <w:rsid w:val="009C4B64"/>
    <w:rsid w:val="009C63F5"/>
    <w:rsid w:val="009C7625"/>
    <w:rsid w:val="009D2F55"/>
    <w:rsid w:val="009D495C"/>
    <w:rsid w:val="009E2851"/>
    <w:rsid w:val="009E5CFB"/>
    <w:rsid w:val="009F018E"/>
    <w:rsid w:val="009F29BB"/>
    <w:rsid w:val="009F3BF3"/>
    <w:rsid w:val="00A028AE"/>
    <w:rsid w:val="00A10DCB"/>
    <w:rsid w:val="00A10E74"/>
    <w:rsid w:val="00A1531A"/>
    <w:rsid w:val="00A17BF2"/>
    <w:rsid w:val="00A2487D"/>
    <w:rsid w:val="00A24F75"/>
    <w:rsid w:val="00A30B57"/>
    <w:rsid w:val="00A32A69"/>
    <w:rsid w:val="00A32BDB"/>
    <w:rsid w:val="00A331B1"/>
    <w:rsid w:val="00A334E0"/>
    <w:rsid w:val="00A37FAA"/>
    <w:rsid w:val="00A4328F"/>
    <w:rsid w:val="00A43864"/>
    <w:rsid w:val="00A45DFA"/>
    <w:rsid w:val="00A52A0B"/>
    <w:rsid w:val="00A53C82"/>
    <w:rsid w:val="00A57A29"/>
    <w:rsid w:val="00A609CF"/>
    <w:rsid w:val="00A614E9"/>
    <w:rsid w:val="00A65FE7"/>
    <w:rsid w:val="00A73BED"/>
    <w:rsid w:val="00A7607B"/>
    <w:rsid w:val="00A84E1F"/>
    <w:rsid w:val="00A909A9"/>
    <w:rsid w:val="00A93031"/>
    <w:rsid w:val="00A93643"/>
    <w:rsid w:val="00A93692"/>
    <w:rsid w:val="00A967A4"/>
    <w:rsid w:val="00AA6829"/>
    <w:rsid w:val="00AA6EAE"/>
    <w:rsid w:val="00AA7BDE"/>
    <w:rsid w:val="00AB3E66"/>
    <w:rsid w:val="00AB4254"/>
    <w:rsid w:val="00AB7731"/>
    <w:rsid w:val="00AC64FB"/>
    <w:rsid w:val="00AD06C8"/>
    <w:rsid w:val="00AD4BA9"/>
    <w:rsid w:val="00AE240C"/>
    <w:rsid w:val="00AE2720"/>
    <w:rsid w:val="00AE5623"/>
    <w:rsid w:val="00AF3BDD"/>
    <w:rsid w:val="00AF4FB5"/>
    <w:rsid w:val="00AF613D"/>
    <w:rsid w:val="00AF6AF1"/>
    <w:rsid w:val="00B0726A"/>
    <w:rsid w:val="00B07A48"/>
    <w:rsid w:val="00B1017A"/>
    <w:rsid w:val="00B10E10"/>
    <w:rsid w:val="00B1323E"/>
    <w:rsid w:val="00B173F6"/>
    <w:rsid w:val="00B225D4"/>
    <w:rsid w:val="00B24958"/>
    <w:rsid w:val="00B24A48"/>
    <w:rsid w:val="00B25D8F"/>
    <w:rsid w:val="00B26050"/>
    <w:rsid w:val="00B274AA"/>
    <w:rsid w:val="00B30AAD"/>
    <w:rsid w:val="00B32308"/>
    <w:rsid w:val="00B338DA"/>
    <w:rsid w:val="00B33BA2"/>
    <w:rsid w:val="00B402CF"/>
    <w:rsid w:val="00B4064F"/>
    <w:rsid w:val="00B41001"/>
    <w:rsid w:val="00B42396"/>
    <w:rsid w:val="00B50DAD"/>
    <w:rsid w:val="00B53190"/>
    <w:rsid w:val="00B6009F"/>
    <w:rsid w:val="00B620D9"/>
    <w:rsid w:val="00B6273E"/>
    <w:rsid w:val="00B629EF"/>
    <w:rsid w:val="00B64492"/>
    <w:rsid w:val="00B65AFB"/>
    <w:rsid w:val="00B712C8"/>
    <w:rsid w:val="00B7192A"/>
    <w:rsid w:val="00B71ACF"/>
    <w:rsid w:val="00B73B83"/>
    <w:rsid w:val="00B86BB8"/>
    <w:rsid w:val="00B90D3E"/>
    <w:rsid w:val="00B92527"/>
    <w:rsid w:val="00B93D1D"/>
    <w:rsid w:val="00BA2BB6"/>
    <w:rsid w:val="00BA3D5A"/>
    <w:rsid w:val="00BA6ABE"/>
    <w:rsid w:val="00BB1DE4"/>
    <w:rsid w:val="00BB5221"/>
    <w:rsid w:val="00BC1BF6"/>
    <w:rsid w:val="00BC4D33"/>
    <w:rsid w:val="00BD0094"/>
    <w:rsid w:val="00BD245A"/>
    <w:rsid w:val="00BD365B"/>
    <w:rsid w:val="00BD4565"/>
    <w:rsid w:val="00BD4CC4"/>
    <w:rsid w:val="00BD75B1"/>
    <w:rsid w:val="00BE086E"/>
    <w:rsid w:val="00BE11F4"/>
    <w:rsid w:val="00BE5C58"/>
    <w:rsid w:val="00BF151B"/>
    <w:rsid w:val="00BF15DA"/>
    <w:rsid w:val="00C01C23"/>
    <w:rsid w:val="00C037D1"/>
    <w:rsid w:val="00C1119D"/>
    <w:rsid w:val="00C140B1"/>
    <w:rsid w:val="00C14F28"/>
    <w:rsid w:val="00C15333"/>
    <w:rsid w:val="00C17EE1"/>
    <w:rsid w:val="00C20461"/>
    <w:rsid w:val="00C21CE5"/>
    <w:rsid w:val="00C24C30"/>
    <w:rsid w:val="00C24E41"/>
    <w:rsid w:val="00C27E08"/>
    <w:rsid w:val="00C41417"/>
    <w:rsid w:val="00C41585"/>
    <w:rsid w:val="00C44E20"/>
    <w:rsid w:val="00C44E39"/>
    <w:rsid w:val="00C470DF"/>
    <w:rsid w:val="00C4772A"/>
    <w:rsid w:val="00C50410"/>
    <w:rsid w:val="00C504A3"/>
    <w:rsid w:val="00C52060"/>
    <w:rsid w:val="00C531BE"/>
    <w:rsid w:val="00C53B2B"/>
    <w:rsid w:val="00C53FA5"/>
    <w:rsid w:val="00C551C5"/>
    <w:rsid w:val="00C5615B"/>
    <w:rsid w:val="00C56A59"/>
    <w:rsid w:val="00C56A9C"/>
    <w:rsid w:val="00C5706A"/>
    <w:rsid w:val="00C61161"/>
    <w:rsid w:val="00C70100"/>
    <w:rsid w:val="00C70B62"/>
    <w:rsid w:val="00C81319"/>
    <w:rsid w:val="00C816C3"/>
    <w:rsid w:val="00C82EAF"/>
    <w:rsid w:val="00C85A0F"/>
    <w:rsid w:val="00C94688"/>
    <w:rsid w:val="00C94AAB"/>
    <w:rsid w:val="00CA4590"/>
    <w:rsid w:val="00CA57A4"/>
    <w:rsid w:val="00CA6E08"/>
    <w:rsid w:val="00CB0A48"/>
    <w:rsid w:val="00CB27DA"/>
    <w:rsid w:val="00CB4F12"/>
    <w:rsid w:val="00CB5275"/>
    <w:rsid w:val="00CB7028"/>
    <w:rsid w:val="00CC2219"/>
    <w:rsid w:val="00CC305A"/>
    <w:rsid w:val="00CC3DDE"/>
    <w:rsid w:val="00CC5339"/>
    <w:rsid w:val="00CC5361"/>
    <w:rsid w:val="00CC7A5F"/>
    <w:rsid w:val="00CD0A7A"/>
    <w:rsid w:val="00CD2295"/>
    <w:rsid w:val="00CD40BF"/>
    <w:rsid w:val="00CE28A2"/>
    <w:rsid w:val="00CE70BA"/>
    <w:rsid w:val="00CF1A55"/>
    <w:rsid w:val="00CF22A1"/>
    <w:rsid w:val="00CF24AA"/>
    <w:rsid w:val="00CF3759"/>
    <w:rsid w:val="00CF6B2E"/>
    <w:rsid w:val="00CF6BFF"/>
    <w:rsid w:val="00CF73FD"/>
    <w:rsid w:val="00D03878"/>
    <w:rsid w:val="00D07FF0"/>
    <w:rsid w:val="00D106A3"/>
    <w:rsid w:val="00D148BF"/>
    <w:rsid w:val="00D21C65"/>
    <w:rsid w:val="00D2228D"/>
    <w:rsid w:val="00D31EA6"/>
    <w:rsid w:val="00D427B4"/>
    <w:rsid w:val="00D5333A"/>
    <w:rsid w:val="00D575A7"/>
    <w:rsid w:val="00D73B20"/>
    <w:rsid w:val="00D81951"/>
    <w:rsid w:val="00D83EE6"/>
    <w:rsid w:val="00D841D6"/>
    <w:rsid w:val="00D85AC5"/>
    <w:rsid w:val="00D86250"/>
    <w:rsid w:val="00D92F42"/>
    <w:rsid w:val="00D9691B"/>
    <w:rsid w:val="00DA1FA9"/>
    <w:rsid w:val="00DA37C7"/>
    <w:rsid w:val="00DA4495"/>
    <w:rsid w:val="00DA564A"/>
    <w:rsid w:val="00DA769E"/>
    <w:rsid w:val="00DB0E05"/>
    <w:rsid w:val="00DB196A"/>
    <w:rsid w:val="00DB1F82"/>
    <w:rsid w:val="00DB4B38"/>
    <w:rsid w:val="00DC3A73"/>
    <w:rsid w:val="00DC455B"/>
    <w:rsid w:val="00DC4A1A"/>
    <w:rsid w:val="00DC6F4D"/>
    <w:rsid w:val="00DC7D41"/>
    <w:rsid w:val="00DD1211"/>
    <w:rsid w:val="00DD7ED6"/>
    <w:rsid w:val="00DE30BD"/>
    <w:rsid w:val="00DF1781"/>
    <w:rsid w:val="00DF3BE4"/>
    <w:rsid w:val="00DF748F"/>
    <w:rsid w:val="00E065FA"/>
    <w:rsid w:val="00E07B27"/>
    <w:rsid w:val="00E105BB"/>
    <w:rsid w:val="00E14125"/>
    <w:rsid w:val="00E17672"/>
    <w:rsid w:val="00E27AEC"/>
    <w:rsid w:val="00E36075"/>
    <w:rsid w:val="00E370CA"/>
    <w:rsid w:val="00E428E4"/>
    <w:rsid w:val="00E44B15"/>
    <w:rsid w:val="00E468BF"/>
    <w:rsid w:val="00E54CC2"/>
    <w:rsid w:val="00E623C9"/>
    <w:rsid w:val="00E62629"/>
    <w:rsid w:val="00E72472"/>
    <w:rsid w:val="00E7679F"/>
    <w:rsid w:val="00E7750A"/>
    <w:rsid w:val="00E8151F"/>
    <w:rsid w:val="00E81B27"/>
    <w:rsid w:val="00E84B61"/>
    <w:rsid w:val="00E90572"/>
    <w:rsid w:val="00E92BAE"/>
    <w:rsid w:val="00E9327E"/>
    <w:rsid w:val="00E95B64"/>
    <w:rsid w:val="00E96C7A"/>
    <w:rsid w:val="00E96F96"/>
    <w:rsid w:val="00EA200E"/>
    <w:rsid w:val="00EB3531"/>
    <w:rsid w:val="00EB44B4"/>
    <w:rsid w:val="00EB4ECA"/>
    <w:rsid w:val="00EB5E5D"/>
    <w:rsid w:val="00EC0976"/>
    <w:rsid w:val="00ED0288"/>
    <w:rsid w:val="00ED15F4"/>
    <w:rsid w:val="00ED1D20"/>
    <w:rsid w:val="00ED1DC8"/>
    <w:rsid w:val="00ED53E3"/>
    <w:rsid w:val="00ED7A4A"/>
    <w:rsid w:val="00EE1416"/>
    <w:rsid w:val="00EE27D2"/>
    <w:rsid w:val="00EE4A92"/>
    <w:rsid w:val="00EE5F6C"/>
    <w:rsid w:val="00EE65E2"/>
    <w:rsid w:val="00EF66AB"/>
    <w:rsid w:val="00F013D9"/>
    <w:rsid w:val="00F033CA"/>
    <w:rsid w:val="00F059B7"/>
    <w:rsid w:val="00F079EB"/>
    <w:rsid w:val="00F11AB7"/>
    <w:rsid w:val="00F1543E"/>
    <w:rsid w:val="00F17902"/>
    <w:rsid w:val="00F3598F"/>
    <w:rsid w:val="00F417E0"/>
    <w:rsid w:val="00F425F3"/>
    <w:rsid w:val="00F522AC"/>
    <w:rsid w:val="00F5274E"/>
    <w:rsid w:val="00F560E8"/>
    <w:rsid w:val="00F564EF"/>
    <w:rsid w:val="00F64E52"/>
    <w:rsid w:val="00F771C6"/>
    <w:rsid w:val="00F77630"/>
    <w:rsid w:val="00F82754"/>
    <w:rsid w:val="00F87A64"/>
    <w:rsid w:val="00F905A8"/>
    <w:rsid w:val="00F91E64"/>
    <w:rsid w:val="00F9500A"/>
    <w:rsid w:val="00F97AA9"/>
    <w:rsid w:val="00FA01D0"/>
    <w:rsid w:val="00FA1B80"/>
    <w:rsid w:val="00FD45B0"/>
    <w:rsid w:val="00FE1C4B"/>
    <w:rsid w:val="00FE4271"/>
    <w:rsid w:val="00FE4DED"/>
    <w:rsid w:val="00FE6523"/>
    <w:rsid w:val="00FF50E8"/>
    <w:rsid w:val="00FF5697"/>
    <w:rsid w:val="00FF5922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71A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4E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E52"/>
    <w:rPr>
      <w:rFonts w:ascii="Times New Roman" w:eastAsia="宋体" w:hAnsi="Times New Roman" w:cs="Times New Roman"/>
      <w:sz w:val="18"/>
      <w:szCs w:val="18"/>
    </w:rPr>
  </w:style>
  <w:style w:type="paragraph" w:customStyle="1" w:styleId="Section">
    <w:name w:val="Section"/>
    <w:next w:val="a"/>
    <w:uiPriority w:val="99"/>
    <w:rsid w:val="009A4860"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Cs w:val="21"/>
    </w:rPr>
  </w:style>
  <w:style w:type="character" w:customStyle="1" w:styleId="txtcontent1">
    <w:name w:val="txtcontent1"/>
    <w:basedOn w:val="a0"/>
    <w:rsid w:val="00800FCA"/>
  </w:style>
  <w:style w:type="paragraph" w:customStyle="1" w:styleId="Default">
    <w:name w:val="Default"/>
    <w:rsid w:val="00A53C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6225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6225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62259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6225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62259"/>
    <w:rPr>
      <w:rFonts w:ascii="Times New Roman" w:eastAsia="宋体" w:hAnsi="Times New Roman" w:cs="Times New Roman"/>
      <w:b/>
      <w:bCs/>
      <w:szCs w:val="24"/>
    </w:rPr>
  </w:style>
  <w:style w:type="paragraph" w:styleId="aa">
    <w:name w:val="No Spacing"/>
    <w:link w:val="Char4"/>
    <w:uiPriority w:val="1"/>
    <w:qFormat/>
    <w:rsid w:val="00A7607B"/>
    <w:rPr>
      <w:kern w:val="0"/>
      <w:sz w:val="22"/>
    </w:rPr>
  </w:style>
  <w:style w:type="character" w:customStyle="1" w:styleId="Char4">
    <w:name w:val="无间隔 Char"/>
    <w:basedOn w:val="a0"/>
    <w:link w:val="aa"/>
    <w:uiPriority w:val="1"/>
    <w:rsid w:val="00A7607B"/>
    <w:rPr>
      <w:kern w:val="0"/>
      <w:sz w:val="22"/>
    </w:rPr>
  </w:style>
  <w:style w:type="paragraph" w:styleId="ab">
    <w:name w:val="Revision"/>
    <w:hidden/>
    <w:uiPriority w:val="99"/>
    <w:semiHidden/>
    <w:rsid w:val="00A84E1F"/>
    <w:rPr>
      <w:rFonts w:ascii="Times New Roman" w:eastAsia="宋体" w:hAnsi="Times New Roman" w:cs="Times New Roman"/>
      <w:szCs w:val="24"/>
    </w:rPr>
  </w:style>
  <w:style w:type="character" w:customStyle="1" w:styleId="txtcontent11">
    <w:name w:val="txtcontent11"/>
    <w:basedOn w:val="a0"/>
    <w:rsid w:val="002079A1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c">
    <w:name w:val="Normal (Web)"/>
    <w:basedOn w:val="a"/>
    <w:uiPriority w:val="99"/>
    <w:semiHidden/>
    <w:unhideWhenUsed/>
    <w:rsid w:val="0091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hetitle1">
    <w:name w:val="the_title1"/>
    <w:basedOn w:val="a0"/>
    <w:rsid w:val="00CF6BFF"/>
    <w:rPr>
      <w:rFonts w:ascii="微软雅黑" w:eastAsia="微软雅黑" w:hAnsi="微软雅黑" w:hint="eastAsia"/>
      <w:vanish w:val="0"/>
      <w:webHidden w:val="0"/>
      <w:color w:val="444444"/>
      <w:sz w:val="18"/>
      <w:szCs w:val="1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460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092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2B54-2406-48F7-9057-048F4100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450</Words>
  <Characters>2571</Characters>
  <Application>Microsoft Office Word</Application>
  <DocSecurity>0</DocSecurity>
  <Lines>21</Lines>
  <Paragraphs>6</Paragraphs>
  <ScaleCrop>false</ScaleCrop>
  <Company>HP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wuni</dc:creator>
  <cp:lastModifiedBy>qiang.liu</cp:lastModifiedBy>
  <cp:revision>206</cp:revision>
  <cp:lastPrinted>2014-11-03T01:23:00Z</cp:lastPrinted>
  <dcterms:created xsi:type="dcterms:W3CDTF">2014-09-08T03:00:00Z</dcterms:created>
  <dcterms:modified xsi:type="dcterms:W3CDTF">2014-11-03T02:39:00Z</dcterms:modified>
</cp:coreProperties>
</file>