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773686" w:rsidRDefault="00EE1C10" w:rsidP="00C5163B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773686">
        <w:rPr>
          <w:rFonts w:ascii="Arial" w:hAnsi="Arial" w:hint="eastAsia"/>
          <w:bCs/>
          <w:iCs/>
          <w:color w:val="000000"/>
          <w:sz w:val="24"/>
        </w:rPr>
        <w:t>证券代码：</w:t>
      </w:r>
      <w:r w:rsidRPr="00773686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773686">
        <w:rPr>
          <w:rFonts w:ascii="Arial" w:hAnsi="Arial" w:hint="eastAsia"/>
          <w:bCs/>
          <w:iCs/>
          <w:color w:val="000000"/>
          <w:sz w:val="24"/>
        </w:rPr>
        <w:t>证券简称：</w:t>
      </w:r>
      <w:r w:rsidR="00D96584" w:rsidRPr="00773686">
        <w:rPr>
          <w:rFonts w:ascii="Arial" w:hAnsi="Arial" w:hint="eastAsia"/>
          <w:bCs/>
          <w:iCs/>
          <w:color w:val="000000"/>
          <w:sz w:val="24"/>
        </w:rPr>
        <w:t>平安银行</w:t>
      </w:r>
    </w:p>
    <w:p w:rsidR="00EE1C10" w:rsidRPr="00773686" w:rsidRDefault="003317E5" w:rsidP="00C5163B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32"/>
          <w:szCs w:val="32"/>
        </w:rPr>
      </w:pPr>
      <w:r w:rsidRPr="00773686">
        <w:rPr>
          <w:rFonts w:ascii="Arial" w:hAnsi="Arial" w:hint="eastAsia"/>
          <w:b/>
          <w:bCs/>
          <w:iCs/>
          <w:color w:val="000000"/>
          <w:sz w:val="32"/>
          <w:szCs w:val="32"/>
        </w:rPr>
        <w:t>平安</w:t>
      </w:r>
      <w:r w:rsidR="00EE1C10" w:rsidRPr="00773686">
        <w:rPr>
          <w:rFonts w:ascii="Arial" w:hAnsi="Arial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773686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773686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773686">
        <w:rPr>
          <w:rFonts w:ascii="Arial" w:hAnsi="Arial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773686" w:rsidTr="00EE61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FB5514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73686">
              <w:rPr>
                <w:rFonts w:ascii="Arial" w:hAnsi="Arial" w:hint="eastAsia"/>
                <w:sz w:val="28"/>
                <w:szCs w:val="28"/>
              </w:rPr>
              <w:t>特定对象调研</w:t>
            </w:r>
            <w:r w:rsidR="00EE1C10" w:rsidRPr="00773686">
              <w:rPr>
                <w:rFonts w:ascii="Arial" w:hAnsi="Arial" w:hint="eastAsia"/>
                <w:sz w:val="28"/>
                <w:szCs w:val="28"/>
              </w:rPr>
              <w:t xml:space="preserve">        </w:t>
            </w:r>
            <w:r w:rsidR="00EE1C10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73686">
              <w:rPr>
                <w:rFonts w:ascii="Arial" w:hAnsi="Arial" w:hint="eastAsia"/>
                <w:sz w:val="28"/>
                <w:szCs w:val="28"/>
              </w:rPr>
              <w:t>分析师会议</w:t>
            </w:r>
          </w:p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73686">
              <w:rPr>
                <w:rFonts w:ascii="Arial" w:hAnsi="Arial" w:hint="eastAsia"/>
                <w:sz w:val="28"/>
                <w:szCs w:val="28"/>
              </w:rPr>
              <w:t>媒体采访</w:t>
            </w:r>
            <w:r w:rsidRPr="00773686">
              <w:rPr>
                <w:rFonts w:ascii="Arial" w:hAnsi="Arial" w:hint="eastAsia"/>
                <w:sz w:val="28"/>
                <w:szCs w:val="28"/>
              </w:rPr>
              <w:t xml:space="preserve">            </w:t>
            </w:r>
            <w:r w:rsidR="00FF0263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73686">
              <w:rPr>
                <w:rFonts w:ascii="Arial" w:hAnsi="Arial" w:hint="eastAsia"/>
                <w:sz w:val="28"/>
                <w:szCs w:val="28"/>
              </w:rPr>
              <w:t>业绩说明会</w:t>
            </w:r>
          </w:p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73686">
              <w:rPr>
                <w:rFonts w:ascii="Arial" w:hAnsi="Arial" w:hint="eastAsia"/>
                <w:sz w:val="28"/>
                <w:szCs w:val="28"/>
              </w:rPr>
              <w:t>新闻发布会</w:t>
            </w:r>
            <w:r w:rsidRPr="00773686">
              <w:rPr>
                <w:rFonts w:ascii="Arial" w:hAnsi="Arial" w:hint="eastAsia"/>
                <w:sz w:val="28"/>
                <w:szCs w:val="28"/>
              </w:rPr>
              <w:t xml:space="preserve">          </w:t>
            </w:r>
            <w:r w:rsidR="00D87038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73686">
              <w:rPr>
                <w:rFonts w:ascii="Arial" w:hAnsi="Arial" w:hint="eastAsia"/>
                <w:sz w:val="28"/>
                <w:szCs w:val="28"/>
              </w:rPr>
              <w:t>路演活动</w:t>
            </w:r>
          </w:p>
          <w:p w:rsidR="00EE1C10" w:rsidRPr="00773686" w:rsidRDefault="00EE1C10" w:rsidP="00EE61B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73686">
              <w:rPr>
                <w:rFonts w:ascii="Arial" w:hAnsi="Arial" w:hint="eastAsia"/>
                <w:sz w:val="28"/>
                <w:szCs w:val="28"/>
              </w:rPr>
              <w:t>现场参观</w:t>
            </w: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773686" w:rsidRDefault="00FB5514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773686">
              <w:rPr>
                <w:rFonts w:ascii="Arial" w:hAnsi="Arial" w:hint="eastAsia"/>
                <w:sz w:val="28"/>
                <w:szCs w:val="28"/>
              </w:rPr>
              <w:t>其他</w:t>
            </w:r>
            <w:r w:rsidRPr="00773686">
              <w:rPr>
                <w:rFonts w:ascii="Arial" w:hAnsi="Arial" w:hint="eastAsia"/>
                <w:sz w:val="28"/>
                <w:szCs w:val="28"/>
              </w:rPr>
              <w:t xml:space="preserve">  </w:t>
            </w:r>
            <w:r w:rsidRPr="00773686">
              <w:rPr>
                <w:rFonts w:ascii="Arial" w:hAnsi="Arial" w:hint="eastAsia"/>
                <w:sz w:val="28"/>
                <w:szCs w:val="28"/>
              </w:rPr>
              <w:t>投行会议</w:t>
            </w:r>
          </w:p>
        </w:tc>
      </w:tr>
      <w:tr w:rsidR="00EE1C10" w:rsidRPr="00773686" w:rsidTr="00EE61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FF0263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国内</w:t>
            </w:r>
            <w:r w:rsidR="003900B2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外</w:t>
            </w: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主要基金</w:t>
            </w:r>
          </w:p>
        </w:tc>
      </w:tr>
      <w:tr w:rsidR="00EE1C10" w:rsidRPr="00773686" w:rsidTr="00EE61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43629D" w:rsidP="003900B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B84A84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4</w:t>
            </w: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年</w:t>
            </w:r>
            <w:r w:rsidR="003900B2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月</w:t>
            </w:r>
            <w:r w:rsidR="00FB5514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1</w:t>
            </w:r>
            <w:r w:rsidR="003900B2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773686" w:rsidTr="00EE61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3900B2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773686" w:rsidTr="00EE61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FF0263" w:rsidP="00FB551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773686" w:rsidTr="00EE61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D87038" w:rsidRPr="00773686" w:rsidRDefault="00D87038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  <w:p w:rsidR="003900B2" w:rsidRPr="00773686" w:rsidRDefault="003900B2" w:rsidP="00EE61B7">
            <w:pPr>
              <w:pStyle w:val="3"/>
              <w:spacing w:after="156"/>
              <w:outlineLvl w:val="2"/>
              <w:rPr>
                <w:rFonts w:ascii="Arial" w:eastAsia="宋体"/>
              </w:rPr>
            </w:pPr>
            <w:bookmarkStart w:id="0" w:name="_Toc395605217"/>
            <w:r w:rsidRPr="00773686">
              <w:rPr>
                <w:rFonts w:ascii="Arial" w:eastAsia="宋体" w:hint="eastAsia"/>
              </w:rPr>
              <w:t>总体战略</w:t>
            </w:r>
            <w:bookmarkEnd w:id="0"/>
          </w:p>
          <w:p w:rsidR="003900B2" w:rsidRPr="00773686" w:rsidRDefault="003900B2" w:rsidP="003900B2">
            <w:pPr>
              <w:spacing w:line="420" w:lineRule="exact"/>
              <w:ind w:firstLineChars="200" w:firstLine="480"/>
              <w:rPr>
                <w:rFonts w:ascii="Arial" w:hAnsi="Arial" w:cs="楷体_GB2312"/>
                <w:color w:val="000000"/>
                <w:sz w:val="24"/>
              </w:rPr>
            </w:pPr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平安银行的</w:t>
            </w:r>
            <w:proofErr w:type="gramStart"/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发展愿景是</w:t>
            </w:r>
            <w:proofErr w:type="gramEnd"/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：用</w:t>
            </w:r>
            <w:r w:rsidRPr="00773686">
              <w:rPr>
                <w:rFonts w:ascii="Arial" w:hAnsi="Arial" w:cs="楷体_GB2312"/>
                <w:color w:val="000000"/>
                <w:sz w:val="24"/>
              </w:rPr>
              <w:t>8</w:t>
            </w:r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到</w:t>
            </w:r>
            <w:r w:rsidRPr="00773686">
              <w:rPr>
                <w:rFonts w:ascii="Arial" w:hAnsi="Arial" w:cs="楷体_GB2312"/>
                <w:color w:val="000000"/>
                <w:sz w:val="24"/>
              </w:rPr>
              <w:t>10</w:t>
            </w:r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年的时间，将平安银行建设成为“积极进取、特色鲜明、管理先进、效益最佳”的中国“最佳零售银行之一”。为了达成这一目标，我行设定了分三步走的战略规划：第一步：在</w:t>
            </w:r>
            <w:r w:rsidRPr="00773686">
              <w:rPr>
                <w:rFonts w:ascii="Arial" w:hAnsi="Arial" w:cs="楷体_GB2312"/>
                <w:color w:val="000000"/>
                <w:sz w:val="24"/>
              </w:rPr>
              <w:t>3-5</w:t>
            </w:r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年内，以对公业务为主，同时构建零售业务快速发展的强大基础，跻身股份制银行第二梯队；第二步：在</w:t>
            </w:r>
            <w:r w:rsidRPr="00773686">
              <w:rPr>
                <w:rFonts w:ascii="Arial" w:hAnsi="Arial" w:cs="楷体_GB2312"/>
                <w:color w:val="000000"/>
                <w:sz w:val="24"/>
              </w:rPr>
              <w:t>5-8</w:t>
            </w:r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年内，以对公和零售业务并重，实现各项业务快速协调发展，跻身股份制银行第一梯队；第三步：</w:t>
            </w:r>
            <w:r w:rsidRPr="00773686">
              <w:rPr>
                <w:rFonts w:ascii="Arial" w:hAnsi="Arial" w:cs="楷体_GB2312"/>
                <w:color w:val="000000"/>
                <w:sz w:val="24"/>
              </w:rPr>
              <w:t>8</w:t>
            </w:r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年后，使零售业务成为我行的主导业务和利润的主要来源。</w:t>
            </w:r>
          </w:p>
          <w:p w:rsidR="003900B2" w:rsidRPr="00773686" w:rsidRDefault="003900B2" w:rsidP="003900B2">
            <w:pPr>
              <w:spacing w:line="420" w:lineRule="exact"/>
              <w:ind w:firstLineChars="200" w:firstLine="480"/>
              <w:rPr>
                <w:rFonts w:ascii="Arial" w:hAnsi="Arial" w:cs="楷体_GB2312"/>
                <w:color w:val="000000"/>
                <w:sz w:val="24"/>
              </w:rPr>
            </w:pPr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目前银行整体仍处于战略规划的第一阶段，零售业务仍在投入阶段，我行也从未放松在零售业务方面的发展，例如，目</w:t>
            </w:r>
            <w:r w:rsidRPr="00773686">
              <w:rPr>
                <w:rFonts w:ascii="Arial" w:hAnsi="Arial" w:cs="楷体_GB2312" w:hint="eastAsia"/>
                <w:color w:val="000000"/>
                <w:sz w:val="24"/>
              </w:rPr>
              <w:lastRenderedPageBreak/>
              <w:t>前我行零售大事业</w:t>
            </w:r>
            <w:proofErr w:type="gramStart"/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部改革</w:t>
            </w:r>
            <w:proofErr w:type="gramEnd"/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第一阶段顺利实施完成，</w:t>
            </w:r>
            <w:r w:rsidRPr="00773686">
              <w:rPr>
                <w:rFonts w:ascii="Arial" w:hAnsi="Arial" w:cs="楷体_GB2312"/>
                <w:color w:val="000000"/>
                <w:sz w:val="24"/>
              </w:rPr>
              <w:t>成功搭建客户迁徙平台</w:t>
            </w:r>
            <w:r w:rsidRPr="00773686">
              <w:rPr>
                <w:rFonts w:ascii="Arial" w:hAnsi="Arial" w:cs="楷体_GB2312" w:hint="eastAsia"/>
                <w:color w:val="000000"/>
                <w:sz w:val="24"/>
              </w:rPr>
              <w:t>。在零售业务基础建设、私人银行、社区银行、手机银行、直通银行、针对高端客户的综合金融服务等方面做了大量的投入，我行的信用卡、汽车金融、消费信贷业务、以及高端客户数量和资产规模的增长等指标也出现了可喜的增长。</w:t>
            </w:r>
          </w:p>
          <w:p w:rsidR="00217D1A" w:rsidRPr="00EE61B7" w:rsidRDefault="00217D1A" w:rsidP="00C5163B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="Arial" w:hAnsi="Arial" w:cs="宋体"/>
                <w:sz w:val="24"/>
              </w:rPr>
            </w:pPr>
          </w:p>
          <w:p w:rsidR="003900B2" w:rsidRPr="00773686" w:rsidRDefault="003900B2" w:rsidP="00EE61B7">
            <w:pPr>
              <w:pStyle w:val="3"/>
              <w:spacing w:after="156"/>
              <w:outlineLvl w:val="2"/>
              <w:rPr>
                <w:rFonts w:ascii="Arial" w:eastAsia="宋体"/>
              </w:rPr>
            </w:pPr>
            <w:bookmarkStart w:id="1" w:name="_Toc395605220"/>
            <w:r w:rsidRPr="00773686">
              <w:rPr>
                <w:rFonts w:ascii="Arial" w:eastAsia="宋体" w:hint="eastAsia"/>
              </w:rPr>
              <w:t>资产质量问题</w:t>
            </w:r>
            <w:bookmarkEnd w:id="1"/>
          </w:p>
          <w:p w:rsidR="003900B2" w:rsidRPr="00773686" w:rsidRDefault="003900B2" w:rsidP="003900B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Arial" w:hAnsi="Arial" w:cs="宋体"/>
                <w:sz w:val="24"/>
                <w:lang w:bidi="he-IL"/>
              </w:rPr>
            </w:pPr>
            <w:r w:rsidRPr="00773686">
              <w:rPr>
                <w:rFonts w:ascii="Arial" w:hAnsi="Arial" w:cs="宋体" w:hint="eastAsia"/>
                <w:sz w:val="24"/>
                <w:lang w:bidi="he-IL"/>
              </w:rPr>
              <w:t>2014</w:t>
            </w:r>
            <w:r w:rsidRPr="00773686">
              <w:rPr>
                <w:rFonts w:ascii="Arial" w:hAnsi="Arial" w:cs="宋体" w:hint="eastAsia"/>
                <w:sz w:val="24"/>
                <w:lang w:bidi="he-IL"/>
              </w:rPr>
              <w:t>年上半年，我行新增不良贷款的行业主要集中在零售贷款、批发零售业和制造业。零售贷款方面，我行新增不良主要是信用卡、个人经营性贷款和</w:t>
            </w:r>
            <w:proofErr w:type="gramStart"/>
            <w:r w:rsidRPr="00773686">
              <w:rPr>
                <w:rFonts w:ascii="Arial" w:hAnsi="Arial" w:cs="宋体" w:hint="eastAsia"/>
                <w:sz w:val="24"/>
                <w:lang w:bidi="he-IL"/>
              </w:rPr>
              <w:t>新一贷等</w:t>
            </w:r>
            <w:proofErr w:type="gramEnd"/>
            <w:r w:rsidRPr="00773686">
              <w:rPr>
                <w:rFonts w:ascii="Arial" w:hAnsi="Arial" w:cs="宋体" w:hint="eastAsia"/>
                <w:sz w:val="24"/>
                <w:lang w:bidi="he-IL"/>
              </w:rPr>
              <w:t>业务品种，该类业务本身属高风险、高收益产品，目前风险和损失均在产品设计预期范围内。公司贷款方面，不良上升原因主要是受外部经济环境影响，部分民营企业因抗风险能力较弱，受行业不景气的冲击较大，造成借款人经营困难，难以偿还到期贷款。</w:t>
            </w:r>
          </w:p>
          <w:p w:rsidR="003900B2" w:rsidRPr="00773686" w:rsidRDefault="003900B2" w:rsidP="003900B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Arial" w:hAnsi="Arial" w:cs="宋体"/>
                <w:sz w:val="24"/>
                <w:lang w:bidi="he-IL"/>
              </w:rPr>
            </w:pPr>
            <w:r w:rsidRPr="00773686">
              <w:rPr>
                <w:rFonts w:ascii="Arial" w:hAnsi="Arial" w:cs="宋体" w:hint="eastAsia"/>
                <w:sz w:val="24"/>
                <w:lang w:bidi="he-IL"/>
              </w:rPr>
              <w:t>自去年以来，我行已通过一系列措施，进一步优化信贷结构，防范和化解存量贷款可能出现的各类风险，严控新增不良贷款，加大不良贷款处置力度，保持资产质量相对稳定。但面对当前复杂的经济金融形势，信贷经营的不确定性和困难加大，东区存量资产随着整体经济还有继续演化的过程，因此不排除未来不良贷款有进一步上升的可能。</w:t>
            </w:r>
          </w:p>
          <w:p w:rsidR="003900B2" w:rsidRPr="00773686" w:rsidRDefault="003900B2" w:rsidP="00C5163B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="Arial" w:hAnsi="Arial" w:cs="宋体"/>
                <w:sz w:val="24"/>
              </w:rPr>
            </w:pPr>
          </w:p>
          <w:p w:rsidR="003900B2" w:rsidRPr="00773686" w:rsidRDefault="003900B2" w:rsidP="00EE61B7">
            <w:pPr>
              <w:pStyle w:val="3"/>
              <w:spacing w:after="156"/>
              <w:outlineLvl w:val="2"/>
              <w:rPr>
                <w:rFonts w:ascii="Arial" w:eastAsia="宋体"/>
              </w:rPr>
            </w:pPr>
            <w:r w:rsidRPr="00773686">
              <w:rPr>
                <w:rFonts w:ascii="Arial" w:eastAsia="宋体" w:cs="宋体" w:hint="eastAsia"/>
              </w:rPr>
              <w:t>净息</w:t>
            </w:r>
            <w:proofErr w:type="gramStart"/>
            <w:r w:rsidRPr="00773686">
              <w:rPr>
                <w:rFonts w:ascii="Arial" w:eastAsia="宋体" w:cs="宋体" w:hint="eastAsia"/>
              </w:rPr>
              <w:t>差继续</w:t>
            </w:r>
            <w:proofErr w:type="gramEnd"/>
            <w:r w:rsidRPr="00773686">
              <w:rPr>
                <w:rFonts w:ascii="Arial" w:eastAsia="宋体" w:cs="宋体" w:hint="eastAsia"/>
              </w:rPr>
              <w:t>提升的主要驱动因素</w:t>
            </w:r>
          </w:p>
          <w:p w:rsidR="003900B2" w:rsidRPr="00773686" w:rsidRDefault="00C77225" w:rsidP="003900B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Arial" w:hAnsi="Arial" w:cs="宋体"/>
                <w:sz w:val="24"/>
                <w:lang w:bidi="he-IL"/>
              </w:rPr>
            </w:pPr>
            <w:r>
              <w:rPr>
                <w:rFonts w:ascii="Arial" w:hAnsi="Arial" w:cs="宋体" w:hint="eastAsia"/>
                <w:sz w:val="24"/>
                <w:lang w:bidi="he-IL"/>
              </w:rPr>
              <w:t>我行</w:t>
            </w:r>
            <w:r>
              <w:rPr>
                <w:rFonts w:ascii="Arial" w:hAnsi="Arial" w:cs="宋体" w:hint="eastAsia"/>
                <w:sz w:val="24"/>
                <w:lang w:bidi="he-IL"/>
              </w:rPr>
              <w:t>2014</w:t>
            </w:r>
            <w:r>
              <w:rPr>
                <w:rFonts w:ascii="Arial" w:hAnsi="Arial" w:cs="宋体" w:hint="eastAsia"/>
                <w:sz w:val="24"/>
                <w:lang w:bidi="he-IL"/>
              </w:rPr>
              <w:t>年上半年净息</w:t>
            </w:r>
            <w:proofErr w:type="gramStart"/>
            <w:r>
              <w:rPr>
                <w:rFonts w:ascii="Arial" w:hAnsi="Arial" w:cs="宋体" w:hint="eastAsia"/>
                <w:sz w:val="24"/>
                <w:lang w:bidi="he-IL"/>
              </w:rPr>
              <w:t>差继续</w:t>
            </w:r>
            <w:proofErr w:type="gramEnd"/>
            <w:r>
              <w:rPr>
                <w:rFonts w:ascii="Arial" w:hAnsi="Arial" w:cs="宋体" w:hint="eastAsia"/>
                <w:sz w:val="24"/>
                <w:lang w:bidi="he-IL"/>
              </w:rPr>
              <w:t>提升的主要驱动因素有：</w:t>
            </w:r>
            <w:r w:rsidR="003900B2" w:rsidRPr="00773686">
              <w:rPr>
                <w:rFonts w:ascii="Arial" w:hAnsi="Arial" w:cs="宋体" w:hint="eastAsia"/>
                <w:sz w:val="24"/>
                <w:lang w:bidi="he-IL"/>
              </w:rPr>
              <w:t>1</w:t>
            </w:r>
            <w:r w:rsidR="003900B2" w:rsidRPr="00773686">
              <w:rPr>
                <w:rFonts w:ascii="Arial" w:hAnsi="Arial" w:cs="宋体" w:hint="eastAsia"/>
                <w:sz w:val="24"/>
                <w:lang w:bidi="he-IL"/>
              </w:rPr>
              <w:t>、资产结构调整，收益率持续提升；</w:t>
            </w:r>
            <w:r w:rsidR="003900B2" w:rsidRPr="00773686">
              <w:rPr>
                <w:rFonts w:ascii="Arial" w:hAnsi="Arial" w:cs="宋体" w:hint="eastAsia"/>
                <w:sz w:val="24"/>
                <w:lang w:bidi="he-IL"/>
              </w:rPr>
              <w:t>2</w:t>
            </w:r>
            <w:r w:rsidR="003900B2" w:rsidRPr="00773686">
              <w:rPr>
                <w:rFonts w:ascii="Arial" w:hAnsi="Arial" w:cs="宋体" w:hint="eastAsia"/>
                <w:sz w:val="24"/>
                <w:lang w:bidi="he-IL"/>
              </w:rPr>
              <w:t>、加强风险定价管理，提高资源使用效率；</w:t>
            </w:r>
            <w:r w:rsidR="003900B2" w:rsidRPr="00773686">
              <w:rPr>
                <w:rFonts w:ascii="Arial" w:hAnsi="Arial" w:cs="宋体" w:hint="eastAsia"/>
                <w:sz w:val="24"/>
                <w:lang w:bidi="he-IL"/>
              </w:rPr>
              <w:t>3</w:t>
            </w:r>
            <w:r w:rsidR="003900B2" w:rsidRPr="00773686">
              <w:rPr>
                <w:rFonts w:ascii="Arial" w:hAnsi="Arial" w:cs="宋体" w:hint="eastAsia"/>
                <w:sz w:val="24"/>
                <w:lang w:bidi="he-IL"/>
              </w:rPr>
              <w:t>、基础存款快速增长，高成本同业负债规模和占</w:t>
            </w:r>
            <w:proofErr w:type="gramStart"/>
            <w:r w:rsidR="003900B2" w:rsidRPr="00773686">
              <w:rPr>
                <w:rFonts w:ascii="Arial" w:hAnsi="Arial" w:cs="宋体" w:hint="eastAsia"/>
                <w:sz w:val="24"/>
                <w:lang w:bidi="he-IL"/>
              </w:rPr>
              <w:t>比逐步</w:t>
            </w:r>
            <w:proofErr w:type="gramEnd"/>
            <w:r w:rsidR="003900B2" w:rsidRPr="00773686">
              <w:rPr>
                <w:rFonts w:ascii="Arial" w:hAnsi="Arial" w:cs="宋体" w:hint="eastAsia"/>
                <w:sz w:val="24"/>
                <w:lang w:bidi="he-IL"/>
              </w:rPr>
              <w:t>下降，负债结构趋于优化。</w:t>
            </w:r>
          </w:p>
          <w:p w:rsidR="003900B2" w:rsidRPr="00773686" w:rsidRDefault="003900B2" w:rsidP="003900B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Arial" w:hAnsi="Arial" w:cs="宋体"/>
                <w:sz w:val="24"/>
                <w:lang w:bidi="he-IL"/>
              </w:rPr>
            </w:pPr>
            <w:r w:rsidRPr="00773686">
              <w:rPr>
                <w:rFonts w:ascii="Arial" w:hAnsi="Arial" w:cs="宋体" w:hint="eastAsia"/>
                <w:sz w:val="24"/>
                <w:lang w:bidi="he-IL"/>
              </w:rPr>
              <w:t>随着利率市场化和近两年贷款定价水平的持续提高，目前银行贷款利率已经达到较高水平，后续大幅提升难度加大；同时存款利率逐步放开，负债成本存在一定的上行压力，预计下半年净息差将基本维持稳定。</w:t>
            </w:r>
          </w:p>
          <w:p w:rsidR="003900B2" w:rsidRPr="00773686" w:rsidRDefault="003900B2" w:rsidP="00C5163B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="Arial" w:hAnsi="Arial" w:cs="宋体"/>
                <w:sz w:val="24"/>
              </w:rPr>
            </w:pPr>
          </w:p>
          <w:p w:rsidR="003900B2" w:rsidRPr="00773686" w:rsidRDefault="003900B2" w:rsidP="00EE61B7">
            <w:pPr>
              <w:pStyle w:val="3"/>
              <w:spacing w:after="156"/>
              <w:outlineLvl w:val="2"/>
              <w:rPr>
                <w:rFonts w:ascii="Arial" w:eastAsia="宋体"/>
              </w:rPr>
            </w:pPr>
            <w:bookmarkStart w:id="2" w:name="_Toc395605226"/>
            <w:r w:rsidRPr="00773686">
              <w:rPr>
                <w:rFonts w:ascii="Arial" w:eastAsia="宋体" w:hint="eastAsia"/>
              </w:rPr>
              <w:t>同业新规对</w:t>
            </w:r>
            <w:r w:rsidR="00C77225">
              <w:rPr>
                <w:rFonts w:ascii="Arial" w:eastAsia="宋体" w:hint="eastAsia"/>
              </w:rPr>
              <w:t>贵行</w:t>
            </w:r>
            <w:r w:rsidRPr="00773686">
              <w:rPr>
                <w:rFonts w:ascii="Arial" w:eastAsia="宋体" w:hint="eastAsia"/>
              </w:rPr>
              <w:t>的影响及我行的应对</w:t>
            </w:r>
            <w:bookmarkEnd w:id="2"/>
          </w:p>
          <w:p w:rsidR="003900B2" w:rsidRPr="00773686" w:rsidRDefault="003900B2" w:rsidP="003900B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Arial" w:hAnsi="Arial" w:cs="宋体"/>
                <w:sz w:val="24"/>
                <w:lang w:bidi="he-IL"/>
              </w:rPr>
            </w:pPr>
            <w:r w:rsidRPr="00773686">
              <w:rPr>
                <w:rFonts w:ascii="Arial" w:hAnsi="Arial" w:cs="宋体" w:hint="eastAsia"/>
                <w:sz w:val="24"/>
                <w:lang w:bidi="he-IL"/>
              </w:rPr>
              <w:lastRenderedPageBreak/>
              <w:t>上半年，五部委联合发布的</w:t>
            </w:r>
            <w:r w:rsidRPr="00773686">
              <w:rPr>
                <w:rFonts w:ascii="Arial" w:hAnsi="Arial" w:cs="宋体"/>
                <w:sz w:val="24"/>
                <w:lang w:bidi="he-IL"/>
              </w:rPr>
              <w:t>127</w:t>
            </w:r>
            <w:r w:rsidRPr="00773686">
              <w:rPr>
                <w:rFonts w:ascii="Arial" w:hAnsi="Arial" w:cs="宋体"/>
                <w:sz w:val="24"/>
                <w:lang w:bidi="he-IL"/>
              </w:rPr>
              <w:t>号</w:t>
            </w:r>
            <w:proofErr w:type="gramStart"/>
            <w:r w:rsidRPr="00773686">
              <w:rPr>
                <w:rFonts w:ascii="Arial" w:hAnsi="Arial" w:cs="宋体"/>
                <w:sz w:val="24"/>
                <w:lang w:bidi="he-IL"/>
              </w:rPr>
              <w:t>文全面</w:t>
            </w:r>
            <w:proofErr w:type="gramEnd"/>
            <w:r w:rsidRPr="00773686">
              <w:rPr>
                <w:rFonts w:ascii="Arial" w:hAnsi="Arial" w:cs="宋体"/>
                <w:sz w:val="24"/>
                <w:lang w:bidi="he-IL"/>
              </w:rPr>
              <w:t>规范了银行同业业务，一是叫停了买入返售非标业务；二是对同业融资期限、融出融入规模</w:t>
            </w:r>
            <w:proofErr w:type="gramStart"/>
            <w:r w:rsidRPr="00773686">
              <w:rPr>
                <w:rFonts w:ascii="Arial" w:hAnsi="Arial" w:cs="宋体"/>
                <w:sz w:val="24"/>
                <w:lang w:bidi="he-IL"/>
              </w:rPr>
              <w:t>及集中</w:t>
            </w:r>
            <w:proofErr w:type="gramEnd"/>
            <w:r w:rsidRPr="00773686">
              <w:rPr>
                <w:rFonts w:ascii="Arial" w:hAnsi="Arial" w:cs="宋体"/>
                <w:sz w:val="24"/>
                <w:lang w:bidi="he-IL"/>
              </w:rPr>
              <w:t>度进行限制；三是明确可开展同业投资业务；四是规范了会计核算和资本计提。我行应对上，一是停止不符合新</w:t>
            </w:r>
            <w:proofErr w:type="gramStart"/>
            <w:r w:rsidRPr="00773686">
              <w:rPr>
                <w:rFonts w:ascii="Arial" w:hAnsi="Arial" w:cs="宋体"/>
                <w:sz w:val="24"/>
                <w:lang w:bidi="he-IL"/>
              </w:rPr>
              <w:t>规</w:t>
            </w:r>
            <w:proofErr w:type="gramEnd"/>
            <w:r w:rsidRPr="00773686">
              <w:rPr>
                <w:rFonts w:ascii="Arial" w:hAnsi="Arial" w:cs="宋体"/>
                <w:sz w:val="24"/>
                <w:lang w:bidi="he-IL"/>
              </w:rPr>
              <w:t>的业务；二是规范同业内部制度；三是严格执行同业融资期限规定；四是建立了同业融出和融入资金比例监控机制；五是积极参与同业存单发行。</w:t>
            </w:r>
          </w:p>
          <w:p w:rsidR="003900B2" w:rsidRPr="00773686" w:rsidRDefault="003900B2" w:rsidP="003900B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Arial" w:hAnsi="Arial"/>
              </w:rPr>
            </w:pPr>
            <w:r w:rsidRPr="00773686">
              <w:rPr>
                <w:rFonts w:ascii="Arial" w:hAnsi="Arial" w:cs="宋体" w:hint="eastAsia"/>
                <w:sz w:val="24"/>
                <w:lang w:bidi="he-IL"/>
              </w:rPr>
              <w:t>未来同业发展策略上：一是强化同业业务基础功能，规范管理；二是加快经营模式转变，推广资产交易类业务，优化业务结构；三是拓展行</w:t>
            </w:r>
            <w:r w:rsidRPr="00773686">
              <w:rPr>
                <w:rFonts w:ascii="Arial" w:hAnsi="Arial" w:cs="宋体"/>
                <w:sz w:val="24"/>
                <w:lang w:bidi="he-IL"/>
              </w:rPr>
              <w:t>E</w:t>
            </w:r>
            <w:r w:rsidRPr="00773686">
              <w:rPr>
                <w:rFonts w:ascii="Arial" w:hAnsi="Arial" w:cs="宋体"/>
                <w:sz w:val="24"/>
                <w:lang w:bidi="he-IL"/>
              </w:rPr>
              <w:t>通银</w:t>
            </w:r>
            <w:proofErr w:type="gramStart"/>
            <w:r w:rsidRPr="00773686">
              <w:rPr>
                <w:rFonts w:ascii="Arial" w:hAnsi="Arial" w:cs="宋体"/>
                <w:sz w:val="24"/>
                <w:lang w:bidi="he-IL"/>
              </w:rPr>
              <w:t>银</w:t>
            </w:r>
            <w:proofErr w:type="gramEnd"/>
            <w:r w:rsidRPr="00773686">
              <w:rPr>
                <w:rFonts w:ascii="Arial" w:hAnsi="Arial" w:cs="宋体"/>
                <w:sz w:val="24"/>
                <w:lang w:bidi="he-IL"/>
              </w:rPr>
              <w:t>合作平台，加强与各中小银行、非</w:t>
            </w:r>
            <w:proofErr w:type="gramStart"/>
            <w:r w:rsidRPr="00773686">
              <w:rPr>
                <w:rFonts w:ascii="Arial" w:hAnsi="Arial" w:cs="宋体"/>
                <w:sz w:val="24"/>
                <w:lang w:bidi="he-IL"/>
              </w:rPr>
              <w:t>银金融</w:t>
            </w:r>
            <w:proofErr w:type="gramEnd"/>
            <w:r w:rsidRPr="00773686">
              <w:rPr>
                <w:rFonts w:ascii="Arial" w:hAnsi="Arial" w:cs="宋体"/>
                <w:sz w:val="24"/>
                <w:lang w:bidi="he-IL"/>
              </w:rPr>
              <w:t>机构的合作，发展各类代理、代收</w:t>
            </w:r>
            <w:proofErr w:type="gramStart"/>
            <w:r w:rsidRPr="00773686">
              <w:rPr>
                <w:rFonts w:ascii="Arial" w:hAnsi="Arial" w:cs="宋体"/>
                <w:sz w:val="24"/>
                <w:lang w:bidi="he-IL"/>
              </w:rPr>
              <w:t>付业务</w:t>
            </w:r>
            <w:proofErr w:type="gramEnd"/>
            <w:r w:rsidRPr="00773686">
              <w:rPr>
                <w:rFonts w:ascii="Arial" w:hAnsi="Arial" w:cs="宋体"/>
                <w:sz w:val="24"/>
                <w:lang w:bidi="he-IL"/>
              </w:rPr>
              <w:t>，获取稳定中收和负债；四</w:t>
            </w:r>
            <w:r w:rsidRPr="00773686">
              <w:rPr>
                <w:rFonts w:ascii="Arial" w:hAnsi="Arial" w:cs="宋体" w:hint="eastAsia"/>
                <w:sz w:val="24"/>
                <w:lang w:bidi="he-IL"/>
              </w:rPr>
              <w:t>是依托集团，发挥综合金融优势，加强与各集团子公司在产品、客户、渠道方面的交互。</w:t>
            </w:r>
          </w:p>
          <w:p w:rsidR="003900B2" w:rsidRPr="00773686" w:rsidRDefault="003900B2" w:rsidP="00C5163B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="Arial" w:hAnsi="Arial" w:cs="宋体"/>
                <w:sz w:val="24"/>
              </w:rPr>
            </w:pPr>
          </w:p>
          <w:p w:rsidR="00EE1C10" w:rsidRPr="00773686" w:rsidRDefault="00A140B8" w:rsidP="00D87038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D87038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团体接待</w:t>
            </w: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773686" w:rsidTr="00EE61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217D1A" w:rsidP="001837CA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2014</w:t>
            </w: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年</w:t>
            </w:r>
            <w:r w:rsidR="001837CA">
              <w:rPr>
                <w:rFonts w:ascii="Arial" w:hAnsi="Arial" w:hint="eastAsia"/>
                <w:bCs/>
                <w:iCs/>
                <w:color w:val="000000"/>
                <w:sz w:val="24"/>
              </w:rPr>
              <w:t>中期</w:t>
            </w: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业绩</w:t>
            </w:r>
            <w:r w:rsidR="00D87038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（请参见</w:t>
            </w:r>
            <w:r w:rsidR="00D87038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773686" w:rsidTr="00EE61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73686" w:rsidRDefault="00EE1C10" w:rsidP="00EE61B7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73686" w:rsidRDefault="00761259" w:rsidP="0077368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B84A84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4</w:t>
            </w: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FB5514" w:rsidRP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1</w:t>
            </w:r>
            <w:r w:rsidR="00773686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</w:p>
        </w:tc>
      </w:tr>
    </w:tbl>
    <w:p w:rsidR="00EE1C10" w:rsidRPr="00773686" w:rsidRDefault="00EE1C10" w:rsidP="00EE1C10">
      <w:pPr>
        <w:jc w:val="center"/>
        <w:rPr>
          <w:rFonts w:ascii="Arial" w:hAnsi="Arial"/>
          <w:sz w:val="28"/>
          <w:szCs w:val="28"/>
        </w:rPr>
      </w:pPr>
    </w:p>
    <w:p w:rsidR="00941F1C" w:rsidRPr="00773686" w:rsidRDefault="00941F1C">
      <w:pPr>
        <w:rPr>
          <w:rFonts w:ascii="Arial" w:hAnsi="Arial"/>
        </w:rPr>
      </w:pPr>
    </w:p>
    <w:sectPr w:rsidR="00941F1C" w:rsidRPr="00773686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D2" w:rsidRDefault="000022D2" w:rsidP="00D96584">
      <w:r>
        <w:separator/>
      </w:r>
    </w:p>
  </w:endnote>
  <w:endnote w:type="continuationSeparator" w:id="0">
    <w:p w:rsidR="000022D2" w:rsidRDefault="000022D2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D2" w:rsidRDefault="000022D2" w:rsidP="00D96584">
      <w:r>
        <w:separator/>
      </w:r>
    </w:p>
  </w:footnote>
  <w:footnote w:type="continuationSeparator" w:id="0">
    <w:p w:rsidR="000022D2" w:rsidRDefault="000022D2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5413D0"/>
    <w:multiLevelType w:val="hybridMultilevel"/>
    <w:tmpl w:val="99A4970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3696543B"/>
    <w:multiLevelType w:val="hybridMultilevel"/>
    <w:tmpl w:val="00B45326"/>
    <w:lvl w:ilvl="0" w:tplc="2B805BF8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3E408F"/>
    <w:multiLevelType w:val="hybridMultilevel"/>
    <w:tmpl w:val="0332170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C7B08D6"/>
    <w:multiLevelType w:val="hybridMultilevel"/>
    <w:tmpl w:val="4590F9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4ADC180A"/>
    <w:multiLevelType w:val="hybridMultilevel"/>
    <w:tmpl w:val="FA6EFF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3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022D2"/>
    <w:rsid w:val="0005090F"/>
    <w:rsid w:val="000B3693"/>
    <w:rsid w:val="00101C48"/>
    <w:rsid w:val="00130F3C"/>
    <w:rsid w:val="0015535F"/>
    <w:rsid w:val="001837CA"/>
    <w:rsid w:val="001B33AC"/>
    <w:rsid w:val="001B72DE"/>
    <w:rsid w:val="001C10A8"/>
    <w:rsid w:val="001D2529"/>
    <w:rsid w:val="001E2C63"/>
    <w:rsid w:val="00217D1A"/>
    <w:rsid w:val="003317E5"/>
    <w:rsid w:val="003900B2"/>
    <w:rsid w:val="003B107D"/>
    <w:rsid w:val="003B721F"/>
    <w:rsid w:val="00432501"/>
    <w:rsid w:val="0043629D"/>
    <w:rsid w:val="00497C7E"/>
    <w:rsid w:val="004B47B1"/>
    <w:rsid w:val="0051123B"/>
    <w:rsid w:val="00535D6F"/>
    <w:rsid w:val="00550FD9"/>
    <w:rsid w:val="005A200E"/>
    <w:rsid w:val="00622C3A"/>
    <w:rsid w:val="00623A26"/>
    <w:rsid w:val="0063326E"/>
    <w:rsid w:val="00673DFE"/>
    <w:rsid w:val="006A1753"/>
    <w:rsid w:val="006A4A1D"/>
    <w:rsid w:val="006F64B3"/>
    <w:rsid w:val="00761259"/>
    <w:rsid w:val="00773686"/>
    <w:rsid w:val="008710F9"/>
    <w:rsid w:val="008A4E3E"/>
    <w:rsid w:val="00921892"/>
    <w:rsid w:val="009223F4"/>
    <w:rsid w:val="00941F1C"/>
    <w:rsid w:val="00951547"/>
    <w:rsid w:val="009F13CD"/>
    <w:rsid w:val="00A05E60"/>
    <w:rsid w:val="00A140B8"/>
    <w:rsid w:val="00AB67BB"/>
    <w:rsid w:val="00B31C4E"/>
    <w:rsid w:val="00B84A84"/>
    <w:rsid w:val="00BB741D"/>
    <w:rsid w:val="00BE11BC"/>
    <w:rsid w:val="00C12E89"/>
    <w:rsid w:val="00C35BCB"/>
    <w:rsid w:val="00C5163B"/>
    <w:rsid w:val="00C51768"/>
    <w:rsid w:val="00C77225"/>
    <w:rsid w:val="00C81677"/>
    <w:rsid w:val="00CB4AC9"/>
    <w:rsid w:val="00D87038"/>
    <w:rsid w:val="00D96584"/>
    <w:rsid w:val="00E71F65"/>
    <w:rsid w:val="00E733AB"/>
    <w:rsid w:val="00EE1C10"/>
    <w:rsid w:val="00EE4F68"/>
    <w:rsid w:val="00EE61B7"/>
    <w:rsid w:val="00EE7C01"/>
    <w:rsid w:val="00F16F75"/>
    <w:rsid w:val="00FB5514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autoRedefine/>
    <w:uiPriority w:val="99"/>
    <w:qFormat/>
    <w:rsid w:val="003900B2"/>
    <w:pPr>
      <w:widowControl/>
      <w:numPr>
        <w:numId w:val="16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3900B2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EE61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1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E7E9A-DE21-4D11-919E-81A5E91F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267</Words>
  <Characters>1523</Characters>
  <Application>Microsoft Office Word</Application>
  <DocSecurity>0</DocSecurity>
  <Lines>12</Lines>
  <Paragraphs>3</Paragraphs>
  <ScaleCrop>false</ScaleCrop>
  <Company>sdb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7</cp:revision>
  <dcterms:created xsi:type="dcterms:W3CDTF">2014-09-28T03:18:00Z</dcterms:created>
  <dcterms:modified xsi:type="dcterms:W3CDTF">2014-09-28T09:06:00Z</dcterms:modified>
</cp:coreProperties>
</file>