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8" w:rsidRPr="00020AE2" w:rsidRDefault="00CA6E08" w:rsidP="00BD5BBD">
      <w:pPr>
        <w:spacing w:beforeLines="50" w:afterLines="50"/>
        <w:rPr>
          <w:rFonts w:ascii="Arial" w:eastAsiaTheme="majorEastAsia" w:hAnsi="Arial" w:cs="Arial"/>
          <w:bCs/>
          <w:iCs/>
          <w:szCs w:val="21"/>
        </w:rPr>
      </w:pPr>
      <w:r w:rsidRPr="00020AE2">
        <w:rPr>
          <w:rFonts w:ascii="Arial" w:eastAsiaTheme="majorEastAsia" w:hAnsi="Arial" w:cs="Arial"/>
          <w:bCs/>
          <w:iCs/>
          <w:szCs w:val="21"/>
        </w:rPr>
        <w:t>证券代码：</w:t>
      </w:r>
      <w:r w:rsidR="004315C8" w:rsidRPr="00020AE2">
        <w:rPr>
          <w:rFonts w:ascii="Arial" w:eastAsiaTheme="minorEastAsia" w:hAnsi="Arial" w:cs="Arial"/>
          <w:bCs/>
          <w:iCs/>
          <w:szCs w:val="21"/>
        </w:rPr>
        <w:t>300134</w:t>
      </w:r>
      <w:r w:rsidR="00561049" w:rsidRPr="00020AE2">
        <w:rPr>
          <w:rFonts w:ascii="Arial" w:eastAsiaTheme="minorEastAsia" w:hAnsi="Arial" w:cs="Arial"/>
          <w:bCs/>
          <w:iCs/>
          <w:szCs w:val="21"/>
        </w:rPr>
        <w:t xml:space="preserve"> </w:t>
      </w:r>
      <w:r w:rsidR="00561049" w:rsidRPr="00020AE2">
        <w:rPr>
          <w:rFonts w:ascii="Arial" w:eastAsiaTheme="majorEastAsia" w:hAnsi="Arial" w:cs="Arial"/>
          <w:bCs/>
          <w:iCs/>
          <w:szCs w:val="21"/>
        </w:rPr>
        <w:t xml:space="preserve">                     </w:t>
      </w:r>
      <w:r w:rsidR="006419CC" w:rsidRPr="00020AE2">
        <w:rPr>
          <w:rFonts w:ascii="Arial" w:eastAsiaTheme="majorEastAsia" w:hAnsi="Arial" w:cs="Arial"/>
          <w:bCs/>
          <w:iCs/>
          <w:szCs w:val="21"/>
        </w:rPr>
        <w:t xml:space="preserve">     </w:t>
      </w:r>
      <w:r w:rsidR="00561049" w:rsidRPr="00020AE2">
        <w:rPr>
          <w:rFonts w:ascii="Arial" w:eastAsiaTheme="majorEastAsia" w:hAnsi="Arial" w:cs="Arial"/>
          <w:bCs/>
          <w:iCs/>
          <w:szCs w:val="21"/>
        </w:rPr>
        <w:t xml:space="preserve"> </w:t>
      </w:r>
      <w:r w:rsidR="00230298" w:rsidRPr="00020AE2">
        <w:rPr>
          <w:rFonts w:ascii="Arial" w:eastAsiaTheme="majorEastAsia" w:hAnsi="Arial" w:cs="Arial"/>
          <w:bCs/>
          <w:iCs/>
          <w:szCs w:val="21"/>
        </w:rPr>
        <w:t xml:space="preserve">     </w:t>
      </w:r>
      <w:r w:rsidR="004315C8" w:rsidRPr="00020AE2">
        <w:rPr>
          <w:rFonts w:ascii="Arial" w:eastAsiaTheme="majorEastAsia" w:hAnsi="Arial" w:cs="Arial"/>
          <w:bCs/>
          <w:iCs/>
          <w:szCs w:val="21"/>
        </w:rPr>
        <w:t xml:space="preserve"> </w:t>
      </w:r>
      <w:r w:rsidR="009F3BF3" w:rsidRPr="00020AE2">
        <w:rPr>
          <w:rFonts w:ascii="Arial" w:eastAsiaTheme="majorEastAsia" w:hAnsi="Arial" w:cs="Arial"/>
          <w:bCs/>
          <w:iCs/>
          <w:szCs w:val="21"/>
        </w:rPr>
        <w:t xml:space="preserve">       </w:t>
      </w:r>
      <w:r w:rsidR="00F64E52" w:rsidRPr="00020AE2">
        <w:rPr>
          <w:rFonts w:ascii="Arial" w:eastAsiaTheme="majorEastAsia" w:hAnsi="Arial" w:cs="Arial"/>
          <w:bCs/>
          <w:iCs/>
          <w:szCs w:val="21"/>
        </w:rPr>
        <w:t xml:space="preserve">   </w:t>
      </w:r>
      <w:r w:rsidR="009F3BF3" w:rsidRPr="00020AE2">
        <w:rPr>
          <w:rFonts w:ascii="Arial" w:eastAsiaTheme="majorEastAsia" w:hAnsi="Arial" w:cs="Arial"/>
          <w:bCs/>
          <w:iCs/>
          <w:szCs w:val="21"/>
        </w:rPr>
        <w:t xml:space="preserve"> </w:t>
      </w:r>
      <w:r w:rsidRPr="00020AE2">
        <w:rPr>
          <w:rFonts w:ascii="Arial" w:eastAsiaTheme="majorEastAsia" w:hAnsi="Arial" w:cs="Arial"/>
          <w:bCs/>
          <w:iCs/>
          <w:szCs w:val="21"/>
        </w:rPr>
        <w:t>证券简称：</w:t>
      </w:r>
      <w:r w:rsidR="004315C8" w:rsidRPr="00020AE2">
        <w:rPr>
          <w:rFonts w:ascii="Arial" w:eastAsiaTheme="majorEastAsia" w:hAnsi="Arial" w:cs="Arial"/>
          <w:bCs/>
          <w:iCs/>
          <w:szCs w:val="21"/>
        </w:rPr>
        <w:t>大富科技</w:t>
      </w:r>
    </w:p>
    <w:p w:rsidR="00DC6F4D" w:rsidRPr="00020AE2" w:rsidRDefault="00CA6E08" w:rsidP="00BD5BBD">
      <w:pPr>
        <w:spacing w:beforeLines="50"/>
        <w:jc w:val="center"/>
        <w:rPr>
          <w:rFonts w:ascii="Arial" w:eastAsiaTheme="minorEastAsia" w:hAnsi="Arial" w:cs="Arial"/>
          <w:b/>
          <w:bCs/>
          <w:iCs/>
          <w:sz w:val="28"/>
          <w:szCs w:val="28"/>
        </w:rPr>
      </w:pPr>
      <w:r w:rsidRPr="00020AE2">
        <w:rPr>
          <w:rFonts w:ascii="Arial" w:eastAsiaTheme="minorEastAsia" w:hAnsiTheme="minorEastAsia" w:cs="Arial"/>
          <w:b/>
          <w:bCs/>
          <w:iCs/>
          <w:sz w:val="28"/>
          <w:szCs w:val="28"/>
        </w:rPr>
        <w:t>深圳市大富科技股份有限公司</w:t>
      </w:r>
    </w:p>
    <w:p w:rsidR="00CA6E08" w:rsidRPr="00020AE2" w:rsidRDefault="00CA6E08" w:rsidP="00F64E52">
      <w:pPr>
        <w:jc w:val="center"/>
        <w:rPr>
          <w:rFonts w:ascii="Arial" w:eastAsiaTheme="minorEastAsia" w:hAnsi="Arial" w:cs="Arial"/>
          <w:b/>
          <w:bCs/>
          <w:iCs/>
          <w:sz w:val="28"/>
          <w:szCs w:val="28"/>
        </w:rPr>
      </w:pPr>
      <w:r w:rsidRPr="00020AE2">
        <w:rPr>
          <w:rFonts w:ascii="Arial" w:eastAsiaTheme="minorEastAsia" w:hAnsiTheme="minorEastAsia" w:cs="Arial"/>
          <w:b/>
          <w:bCs/>
          <w:iCs/>
          <w:sz w:val="28"/>
          <w:szCs w:val="28"/>
        </w:rPr>
        <w:t>投资者关系活动记录表</w:t>
      </w:r>
    </w:p>
    <w:p w:rsidR="00CA6E08" w:rsidRPr="00020AE2" w:rsidRDefault="00CA6E08" w:rsidP="00F64E52">
      <w:pPr>
        <w:rPr>
          <w:rFonts w:ascii="Arial" w:hAnsi="Arial" w:cs="Arial"/>
          <w:bCs/>
          <w:iCs/>
          <w:szCs w:val="21"/>
        </w:rPr>
      </w:pPr>
      <w:r w:rsidRPr="00020AE2">
        <w:rPr>
          <w:rFonts w:ascii="Arial" w:hAnsi="Arial" w:cs="Arial"/>
          <w:bCs/>
          <w:iCs/>
          <w:sz w:val="24"/>
        </w:rPr>
        <w:t xml:space="preserve">                         </w:t>
      </w:r>
      <w:r w:rsidR="006419CC" w:rsidRPr="00020AE2">
        <w:rPr>
          <w:rFonts w:ascii="Arial" w:hAnsi="Arial" w:cs="Arial"/>
          <w:bCs/>
          <w:iCs/>
          <w:sz w:val="24"/>
        </w:rPr>
        <w:t xml:space="preserve">                             </w:t>
      </w:r>
      <w:r w:rsidR="00F64E52" w:rsidRPr="00020AE2">
        <w:rPr>
          <w:rFonts w:ascii="Arial" w:hAnsi="Arial" w:cs="Arial"/>
          <w:bCs/>
          <w:iCs/>
          <w:sz w:val="24"/>
        </w:rPr>
        <w:t xml:space="preserve">  </w:t>
      </w:r>
      <w:r w:rsidR="006419CC" w:rsidRPr="00020AE2">
        <w:rPr>
          <w:rFonts w:ascii="Arial" w:hAnsi="Arial" w:cs="Arial"/>
          <w:bCs/>
          <w:iCs/>
          <w:szCs w:val="21"/>
        </w:rPr>
        <w:t xml:space="preserve"> </w:t>
      </w:r>
      <w:r w:rsidR="00222FF3">
        <w:rPr>
          <w:rFonts w:ascii="Arial" w:hAnsi="Arial" w:cs="Arial" w:hint="eastAsia"/>
          <w:bCs/>
          <w:iCs/>
          <w:szCs w:val="21"/>
        </w:rPr>
        <w:t xml:space="preserve"> </w:t>
      </w:r>
      <w:r w:rsidRPr="00020AE2">
        <w:rPr>
          <w:rFonts w:ascii="Arial" w:hAnsi="Arial" w:cs="Arial"/>
          <w:bCs/>
          <w:iCs/>
          <w:szCs w:val="21"/>
        </w:rPr>
        <w:t>编号：</w:t>
      </w:r>
      <w:r w:rsidR="006419CC" w:rsidRPr="00020AE2">
        <w:rPr>
          <w:rFonts w:ascii="Arial" w:eastAsiaTheme="minorEastAsia" w:hAnsi="Arial" w:cs="Arial"/>
          <w:bCs/>
          <w:iCs/>
          <w:szCs w:val="21"/>
        </w:rPr>
        <w:t>201</w:t>
      </w:r>
      <w:r w:rsidR="008B1F3E">
        <w:rPr>
          <w:rFonts w:ascii="Arial" w:eastAsiaTheme="minorEastAsia" w:hAnsi="Arial" w:cs="Arial" w:hint="eastAsia"/>
          <w:bCs/>
          <w:iCs/>
          <w:szCs w:val="21"/>
        </w:rPr>
        <w:t>5</w:t>
      </w:r>
      <w:r w:rsidR="009C7625" w:rsidRPr="00020AE2">
        <w:rPr>
          <w:rFonts w:ascii="Arial" w:eastAsiaTheme="minorEastAsia" w:hAnsi="Arial" w:cs="Arial"/>
          <w:bCs/>
          <w:iCs/>
          <w:szCs w:val="21"/>
        </w:rPr>
        <w:t>-0</w:t>
      </w:r>
      <w:r w:rsidR="008B1F3E">
        <w:rPr>
          <w:rFonts w:ascii="Arial" w:eastAsiaTheme="minorEastAsia" w:hAnsi="Arial" w:cs="Arial" w:hint="eastAsia"/>
          <w:bCs/>
          <w:iCs/>
          <w:szCs w:val="21"/>
        </w:rPr>
        <w:t>1</w:t>
      </w:r>
    </w:p>
    <w:tbl>
      <w:tblPr>
        <w:tblW w:w="924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7655"/>
      </w:tblGrid>
      <w:tr w:rsidR="00CA6E08" w:rsidRPr="00020AE2" w:rsidTr="0024572F">
        <w:trPr>
          <w:trHeight w:val="2307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DC6F4D">
            <w:pPr>
              <w:spacing w:line="480" w:lineRule="atLeast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投资者关系活动类别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3" w:rsidRPr="00020AE2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■</w:t>
            </w:r>
            <w:r w:rsidRPr="00020AE2">
              <w:rPr>
                <w:rFonts w:ascii="Arial" w:cs="Arial"/>
                <w:szCs w:val="21"/>
              </w:rPr>
              <w:t>特定对象调研</w:t>
            </w:r>
            <w:r w:rsidRPr="00020AE2">
              <w:rPr>
                <w:rFonts w:ascii="Arial" w:hAnsi="Arial" w:cs="Arial"/>
                <w:szCs w:val="21"/>
              </w:rPr>
              <w:t xml:space="preserve">         □</w:t>
            </w:r>
            <w:r w:rsidRPr="00020AE2">
              <w:rPr>
                <w:rFonts w:ascii="Arial" w:cs="Arial"/>
                <w:szCs w:val="21"/>
              </w:rPr>
              <w:t>分析师会议</w:t>
            </w:r>
          </w:p>
          <w:p w:rsidR="009F3BF3" w:rsidRPr="00020AE2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媒体采访</w:t>
            </w:r>
            <w:r w:rsidRPr="00020AE2">
              <w:rPr>
                <w:rFonts w:ascii="Arial" w:hAnsi="Arial" w:cs="Arial"/>
                <w:szCs w:val="21"/>
              </w:rPr>
              <w:t xml:space="preserve">             □</w:t>
            </w:r>
            <w:r w:rsidRPr="00020AE2">
              <w:rPr>
                <w:rFonts w:ascii="Arial" w:cs="Arial"/>
                <w:szCs w:val="21"/>
              </w:rPr>
              <w:t>业绩说明会</w:t>
            </w:r>
          </w:p>
          <w:p w:rsidR="009F3BF3" w:rsidRPr="00020AE2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新闻发布会</w:t>
            </w:r>
            <w:r w:rsidRPr="00020AE2">
              <w:rPr>
                <w:rFonts w:ascii="Arial" w:hAnsi="Arial" w:cs="Arial"/>
                <w:szCs w:val="21"/>
              </w:rPr>
              <w:t xml:space="preserve">           □</w:t>
            </w:r>
            <w:r w:rsidRPr="00020AE2">
              <w:rPr>
                <w:rFonts w:ascii="Arial" w:cs="Arial"/>
                <w:szCs w:val="21"/>
              </w:rPr>
              <w:t>路演活动</w:t>
            </w:r>
          </w:p>
          <w:p w:rsidR="009F3BF3" w:rsidRPr="00020AE2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现场参观</w:t>
            </w:r>
          </w:p>
          <w:p w:rsidR="00CA6E08" w:rsidRPr="00020AE2" w:rsidRDefault="009F3BF3" w:rsidP="009F3BF3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其他</w:t>
            </w:r>
            <w:r w:rsidRPr="00020AE2">
              <w:rPr>
                <w:rFonts w:ascii="Arial" w:hAnsi="Arial" w:cs="Arial"/>
                <w:szCs w:val="21"/>
              </w:rPr>
              <w:t xml:space="preserve"> </w:t>
            </w:r>
            <w:r w:rsidRPr="00020AE2">
              <w:rPr>
                <w:rFonts w:ascii="Arial" w:cs="Arial"/>
                <w:szCs w:val="21"/>
              </w:rPr>
              <w:t>（</w:t>
            </w:r>
            <w:proofErr w:type="gramStart"/>
            <w:r w:rsidRPr="00020AE2">
              <w:rPr>
                <w:rFonts w:ascii="Arial" w:cs="Arial"/>
                <w:szCs w:val="21"/>
              </w:rPr>
              <w:t>请文字</w:t>
            </w:r>
            <w:proofErr w:type="gramEnd"/>
            <w:r w:rsidRPr="00020AE2">
              <w:rPr>
                <w:rFonts w:ascii="Arial" w:cs="Arial"/>
                <w:szCs w:val="21"/>
              </w:rPr>
              <w:t>说明其他活动内容）</w:t>
            </w:r>
          </w:p>
        </w:tc>
      </w:tr>
      <w:tr w:rsidR="00CA6E08" w:rsidRPr="00020AE2" w:rsidTr="0024572F">
        <w:trPr>
          <w:trHeight w:val="584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DC6F4D">
            <w:pPr>
              <w:spacing w:line="480" w:lineRule="atLeast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FD" w:rsidRPr="00020AE2" w:rsidRDefault="000510B5" w:rsidP="00095BFD">
            <w:pPr>
              <w:spacing w:line="276" w:lineRule="auto"/>
              <w:rPr>
                <w:rFonts w:asci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博时基金</w:t>
            </w:r>
            <w:r w:rsidR="00095BFD" w:rsidRPr="00020AE2">
              <w:rPr>
                <w:rFonts w:ascii="Arial" w:cs="Arial"/>
                <w:szCs w:val="21"/>
              </w:rPr>
              <w:t xml:space="preserve">   </w:t>
            </w:r>
            <w:r w:rsidR="000B6CB3" w:rsidRPr="00020AE2">
              <w:rPr>
                <w:rFonts w:ascii="Arial" w:cs="Arial" w:hint="eastAsia"/>
                <w:szCs w:val="21"/>
              </w:rPr>
              <w:t xml:space="preserve">           </w:t>
            </w:r>
            <w:r w:rsidR="008B76BE" w:rsidRPr="00020AE2">
              <w:rPr>
                <w:rFonts w:ascii="Arial" w:cs="Arial" w:hint="eastAsia"/>
                <w:szCs w:val="21"/>
              </w:rPr>
              <w:t xml:space="preserve"> </w:t>
            </w:r>
            <w:r w:rsidR="00095BFD" w:rsidRPr="00020AE2">
              <w:rPr>
                <w:rFonts w:ascii="Arial" w:cs="Arial"/>
                <w:szCs w:val="21"/>
              </w:rPr>
              <w:t xml:space="preserve"> </w:t>
            </w:r>
            <w:r>
              <w:rPr>
                <w:rFonts w:ascii="Arial" w:cs="Arial" w:hint="eastAsia"/>
                <w:szCs w:val="21"/>
              </w:rPr>
              <w:t>蔡滨</w:t>
            </w:r>
            <w:r w:rsidR="008B76BE" w:rsidRPr="00020AE2">
              <w:rPr>
                <w:rFonts w:ascii="Arial" w:cs="Arial" w:hint="eastAsia"/>
                <w:szCs w:val="21"/>
              </w:rPr>
              <w:t>、</w:t>
            </w:r>
            <w:r>
              <w:rPr>
                <w:rFonts w:ascii="Arial" w:cs="Arial" w:hint="eastAsia"/>
                <w:szCs w:val="21"/>
              </w:rPr>
              <w:t>郭晓林</w:t>
            </w:r>
            <w:r w:rsidR="008B76BE" w:rsidRPr="00020AE2">
              <w:rPr>
                <w:rFonts w:ascii="Arial" w:cs="Arial" w:hint="eastAsia"/>
                <w:szCs w:val="21"/>
              </w:rPr>
              <w:t>、</w:t>
            </w:r>
            <w:r>
              <w:rPr>
                <w:rFonts w:ascii="Arial" w:cs="Arial" w:hint="eastAsia"/>
                <w:szCs w:val="21"/>
              </w:rPr>
              <w:t>陈伟</w:t>
            </w:r>
            <w:r w:rsidR="00F368D3">
              <w:rPr>
                <w:rFonts w:ascii="Arial" w:cs="Arial" w:hint="eastAsia"/>
                <w:szCs w:val="21"/>
              </w:rPr>
              <w:t>、肖瑞</w:t>
            </w:r>
            <w:proofErr w:type="gramStart"/>
            <w:r w:rsidR="00F368D3">
              <w:rPr>
                <w:rFonts w:ascii="Arial" w:cs="Arial" w:hint="eastAsia"/>
                <w:szCs w:val="21"/>
              </w:rPr>
              <w:t>瑾</w:t>
            </w:r>
            <w:proofErr w:type="gramEnd"/>
          </w:p>
          <w:p w:rsidR="00FF6AC8" w:rsidRPr="00020AE2" w:rsidRDefault="000510B5" w:rsidP="00095BFD"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摩根华鑫基金</w:t>
            </w:r>
            <w:r w:rsidR="00FF6AC8" w:rsidRPr="00020AE2">
              <w:rPr>
                <w:rFonts w:ascii="Arial" w:hAnsi="Arial" w:cs="Arial"/>
                <w:szCs w:val="21"/>
              </w:rPr>
              <w:t xml:space="preserve"> </w:t>
            </w:r>
            <w:r w:rsidR="004562B1" w:rsidRPr="00020AE2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 xml:space="preserve">          </w:t>
            </w:r>
            <w:r>
              <w:rPr>
                <w:rFonts w:ascii="Arial" w:hAnsi="Arial" w:cs="Arial" w:hint="eastAsia"/>
                <w:szCs w:val="21"/>
              </w:rPr>
              <w:t>雷志勇</w:t>
            </w:r>
          </w:p>
          <w:p w:rsidR="004577AA" w:rsidRPr="00020AE2" w:rsidRDefault="00F368D3" w:rsidP="008B76BE"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长盛基金</w:t>
            </w:r>
            <w:r w:rsidR="008B76BE" w:rsidRPr="00020AE2">
              <w:rPr>
                <w:rFonts w:ascii="Arial" w:cs="Arial" w:hint="eastAsia"/>
                <w:szCs w:val="21"/>
              </w:rPr>
              <w:t xml:space="preserve">   </w:t>
            </w:r>
            <w:r w:rsidR="000B6CB3" w:rsidRPr="00020AE2">
              <w:rPr>
                <w:rFonts w:ascii="Arial" w:cs="Arial" w:hint="eastAsia"/>
                <w:szCs w:val="21"/>
              </w:rPr>
              <w:t xml:space="preserve">           </w:t>
            </w:r>
            <w:r w:rsidR="008B76BE" w:rsidRPr="00020AE2">
              <w:rPr>
                <w:rFonts w:ascii="Arial" w:cs="Arial" w:hint="eastAsia"/>
                <w:szCs w:val="21"/>
              </w:rPr>
              <w:t xml:space="preserve"> </w:t>
            </w:r>
            <w:r w:rsidR="004562B1" w:rsidRPr="00020AE2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钱文凯</w:t>
            </w:r>
          </w:p>
          <w:p w:rsidR="008B76BE" w:rsidRPr="00020AE2" w:rsidRDefault="00BB662E" w:rsidP="008B76BE"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融通基金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="008B76BE" w:rsidRPr="00020AE2">
              <w:rPr>
                <w:rFonts w:ascii="Arial" w:hAnsi="Arial" w:cs="Arial" w:hint="eastAsia"/>
                <w:szCs w:val="21"/>
              </w:rPr>
              <w:t xml:space="preserve"> </w:t>
            </w:r>
            <w:r w:rsidR="000B6CB3" w:rsidRPr="00020AE2"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 w:rsidR="000B6CB3" w:rsidRPr="00020AE2">
              <w:rPr>
                <w:rFonts w:ascii="Arial" w:hAnsi="Arial" w:cs="Arial" w:hint="eastAsia"/>
                <w:szCs w:val="21"/>
              </w:rPr>
              <w:t xml:space="preserve">          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张士锋</w:t>
            </w:r>
          </w:p>
          <w:p w:rsidR="008B76BE" w:rsidRPr="00020AE2" w:rsidRDefault="00BB662E" w:rsidP="008B76BE"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长城基金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 w:rsidR="008B76BE" w:rsidRPr="00020AE2">
              <w:rPr>
                <w:rFonts w:ascii="Arial" w:hAnsi="Arial" w:cs="Arial" w:hint="eastAsia"/>
                <w:szCs w:val="21"/>
              </w:rPr>
              <w:t xml:space="preserve"> </w:t>
            </w:r>
            <w:r w:rsidR="000B6CB3" w:rsidRPr="00020AE2">
              <w:rPr>
                <w:rFonts w:ascii="Arial" w:hAnsi="Arial" w:cs="Arial" w:hint="eastAsia"/>
                <w:szCs w:val="21"/>
              </w:rPr>
              <w:t xml:space="preserve">           </w:t>
            </w:r>
            <w:r>
              <w:rPr>
                <w:rFonts w:ascii="Arial" w:hAnsi="Arial" w:cs="Arial" w:hint="eastAsia"/>
                <w:szCs w:val="21"/>
              </w:rPr>
              <w:t>余欢</w:t>
            </w:r>
          </w:p>
          <w:p w:rsidR="008B76BE" w:rsidRPr="00020AE2" w:rsidRDefault="00C21DA4" w:rsidP="008B76BE"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鹏华基金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r w:rsidR="008B76BE" w:rsidRPr="00020AE2">
              <w:rPr>
                <w:rFonts w:ascii="Arial" w:hAnsi="Arial" w:cs="Arial" w:hint="eastAsia"/>
                <w:szCs w:val="21"/>
              </w:rPr>
              <w:t xml:space="preserve"> </w:t>
            </w:r>
            <w:r w:rsidR="000B6CB3" w:rsidRPr="00020AE2">
              <w:rPr>
                <w:rFonts w:ascii="Arial" w:hAnsi="Arial" w:cs="Arial" w:hint="eastAsia"/>
                <w:szCs w:val="21"/>
              </w:rPr>
              <w:t xml:space="preserve">           </w:t>
            </w:r>
            <w:r>
              <w:rPr>
                <w:rFonts w:ascii="Arial" w:hAnsi="Arial" w:cs="Arial" w:hint="eastAsia"/>
                <w:szCs w:val="21"/>
              </w:rPr>
              <w:t>胡东健</w:t>
            </w:r>
          </w:p>
          <w:p w:rsidR="000B6CB3" w:rsidRPr="00020AE2" w:rsidRDefault="0037194E" w:rsidP="008B76BE"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大成基金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  <w:r w:rsidR="000B6CB3" w:rsidRPr="00020AE2">
              <w:rPr>
                <w:rFonts w:ascii="Arial" w:hAnsi="Arial" w:cs="Arial" w:hint="eastAsia"/>
                <w:szCs w:val="21"/>
              </w:rPr>
              <w:t xml:space="preserve">              </w:t>
            </w:r>
            <w:r>
              <w:rPr>
                <w:rFonts w:ascii="Arial" w:hAnsi="Arial" w:cs="Arial" w:hint="eastAsia"/>
                <w:szCs w:val="21"/>
              </w:rPr>
              <w:t>杜聪</w:t>
            </w:r>
          </w:p>
          <w:p w:rsidR="000B6CB3" w:rsidRDefault="0062458E" w:rsidP="0062458E"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招商证券</w:t>
            </w:r>
            <w:r>
              <w:rPr>
                <w:rFonts w:ascii="Arial" w:hAnsi="Arial" w:cs="Arial" w:hint="eastAsia"/>
                <w:szCs w:val="21"/>
              </w:rPr>
              <w:t xml:space="preserve">              </w:t>
            </w:r>
            <w:r w:rsidR="000B6CB3" w:rsidRPr="00020AE2">
              <w:rPr>
                <w:rFonts w:ascii="Arial" w:hAnsi="Arial" w:cs="Arial" w:hint="eastAsia"/>
                <w:szCs w:val="21"/>
              </w:rPr>
              <w:t xml:space="preserve"> </w:t>
            </w:r>
            <w:r w:rsidR="006717A9" w:rsidRPr="00020AE2"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周炎、罗聪</w:t>
            </w:r>
          </w:p>
          <w:p w:rsidR="005641D9" w:rsidRDefault="005641D9" w:rsidP="0062458E"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华泰证券</w:t>
            </w:r>
            <w:r>
              <w:rPr>
                <w:rFonts w:ascii="Arial" w:hAnsi="Arial" w:cs="Arial" w:hint="eastAsia"/>
                <w:szCs w:val="21"/>
              </w:rPr>
              <w:t xml:space="preserve">                </w:t>
            </w:r>
            <w:r>
              <w:rPr>
                <w:rFonts w:ascii="Arial" w:hAnsi="Arial" w:cs="Arial" w:hint="eastAsia"/>
                <w:szCs w:val="21"/>
              </w:rPr>
              <w:t>康志毅</w:t>
            </w:r>
          </w:p>
          <w:p w:rsidR="005641D9" w:rsidRDefault="005641D9" w:rsidP="0062458E"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宏</w:t>
            </w:r>
            <w:proofErr w:type="gramStart"/>
            <w:r>
              <w:rPr>
                <w:rFonts w:ascii="Arial" w:hAnsi="Arial" w:cs="Arial" w:hint="eastAsia"/>
                <w:szCs w:val="21"/>
              </w:rPr>
              <w:t>源证券</w:t>
            </w:r>
            <w:proofErr w:type="gramEnd"/>
            <w:r>
              <w:rPr>
                <w:rFonts w:ascii="Arial" w:hAnsi="Arial" w:cs="Arial" w:hint="eastAsia"/>
                <w:szCs w:val="21"/>
              </w:rPr>
              <w:t xml:space="preserve">                </w:t>
            </w:r>
            <w:r>
              <w:rPr>
                <w:rFonts w:ascii="Arial" w:hAnsi="Arial" w:cs="Arial" w:hint="eastAsia"/>
                <w:szCs w:val="21"/>
              </w:rPr>
              <w:t>王丽娟</w:t>
            </w:r>
          </w:p>
          <w:p w:rsidR="005641D9" w:rsidRDefault="005641D9" w:rsidP="0062458E"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复利财富管理</w:t>
            </w:r>
            <w:r>
              <w:rPr>
                <w:rFonts w:ascii="Arial" w:hAnsi="Arial" w:cs="Arial" w:hint="eastAsia"/>
                <w:szCs w:val="21"/>
              </w:rPr>
              <w:t xml:space="preserve">            </w:t>
            </w:r>
            <w:r>
              <w:rPr>
                <w:rFonts w:ascii="Arial" w:hAnsi="Arial" w:cs="Arial" w:hint="eastAsia"/>
                <w:szCs w:val="21"/>
              </w:rPr>
              <w:t>张亮</w:t>
            </w:r>
          </w:p>
          <w:p w:rsidR="008D3B5A" w:rsidRDefault="005641D9" w:rsidP="0062458E"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深圳</w:t>
            </w:r>
            <w:proofErr w:type="gramStart"/>
            <w:r>
              <w:rPr>
                <w:rFonts w:ascii="Arial" w:hAnsi="Arial" w:cs="Arial" w:hint="eastAsia"/>
                <w:szCs w:val="21"/>
              </w:rPr>
              <w:t>前海鼎业投资</w:t>
            </w:r>
            <w:proofErr w:type="gramEnd"/>
            <w:r>
              <w:rPr>
                <w:rFonts w:ascii="Arial" w:hAnsi="Arial" w:cs="Arial" w:hint="eastAsia"/>
                <w:szCs w:val="21"/>
              </w:rPr>
              <w:t xml:space="preserve">        </w:t>
            </w:r>
            <w:r>
              <w:rPr>
                <w:rFonts w:ascii="Arial" w:hAnsi="Arial" w:cs="Arial" w:hint="eastAsia"/>
                <w:szCs w:val="21"/>
              </w:rPr>
              <w:t>吴良群、刘培荣、肖立夫</w:t>
            </w:r>
          </w:p>
          <w:p w:rsidR="005641D9" w:rsidRDefault="005641D9" w:rsidP="0062458E"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深圳文</w:t>
            </w:r>
            <w:proofErr w:type="gramStart"/>
            <w:r w:rsidRPr="005641D9">
              <w:rPr>
                <w:rFonts w:ascii="Arial" w:hAnsi="Arial" w:cs="Arial"/>
                <w:szCs w:val="21"/>
              </w:rPr>
              <w:t>燊</w:t>
            </w:r>
            <w:r w:rsidRPr="005641D9">
              <w:rPr>
                <w:rFonts w:ascii="Arial" w:hAnsi="Arial" w:cs="Arial" w:hint="eastAsia"/>
                <w:szCs w:val="21"/>
              </w:rPr>
              <w:t>威基金</w:t>
            </w:r>
            <w:proofErr w:type="gramEnd"/>
            <w:r>
              <w:rPr>
                <w:rFonts w:ascii="Arial" w:hAnsi="Arial" w:cs="Arial" w:hint="eastAsia"/>
                <w:szCs w:val="21"/>
              </w:rPr>
              <w:t xml:space="preserve">          </w:t>
            </w:r>
            <w:r>
              <w:rPr>
                <w:rFonts w:ascii="Arial" w:hAnsi="Arial" w:cs="Arial" w:hint="eastAsia"/>
                <w:szCs w:val="21"/>
              </w:rPr>
              <w:t>龙琼、罗泽杰</w:t>
            </w:r>
          </w:p>
          <w:p w:rsidR="005641D9" w:rsidRDefault="00672B45" w:rsidP="0062458E">
            <w:pPr>
              <w:spacing w:line="276" w:lineRule="auto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鼎诺投资</w:t>
            </w:r>
            <w:proofErr w:type="gramEnd"/>
            <w:r>
              <w:rPr>
                <w:rFonts w:ascii="Arial" w:hAnsi="Arial" w:cs="Arial" w:hint="eastAsia"/>
                <w:szCs w:val="21"/>
              </w:rPr>
              <w:t xml:space="preserve">                </w:t>
            </w:r>
            <w:r>
              <w:rPr>
                <w:rFonts w:ascii="Arial" w:hAnsi="Arial" w:cs="Arial" w:hint="eastAsia"/>
                <w:szCs w:val="21"/>
              </w:rPr>
              <w:t>孙伟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</w:p>
          <w:p w:rsidR="00672B45" w:rsidRDefault="00672B45" w:rsidP="0062458E">
            <w:pPr>
              <w:spacing w:line="276" w:lineRule="auto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恒泰华盛</w:t>
            </w:r>
            <w:r>
              <w:rPr>
                <w:rFonts w:ascii="Arial" w:hAnsi="Arial" w:cs="Arial" w:hint="eastAsia"/>
                <w:szCs w:val="21"/>
              </w:rPr>
              <w:t xml:space="preserve">                </w:t>
            </w:r>
            <w:proofErr w:type="gramStart"/>
            <w:r>
              <w:rPr>
                <w:rFonts w:ascii="Arial" w:hAnsi="Arial" w:cs="Arial" w:hint="eastAsia"/>
                <w:szCs w:val="21"/>
              </w:rPr>
              <w:t>訾</w:t>
            </w:r>
            <w:proofErr w:type="gramEnd"/>
            <w:r>
              <w:rPr>
                <w:rFonts w:ascii="Arial" w:hAnsi="Arial" w:cs="Arial" w:hint="eastAsia"/>
                <w:szCs w:val="21"/>
              </w:rPr>
              <w:t>庆意</w:t>
            </w:r>
          </w:p>
          <w:p w:rsidR="00672B45" w:rsidRPr="005641D9" w:rsidRDefault="00672B45" w:rsidP="00672B45">
            <w:pPr>
              <w:spacing w:line="276" w:lineRule="auto"/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玖歌投资</w:t>
            </w:r>
            <w:proofErr w:type="gramEnd"/>
            <w:r>
              <w:rPr>
                <w:rFonts w:ascii="Arial" w:hAnsi="Arial" w:cs="Arial" w:hint="eastAsia"/>
                <w:szCs w:val="21"/>
              </w:rPr>
              <w:t xml:space="preserve">                </w:t>
            </w:r>
            <w:r>
              <w:rPr>
                <w:rFonts w:ascii="Arial" w:hAnsi="Arial" w:cs="Arial" w:hint="eastAsia"/>
                <w:szCs w:val="21"/>
              </w:rPr>
              <w:t>文士清、邓德举</w:t>
            </w:r>
          </w:p>
        </w:tc>
      </w:tr>
      <w:tr w:rsidR="00CA6E08" w:rsidRPr="00020AE2" w:rsidTr="0024572F">
        <w:trPr>
          <w:trHeight w:val="471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BD5BBD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时间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3" w:rsidRPr="00020AE2" w:rsidRDefault="004315C8" w:rsidP="00BD5BBD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201</w:t>
            </w:r>
            <w:r w:rsidR="000718D8">
              <w:rPr>
                <w:rFonts w:ascii="Arial" w:eastAsiaTheme="minorEastAsia" w:hAnsi="Arial" w:cs="Arial" w:hint="eastAsia"/>
                <w:bCs/>
                <w:iCs/>
                <w:szCs w:val="21"/>
              </w:rPr>
              <w:t>5</w:t>
            </w: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A93031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0</w:t>
            </w:r>
            <w:r w:rsidR="000718D8">
              <w:rPr>
                <w:rFonts w:ascii="Arial" w:eastAsiaTheme="minorEastAsia" w:hAnsi="Arial" w:cs="Arial" w:hint="eastAsia"/>
                <w:bCs/>
                <w:iCs/>
                <w:szCs w:val="21"/>
              </w:rPr>
              <w:t>3</w:t>
            </w:r>
            <w:r w:rsidR="00A93031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0718D8">
              <w:rPr>
                <w:rFonts w:ascii="Arial" w:eastAsiaTheme="minorEastAsia" w:hAnsi="Arial" w:cs="Arial" w:hint="eastAsia"/>
                <w:bCs/>
                <w:iCs/>
                <w:szCs w:val="21"/>
              </w:rPr>
              <w:t xml:space="preserve">20    </w:t>
            </w:r>
            <w:r w:rsidR="0034298B" w:rsidRPr="00020AE2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1</w:t>
            </w:r>
            <w:r w:rsidR="000718D8">
              <w:rPr>
                <w:rFonts w:ascii="Arial" w:eastAsiaTheme="minorEastAsia" w:hAnsi="Arial" w:cs="Arial" w:hint="eastAsia"/>
                <w:bCs/>
                <w:iCs/>
                <w:szCs w:val="21"/>
              </w:rPr>
              <w:t>4</w:t>
            </w:r>
            <w:r w:rsidR="0034298B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：</w:t>
            </w:r>
            <w:r w:rsidR="00F564EF" w:rsidRPr="00020AE2">
              <w:rPr>
                <w:rFonts w:ascii="Arial" w:eastAsiaTheme="minorEastAsia" w:hAnsi="Arial" w:cs="Arial" w:hint="eastAsia"/>
                <w:bCs/>
                <w:iCs/>
                <w:szCs w:val="21"/>
              </w:rPr>
              <w:t>0</w:t>
            </w:r>
            <w:r w:rsidR="008E741F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0</w:t>
            </w:r>
            <w:r w:rsidR="00DC6F4D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8B76BE" w:rsidRPr="00020AE2">
              <w:rPr>
                <w:rFonts w:ascii="Arial" w:eastAsiaTheme="minorEastAsia" w:hAnsi="Arial" w:cs="Arial" w:hint="eastAsia"/>
                <w:bCs/>
                <w:iCs/>
                <w:szCs w:val="21"/>
              </w:rPr>
              <w:t>18</w:t>
            </w:r>
            <w:r w:rsidR="0034298B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：</w:t>
            </w:r>
            <w:r w:rsidR="00F564EF" w:rsidRPr="00020AE2">
              <w:rPr>
                <w:rFonts w:ascii="Arial" w:eastAsiaTheme="minorEastAsia" w:hAnsi="Arial" w:cs="Arial" w:hint="eastAsia"/>
                <w:bCs/>
                <w:iCs/>
                <w:szCs w:val="21"/>
              </w:rPr>
              <w:t>0</w:t>
            </w:r>
            <w:r w:rsidR="0034298B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0</w:t>
            </w:r>
          </w:p>
        </w:tc>
      </w:tr>
      <w:tr w:rsidR="00CA6E08" w:rsidRPr="00020AE2" w:rsidTr="0024572F">
        <w:trPr>
          <w:trHeight w:val="503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BD5BBD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地点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0718D8" w:rsidP="00BD5BBD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>
              <w:rPr>
                <w:rFonts w:ascii="Arial" w:eastAsiaTheme="minorEastAsia" w:hAnsi="Arial" w:cs="Arial" w:hint="eastAsia"/>
                <w:bCs/>
                <w:iCs/>
                <w:szCs w:val="21"/>
              </w:rPr>
              <w:t>深圳华侨城洲际酒店马德里</w:t>
            </w:r>
            <w:r>
              <w:rPr>
                <w:rFonts w:ascii="Arial" w:eastAsiaTheme="minorEastAsia" w:hAnsi="Arial" w:cs="Arial" w:hint="eastAsia"/>
                <w:bCs/>
                <w:iCs/>
                <w:szCs w:val="21"/>
              </w:rPr>
              <w:t>2</w:t>
            </w:r>
            <w:r>
              <w:rPr>
                <w:rFonts w:ascii="Arial" w:eastAsiaTheme="minorEastAsia" w:hAnsi="Arial" w:cs="Arial" w:hint="eastAsia"/>
                <w:bCs/>
                <w:iCs/>
                <w:szCs w:val="21"/>
              </w:rPr>
              <w:t>厅</w:t>
            </w:r>
          </w:p>
        </w:tc>
      </w:tr>
      <w:tr w:rsidR="00CA6E08" w:rsidRPr="00020AE2" w:rsidTr="0024572F">
        <w:trPr>
          <w:trHeight w:val="670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9F3BF3">
            <w:pPr>
              <w:spacing w:line="480" w:lineRule="atLeast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54" w:rsidRPr="00020AE2" w:rsidRDefault="000718D8" w:rsidP="000718D8">
            <w:pPr>
              <w:spacing w:line="276" w:lineRule="auto"/>
              <w:jc w:val="left"/>
              <w:rPr>
                <w:rFonts w:ascii="Arial" w:eastAsiaTheme="minorEastAsia" w:hAnsi="Arial" w:cs="Arial"/>
                <w:bCs/>
                <w:iCs/>
                <w:szCs w:val="21"/>
              </w:rPr>
            </w:pPr>
            <w:r>
              <w:rPr>
                <w:rFonts w:ascii="Arial" w:cs="Arial" w:hint="eastAsia"/>
                <w:szCs w:val="21"/>
              </w:rPr>
              <w:t>董事长孙尚传、副董事长童恩东、执行副总裁张明祥、董事会秘书林晓媚、财务总监郭淑雯及相关子公司总经理</w:t>
            </w:r>
            <w:r w:rsidR="002630BE">
              <w:rPr>
                <w:rFonts w:ascii="Arial" w:cs="Arial" w:hint="eastAsia"/>
                <w:szCs w:val="21"/>
              </w:rPr>
              <w:t>或负责人</w:t>
            </w:r>
          </w:p>
        </w:tc>
      </w:tr>
      <w:tr w:rsidR="00CA6E08" w:rsidRPr="00020AE2" w:rsidTr="0024572F">
        <w:trPr>
          <w:trHeight w:val="182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9F3BF3">
            <w:pPr>
              <w:spacing w:line="480" w:lineRule="atLeast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投资者关系活动主内容介绍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AA" w:rsidRPr="00B65AFB" w:rsidRDefault="00C01C23" w:rsidP="00CF3759">
            <w:pPr>
              <w:spacing w:line="276" w:lineRule="auto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本次活动主要是</w:t>
            </w:r>
            <w:r w:rsidR="000762AF">
              <w:rPr>
                <w:rFonts w:ascii="Arial" w:eastAsiaTheme="minorEastAsia" w:hAnsi="Arial" w:cs="Arial" w:hint="eastAsia"/>
                <w:b/>
                <w:szCs w:val="21"/>
              </w:rPr>
              <w:t>介绍</w:t>
            </w:r>
            <w:r w:rsidR="006E7C02">
              <w:rPr>
                <w:rFonts w:ascii="Arial" w:eastAsiaTheme="minorEastAsia" w:hAnsi="Arial" w:cs="Arial" w:hint="eastAsia"/>
                <w:b/>
                <w:szCs w:val="21"/>
              </w:rPr>
              <w:t>大富科技</w:t>
            </w:r>
            <w:r w:rsidR="006E4326">
              <w:rPr>
                <w:rFonts w:ascii="Arial" w:eastAsiaTheme="minorEastAsia" w:hAnsi="Arial" w:cs="Arial" w:hint="eastAsia"/>
                <w:b/>
                <w:szCs w:val="21"/>
              </w:rPr>
              <w:t>及体外相关各项业务单元的核心竞争力</w:t>
            </w:r>
            <w:r w:rsidR="0026452A">
              <w:rPr>
                <w:rFonts w:ascii="Arial" w:eastAsiaTheme="minorEastAsia" w:hAnsi="Arial" w:cs="Arial" w:hint="eastAsia"/>
                <w:b/>
                <w:szCs w:val="21"/>
              </w:rPr>
              <w:t>、未来市场方向等</w:t>
            </w: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。</w:t>
            </w:r>
          </w:p>
          <w:p w:rsidR="004577AA" w:rsidRPr="00B65AFB" w:rsidRDefault="007723AD" w:rsidP="00CF3759">
            <w:pPr>
              <w:spacing w:line="276" w:lineRule="auto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一</w:t>
            </w:r>
            <w:r w:rsidR="004577AA" w:rsidRPr="00B65AFB">
              <w:rPr>
                <w:rFonts w:ascii="Arial" w:eastAsiaTheme="minorEastAsia" w:hAnsi="Arial" w:cs="Arial" w:hint="eastAsia"/>
                <w:b/>
                <w:szCs w:val="21"/>
              </w:rPr>
              <w:t>、</w:t>
            </w:r>
            <w:r w:rsidR="00A72C58">
              <w:rPr>
                <w:rFonts w:ascii="Arial" w:eastAsiaTheme="minorEastAsia" w:hAnsi="Arial" w:cs="Arial" w:hint="eastAsia"/>
                <w:b/>
                <w:szCs w:val="21"/>
              </w:rPr>
              <w:t>大富科技核心竞争力、未来市场方向</w:t>
            </w:r>
          </w:p>
          <w:p w:rsidR="00C90240" w:rsidRPr="00291307" w:rsidRDefault="00C90240" w:rsidP="00C90240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r w:rsidR="004B07A6">
              <w:rPr>
                <w:rFonts w:hint="eastAsia"/>
                <w:b/>
              </w:rPr>
              <w:t>通信</w:t>
            </w:r>
            <w:r w:rsidR="00574C41">
              <w:rPr>
                <w:rFonts w:hint="eastAsia"/>
                <w:b/>
              </w:rPr>
              <w:t>业务</w:t>
            </w:r>
            <w:r w:rsidR="00377AC8">
              <w:rPr>
                <w:rFonts w:hint="eastAsia"/>
                <w:b/>
              </w:rPr>
              <w:t>：</w:t>
            </w:r>
            <w:r w:rsidR="00574C41">
              <w:rPr>
                <w:rFonts w:hint="eastAsia"/>
                <w:b/>
              </w:rPr>
              <w:t>持续发挥公司的核心竞争力，确保持续增长</w:t>
            </w:r>
          </w:p>
          <w:p w:rsidR="00C90240" w:rsidRPr="00377AC8" w:rsidRDefault="00C90240" w:rsidP="00377AC8">
            <w:pPr>
              <w:pStyle w:val="s27"/>
              <w:spacing w:before="0" w:beforeAutospacing="0" w:after="0" w:afterAutospacing="0"/>
              <w:ind w:firstLineChars="200" w:firstLine="420"/>
              <w:jc w:val="both"/>
              <w:rPr>
                <w:rFonts w:ascii="Arial" w:hAnsi="Arial" w:cs="Arial"/>
                <w:kern w:val="2"/>
                <w:sz w:val="21"/>
              </w:rPr>
            </w:pPr>
            <w:r w:rsidRPr="00377AC8">
              <w:rPr>
                <w:rFonts w:ascii="Arial" w:hAnsi="Arial" w:cs="Arial" w:hint="eastAsia"/>
                <w:kern w:val="2"/>
                <w:sz w:val="21"/>
              </w:rPr>
              <w:t>公司一直高度重视新产品和新技术研发和创新，持续投入大量的资源，保持</w:t>
            </w:r>
            <w:r w:rsidRPr="00377AC8">
              <w:rPr>
                <w:rFonts w:ascii="Arial" w:hAnsi="Arial" w:cs="Arial" w:hint="eastAsia"/>
                <w:kern w:val="2"/>
                <w:sz w:val="21"/>
              </w:rPr>
              <w:lastRenderedPageBreak/>
              <w:t>和客户同步研发的能力，</w:t>
            </w:r>
            <w:r w:rsidR="00574C41">
              <w:rPr>
                <w:rFonts w:ascii="Arial" w:hAnsi="Arial" w:cs="Arial" w:hint="eastAsia"/>
                <w:kern w:val="2"/>
                <w:sz w:val="21"/>
              </w:rPr>
              <w:t>为客户</w:t>
            </w:r>
            <w:r w:rsidRPr="00377AC8">
              <w:rPr>
                <w:rFonts w:ascii="Arial" w:hAnsi="Arial" w:cs="Arial" w:hint="eastAsia"/>
                <w:kern w:val="2"/>
                <w:sz w:val="21"/>
              </w:rPr>
              <w:t>提供高性能、高质量的产品；公司确保快速响应客户的需求，为客户降低</w:t>
            </w:r>
            <w:r w:rsidRPr="00377AC8">
              <w:rPr>
                <w:rFonts w:ascii="Arial" w:hAnsi="Arial" w:cs="Arial" w:hint="eastAsia"/>
                <w:kern w:val="2"/>
                <w:sz w:val="21"/>
              </w:rPr>
              <w:t>TCO</w:t>
            </w:r>
            <w:r w:rsidRPr="00377AC8">
              <w:rPr>
                <w:rFonts w:ascii="Arial" w:hAnsi="Arial" w:cs="Arial" w:hint="eastAsia"/>
                <w:kern w:val="2"/>
                <w:sz w:val="21"/>
              </w:rPr>
              <w:t>（</w:t>
            </w:r>
            <w:proofErr w:type="gramStart"/>
            <w:r w:rsidRPr="00377AC8">
              <w:rPr>
                <w:rFonts w:ascii="Arial" w:hAnsi="Arial" w:cs="Arial" w:hint="eastAsia"/>
                <w:kern w:val="2"/>
                <w:sz w:val="21"/>
              </w:rPr>
              <w:t>产业链总成本</w:t>
            </w:r>
            <w:proofErr w:type="gramEnd"/>
            <w:r w:rsidRPr="00377AC8">
              <w:rPr>
                <w:rFonts w:ascii="Arial" w:hAnsi="Arial" w:cs="Arial" w:hint="eastAsia"/>
                <w:kern w:val="2"/>
                <w:sz w:val="21"/>
              </w:rPr>
              <w:t>），为客户争取更大的市场份额和比较优势，从而获得高份额的业务比例，巩固行业龙头地位。凭借着多年的独创技术和工艺的积累，公司未来将在</w:t>
            </w:r>
            <w:r w:rsidRPr="00377AC8">
              <w:rPr>
                <w:rFonts w:ascii="Arial" w:hAnsi="Arial" w:cs="Arial" w:hint="eastAsia"/>
                <w:kern w:val="2"/>
                <w:sz w:val="21"/>
              </w:rPr>
              <w:t>4.5G</w:t>
            </w:r>
            <w:r w:rsidRPr="00377AC8">
              <w:rPr>
                <w:rFonts w:ascii="Arial" w:hAnsi="Arial" w:cs="Arial" w:hint="eastAsia"/>
                <w:kern w:val="2"/>
                <w:sz w:val="21"/>
              </w:rPr>
              <w:t>、</w:t>
            </w:r>
            <w:r w:rsidRPr="00377AC8">
              <w:rPr>
                <w:rFonts w:ascii="Arial" w:hAnsi="Arial" w:cs="Arial" w:hint="eastAsia"/>
                <w:kern w:val="2"/>
                <w:sz w:val="21"/>
              </w:rPr>
              <w:t>5</w:t>
            </w:r>
            <w:r w:rsidRPr="00377AC8">
              <w:rPr>
                <w:rFonts w:ascii="Arial" w:hAnsi="Arial" w:cs="Arial"/>
                <w:kern w:val="2"/>
                <w:sz w:val="21"/>
              </w:rPr>
              <w:t>G</w:t>
            </w:r>
            <w:r w:rsidRPr="00377AC8">
              <w:rPr>
                <w:rFonts w:ascii="Arial" w:hAnsi="Arial" w:cs="Arial" w:hint="eastAsia"/>
                <w:kern w:val="2"/>
                <w:sz w:val="21"/>
              </w:rPr>
              <w:t>系统中继续发挥优势和能力。</w:t>
            </w:r>
          </w:p>
          <w:p w:rsidR="00C90240" w:rsidRDefault="00C90240" w:rsidP="00C90240">
            <w:pPr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 w:rsidRPr="005539A0">
              <w:rPr>
                <w:rFonts w:hint="eastAsia"/>
                <w:b/>
              </w:rPr>
              <w:t>智能终端业务</w:t>
            </w:r>
            <w:r w:rsidR="004B07A6">
              <w:rPr>
                <w:rFonts w:hint="eastAsia"/>
                <w:b/>
              </w:rPr>
              <w:t>：</w:t>
            </w:r>
            <w:r w:rsidRPr="005539A0">
              <w:rPr>
                <w:rFonts w:hint="eastAsia"/>
                <w:b/>
              </w:rPr>
              <w:t>研发新产品</w:t>
            </w:r>
            <w:r w:rsidRPr="005539A0">
              <w:rPr>
                <w:b/>
              </w:rPr>
              <w:t>/</w:t>
            </w:r>
            <w:r w:rsidRPr="005539A0">
              <w:rPr>
                <w:rFonts w:hint="eastAsia"/>
                <w:b/>
              </w:rPr>
              <w:t>新工艺，</w:t>
            </w:r>
            <w:r>
              <w:rPr>
                <w:rFonts w:hint="eastAsia"/>
                <w:b/>
              </w:rPr>
              <w:t>实现弯道超越</w:t>
            </w:r>
          </w:p>
          <w:p w:rsidR="007205B9" w:rsidRPr="005539A0" w:rsidRDefault="007205B9" w:rsidP="007205B9">
            <w:pPr>
              <w:ind w:firstLineChars="196" w:firstLine="412"/>
              <w:rPr>
                <w:b/>
              </w:rPr>
            </w:pPr>
            <w:r>
              <w:rPr>
                <w:rFonts w:ascii="Arial" w:hAnsi="Arial" w:cs="Arial" w:hint="eastAsia"/>
              </w:rPr>
              <w:t>公司通过前期合理有效的投资并购及资源整合，已</w:t>
            </w:r>
            <w:r w:rsidRPr="00614FC7">
              <w:rPr>
                <w:rFonts w:ascii="Arial" w:hAnsi="Arial" w:cs="Arial"/>
                <w:color w:val="000000"/>
                <w:kern w:val="0"/>
              </w:rPr>
              <w:t>联合了数个具有丰富经验的管理和技术团队，夯实</w:t>
            </w:r>
            <w:r>
              <w:rPr>
                <w:rFonts w:ascii="Arial" w:hAnsi="Arial" w:cs="Arial" w:hint="eastAsia"/>
                <w:color w:val="000000"/>
                <w:kern w:val="0"/>
              </w:rPr>
              <w:t>并强化了新市场开拓、</w:t>
            </w:r>
            <w:r>
              <w:rPr>
                <w:rFonts w:ascii="Arial" w:hAnsi="Arial" w:cs="Arial"/>
                <w:color w:val="000000"/>
                <w:kern w:val="0"/>
              </w:rPr>
              <w:t>关键新工艺</w:t>
            </w:r>
            <w:r>
              <w:rPr>
                <w:rFonts w:ascii="Arial" w:hAnsi="Arial" w:cs="Arial" w:hint="eastAsia"/>
                <w:color w:val="000000"/>
                <w:kern w:val="0"/>
              </w:rPr>
              <w:t>研发、新产品设计与生产等能力</w:t>
            </w:r>
            <w:r>
              <w:rPr>
                <w:rFonts w:ascii="Arial" w:hAnsi="Arial" w:cs="Arial"/>
                <w:color w:val="000000"/>
                <w:kern w:val="0"/>
              </w:rPr>
              <w:t>，</w:t>
            </w:r>
            <w:r>
              <w:rPr>
                <w:rFonts w:ascii="Arial" w:hAnsi="Arial" w:cs="Arial" w:hint="eastAsia"/>
                <w:color w:val="000000"/>
                <w:kern w:val="0"/>
              </w:rPr>
              <w:t>全面提升公司的核心竞争力。具体如下：</w:t>
            </w:r>
          </w:p>
          <w:p w:rsidR="00C90240" w:rsidRPr="00C01CFF" w:rsidRDefault="00C90240" w:rsidP="00C9024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851" w:firstLineChars="0" w:hanging="491"/>
              <w:jc w:val="left"/>
              <w:rPr>
                <w:rFonts w:ascii="Arial" w:cs="Arial"/>
              </w:rPr>
            </w:pPr>
            <w:r w:rsidRPr="00C01CFF">
              <w:rPr>
                <w:rFonts w:ascii="Arial" w:cs="Arial" w:hint="eastAsia"/>
              </w:rPr>
              <w:t>大富方圆：拥有全球领先的制管工艺，储备行业先进技术，为公司进入未来的电池包装、功能部件、智能穿戴领域做好准备。大富方圆致力于成为世界顶级制管行业的领导者，并为国际、国内重要的智能终端客户解决了全球企业无法解决的难题，赢得了客户的高度认可；已独家具备用于智能终端关键组件的下一代成型技术，并将继续积极储备未来</w:t>
            </w:r>
            <w:r w:rsidRPr="00C01CFF">
              <w:rPr>
                <w:rFonts w:ascii="Arial" w:cs="Arial" w:hint="eastAsia"/>
              </w:rPr>
              <w:t>3</w:t>
            </w:r>
            <w:r w:rsidRPr="00C01CFF">
              <w:rPr>
                <w:rFonts w:ascii="Arial" w:cs="Arial" w:hint="eastAsia"/>
              </w:rPr>
              <w:t>年智能终端各关键部件的新工艺、新材料。</w:t>
            </w:r>
          </w:p>
          <w:p w:rsidR="004B07A6" w:rsidRPr="00C01CFF" w:rsidRDefault="004B07A6" w:rsidP="004B07A6">
            <w:pPr>
              <w:pStyle w:val="a5"/>
              <w:autoSpaceDE w:val="0"/>
              <w:autoSpaceDN w:val="0"/>
              <w:adjustRightInd w:val="0"/>
              <w:ind w:left="851" w:firstLineChars="0" w:firstLine="0"/>
              <w:jc w:val="left"/>
              <w:rPr>
                <w:rFonts w:ascii="Arial" w:cs="Arial"/>
              </w:rPr>
            </w:pPr>
            <w:r w:rsidRPr="00C01CFF">
              <w:rPr>
                <w:rFonts w:ascii="Arial" w:cs="Arial" w:hint="eastAsia"/>
              </w:rPr>
              <w:t>未来市场方向：高端智能端子金属壳（</w:t>
            </w:r>
            <w:r w:rsidRPr="00C01CFF">
              <w:rPr>
                <w:rFonts w:ascii="Arial" w:cs="Arial" w:hint="eastAsia"/>
              </w:rPr>
              <w:t>TYPE-C</w:t>
            </w:r>
            <w:r w:rsidRPr="00C01CFF">
              <w:rPr>
                <w:rFonts w:ascii="Arial" w:cs="Arial" w:hint="eastAsia"/>
              </w:rPr>
              <w:t>等）、各种精密合金连接管（高端智能终端、可穿戴设备及智能家居的超精密组件）、</w:t>
            </w:r>
            <w:r w:rsidR="00456BCB" w:rsidRPr="00C01CFF">
              <w:rPr>
                <w:rFonts w:ascii="Arial" w:cs="Arial" w:hint="eastAsia"/>
              </w:rPr>
              <w:t>电池金属壳、医疗针管、心脏支架、导向管、汽车及家用电器连接管等。</w:t>
            </w:r>
          </w:p>
          <w:p w:rsidR="00765295" w:rsidRPr="00C01CFF" w:rsidRDefault="00C90240" w:rsidP="00C9024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851" w:firstLineChars="0" w:hanging="491"/>
              <w:jc w:val="left"/>
              <w:rPr>
                <w:rFonts w:ascii="Arial" w:cs="Arial"/>
              </w:rPr>
            </w:pPr>
            <w:r w:rsidRPr="00C01CFF">
              <w:rPr>
                <w:rFonts w:ascii="Arial" w:cs="Arial" w:hint="eastAsia"/>
              </w:rPr>
              <w:t>大富精工：拓展了共性制造平台中冲压、拉伸等工艺，衍生了新产品、新业务、新客户，已有多个项目通过国际、国内重要的智能终端客户的审核</w:t>
            </w:r>
            <w:r w:rsidR="00765295" w:rsidRPr="00C01CFF">
              <w:rPr>
                <w:rFonts w:ascii="Arial" w:cs="Arial" w:hint="eastAsia"/>
              </w:rPr>
              <w:t>。</w:t>
            </w:r>
          </w:p>
          <w:p w:rsidR="00C90240" w:rsidRPr="00C01CFF" w:rsidRDefault="00765295" w:rsidP="00765295">
            <w:pPr>
              <w:pStyle w:val="a5"/>
              <w:autoSpaceDE w:val="0"/>
              <w:autoSpaceDN w:val="0"/>
              <w:adjustRightInd w:val="0"/>
              <w:ind w:left="851" w:firstLineChars="0" w:firstLine="0"/>
              <w:jc w:val="left"/>
              <w:rPr>
                <w:rFonts w:ascii="Arial" w:cs="Arial"/>
              </w:rPr>
            </w:pPr>
            <w:r w:rsidRPr="00C01CFF">
              <w:rPr>
                <w:rFonts w:ascii="Arial" w:cs="Arial" w:hint="eastAsia"/>
              </w:rPr>
              <w:t>未来市场方向：</w:t>
            </w:r>
            <w:r w:rsidRPr="00C01CFF">
              <w:rPr>
                <w:rFonts w:ascii="Arial" w:cs="Arial" w:hint="eastAsia"/>
              </w:rPr>
              <w:t xml:space="preserve"> </w:t>
            </w:r>
            <w:r w:rsidR="00C90240" w:rsidRPr="00C01CFF">
              <w:rPr>
                <w:rFonts w:ascii="Arial" w:cs="Arial" w:hint="eastAsia"/>
              </w:rPr>
              <w:t>USB</w:t>
            </w:r>
            <w:r w:rsidR="00C90240" w:rsidRPr="00C01CFF">
              <w:rPr>
                <w:rFonts w:ascii="Arial" w:cs="Arial"/>
              </w:rPr>
              <w:t xml:space="preserve"> </w:t>
            </w:r>
            <w:r w:rsidR="00C90240" w:rsidRPr="00C01CFF">
              <w:rPr>
                <w:rFonts w:ascii="Arial" w:cs="Arial" w:hint="eastAsia"/>
              </w:rPr>
              <w:t>3.1 Type C</w:t>
            </w:r>
            <w:r w:rsidRPr="00C01CFF">
              <w:rPr>
                <w:rFonts w:ascii="Arial" w:cs="Arial" w:hint="eastAsia"/>
              </w:rPr>
              <w:t>及</w:t>
            </w:r>
            <w:r w:rsidR="00C90240" w:rsidRPr="00C01CFF">
              <w:rPr>
                <w:rFonts w:ascii="Arial" w:cs="Arial" w:hint="eastAsia"/>
              </w:rPr>
              <w:t>连接线</w:t>
            </w:r>
            <w:r w:rsidRPr="00C01CFF">
              <w:rPr>
                <w:rFonts w:ascii="Arial" w:cs="Arial" w:hint="eastAsia"/>
              </w:rPr>
              <w:t>、柔性电池、纳米注塑</w:t>
            </w:r>
            <w:r w:rsidR="00170628" w:rsidRPr="00C01CFF">
              <w:rPr>
                <w:rFonts w:ascii="Arial" w:cs="Arial" w:hint="eastAsia"/>
              </w:rPr>
              <w:t>（适用于手机中框、手机外壳、</w:t>
            </w:r>
            <w:r w:rsidR="00170628" w:rsidRPr="00C01CFF">
              <w:rPr>
                <w:rFonts w:ascii="Arial" w:cs="Arial" w:hint="eastAsia"/>
              </w:rPr>
              <w:t>PC</w:t>
            </w:r>
            <w:r w:rsidR="00170628" w:rsidRPr="00C01CFF">
              <w:rPr>
                <w:rFonts w:ascii="Arial" w:cs="Arial" w:hint="eastAsia"/>
              </w:rPr>
              <w:t>外壳、数码外壳等）</w:t>
            </w:r>
            <w:r w:rsidR="00C90240" w:rsidRPr="00C01CFF">
              <w:rPr>
                <w:rFonts w:ascii="Arial" w:cs="Arial" w:hint="eastAsia"/>
              </w:rPr>
              <w:t>。</w:t>
            </w:r>
          </w:p>
          <w:p w:rsidR="00C90240" w:rsidRPr="00C01CFF" w:rsidRDefault="00C90240" w:rsidP="00C90240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851" w:firstLineChars="0" w:hanging="491"/>
              <w:jc w:val="left"/>
              <w:rPr>
                <w:rFonts w:ascii="Arial" w:cs="Arial"/>
              </w:rPr>
            </w:pPr>
            <w:r w:rsidRPr="00C01CFF">
              <w:rPr>
                <w:rFonts w:ascii="Arial" w:cs="Arial" w:hint="eastAsia"/>
              </w:rPr>
              <w:t>大富光电：拓展了精密电化学加工工艺，产品涵盖了高精密金属掩模板及其组件、导电布蚀刻加工等，为公司进入</w:t>
            </w:r>
            <w:r w:rsidRPr="00C01CFF">
              <w:rPr>
                <w:rFonts w:ascii="Arial" w:cs="Arial" w:hint="eastAsia"/>
              </w:rPr>
              <w:t>AMOLED</w:t>
            </w:r>
            <w:r w:rsidRPr="00C01CFF">
              <w:rPr>
                <w:rFonts w:ascii="Arial" w:cs="Arial" w:hint="eastAsia"/>
              </w:rPr>
              <w:t>——</w:t>
            </w:r>
            <w:r w:rsidRPr="00C01CFF">
              <w:rPr>
                <w:rFonts w:ascii="Arial" w:cs="Arial" w:hint="eastAsia"/>
              </w:rPr>
              <w:t>21</w:t>
            </w:r>
            <w:r w:rsidRPr="00C01CFF">
              <w:rPr>
                <w:rFonts w:ascii="Arial" w:cs="Arial" w:hint="eastAsia"/>
              </w:rPr>
              <w:t>世纪终极显示屏制造、可穿戴设备、太阳能电池、智能终端摄像头、精密光栅等多个前景广阔的领域做好准备。大富光电技术团队被确定为“安徽省</w:t>
            </w:r>
            <w:r w:rsidRPr="00C01CFF">
              <w:rPr>
                <w:rFonts w:ascii="Arial" w:cs="Arial" w:hint="eastAsia"/>
              </w:rPr>
              <w:t>2014</w:t>
            </w:r>
            <w:r w:rsidRPr="00C01CFF">
              <w:rPr>
                <w:rFonts w:ascii="Arial" w:cs="Arial" w:hint="eastAsia"/>
              </w:rPr>
              <w:t>年度省扶持资金拟支持的</w:t>
            </w:r>
            <w:r w:rsidRPr="00C01CFF">
              <w:rPr>
                <w:rFonts w:ascii="Arial" w:cs="Arial" w:hint="eastAsia"/>
              </w:rPr>
              <w:t>10</w:t>
            </w:r>
            <w:r w:rsidRPr="00C01CFF">
              <w:rPr>
                <w:rFonts w:ascii="Arial" w:cs="Arial" w:hint="eastAsia"/>
              </w:rPr>
              <w:t>个科技创业团队”之一。</w:t>
            </w:r>
          </w:p>
          <w:p w:rsidR="00170628" w:rsidRPr="00C01CFF" w:rsidRDefault="00170628" w:rsidP="00170628">
            <w:pPr>
              <w:pStyle w:val="a5"/>
              <w:autoSpaceDE w:val="0"/>
              <w:autoSpaceDN w:val="0"/>
              <w:adjustRightInd w:val="0"/>
              <w:ind w:left="851" w:firstLineChars="0" w:firstLine="0"/>
              <w:jc w:val="left"/>
              <w:rPr>
                <w:rFonts w:ascii="Arial" w:cs="Arial"/>
              </w:rPr>
            </w:pPr>
            <w:r w:rsidRPr="00C01CFF">
              <w:rPr>
                <w:rFonts w:ascii="Arial" w:cs="Arial" w:hint="eastAsia"/>
              </w:rPr>
              <w:t>未来市场方向：</w:t>
            </w:r>
            <w:r w:rsidR="00A643B6" w:rsidRPr="00C01CFF">
              <w:rPr>
                <w:rFonts w:ascii="Arial" w:cs="Arial" w:hint="eastAsia"/>
              </w:rPr>
              <w:t>OLED</w:t>
            </w:r>
            <w:r w:rsidR="00A643B6" w:rsidRPr="00C01CFF">
              <w:rPr>
                <w:rFonts w:ascii="Arial" w:cs="Arial" w:hint="eastAsia"/>
              </w:rPr>
              <w:t>显示行业、</w:t>
            </w:r>
            <w:r w:rsidR="00A643B6" w:rsidRPr="00C01CFF">
              <w:rPr>
                <w:rFonts w:ascii="Arial" w:cs="Arial" w:hint="eastAsia"/>
              </w:rPr>
              <w:t>OLED</w:t>
            </w:r>
            <w:r w:rsidR="00A643B6" w:rsidRPr="00C01CFF">
              <w:rPr>
                <w:rFonts w:ascii="Arial" w:cs="Arial" w:hint="eastAsia"/>
              </w:rPr>
              <w:t>照明、</w:t>
            </w:r>
            <w:r w:rsidR="00A643B6" w:rsidRPr="00C01CFF">
              <w:rPr>
                <w:rFonts w:ascii="Arial" w:cs="Arial" w:hint="eastAsia"/>
              </w:rPr>
              <w:t>CVD</w:t>
            </w:r>
            <w:r w:rsidR="00A643B6" w:rsidRPr="00C01CFF">
              <w:rPr>
                <w:rFonts w:ascii="Arial" w:cs="Arial" w:hint="eastAsia"/>
              </w:rPr>
              <w:t>、</w:t>
            </w:r>
            <w:r w:rsidR="00A643B6" w:rsidRPr="00C01CFF">
              <w:rPr>
                <w:rFonts w:ascii="Arial" w:cs="Arial" w:hint="eastAsia"/>
              </w:rPr>
              <w:t>PVCD</w:t>
            </w:r>
            <w:r w:rsidR="00A643B6" w:rsidRPr="00C01CFF">
              <w:rPr>
                <w:rFonts w:ascii="Arial" w:cs="Arial" w:hint="eastAsia"/>
              </w:rPr>
              <w:t>；导电膜、导电布、导电薄基材等精密图形加工，应用于可穿戴电子及其</w:t>
            </w:r>
            <w:proofErr w:type="gramStart"/>
            <w:r w:rsidR="00A643B6" w:rsidRPr="00C01CFF">
              <w:rPr>
                <w:rFonts w:ascii="Arial" w:cs="Arial" w:hint="eastAsia"/>
              </w:rPr>
              <w:t>他电子</w:t>
            </w:r>
            <w:proofErr w:type="gramEnd"/>
            <w:r w:rsidR="00A643B6" w:rsidRPr="00C01CFF">
              <w:rPr>
                <w:rFonts w:ascii="Arial" w:cs="Arial" w:hint="eastAsia"/>
              </w:rPr>
              <w:t>领域。</w:t>
            </w:r>
          </w:p>
          <w:p w:rsidR="00B456E2" w:rsidRPr="00C90240" w:rsidRDefault="00B456E2" w:rsidP="00CF3759">
            <w:pPr>
              <w:spacing w:line="276" w:lineRule="auto"/>
              <w:ind w:firstLineChars="202" w:firstLine="426"/>
              <w:rPr>
                <w:rFonts w:ascii="Arial" w:eastAsiaTheme="minorEastAsia" w:hAnsi="Arial" w:cs="Arial"/>
                <w:b/>
                <w:szCs w:val="21"/>
              </w:rPr>
            </w:pPr>
          </w:p>
          <w:p w:rsidR="00FF217B" w:rsidRPr="00B65AFB" w:rsidRDefault="00FF217B" w:rsidP="00FF217B">
            <w:pPr>
              <w:spacing w:line="276" w:lineRule="auto"/>
              <w:ind w:firstLineChars="200" w:firstLine="422"/>
              <w:rPr>
                <w:rFonts w:ascii="Arial" w:eastAsiaTheme="minorEastAsia" w:hAnsi="Arial" w:cs="Arial"/>
                <w:b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t>二</w:t>
            </w:r>
            <w:r w:rsidRPr="00B65AFB">
              <w:rPr>
                <w:rFonts w:ascii="Arial" w:eastAsiaTheme="minorEastAsia" w:hAnsi="Arial" w:cs="Arial" w:hint="eastAsia"/>
                <w:b/>
                <w:szCs w:val="21"/>
              </w:rPr>
              <w:t>、</w:t>
            </w:r>
            <w:r>
              <w:rPr>
                <w:rFonts w:ascii="Arial" w:eastAsiaTheme="minorEastAsia" w:hAnsi="Arial" w:cs="Arial" w:hint="eastAsia"/>
                <w:b/>
                <w:szCs w:val="21"/>
              </w:rPr>
              <w:t>体外业务核心竞争力</w:t>
            </w:r>
            <w:r w:rsidR="00A05BE9">
              <w:rPr>
                <w:rFonts w:ascii="Arial" w:eastAsiaTheme="minorEastAsia" w:hAnsi="Arial" w:cs="Arial" w:hint="eastAsia"/>
                <w:b/>
                <w:szCs w:val="21"/>
              </w:rPr>
              <w:t>及协同</w:t>
            </w:r>
          </w:p>
          <w:p w:rsidR="00DB3501" w:rsidRDefault="00DB3501" w:rsidP="00DB3501">
            <w:pPr>
              <w:widowControl/>
              <w:autoSpaceDE w:val="0"/>
              <w:autoSpaceDN w:val="0"/>
              <w:ind w:firstLine="360"/>
              <w:jc w:val="left"/>
              <w:rPr>
                <w:rFonts w:ascii="宋体" w:hAnsi="宋体" w:cs="宋体"/>
                <w:kern w:val="0"/>
              </w:rPr>
            </w:pPr>
            <w:r w:rsidRPr="006C1819">
              <w:rPr>
                <w:rFonts w:ascii="宋体" w:hAnsi="宋体" w:cs="宋体" w:hint="eastAsia"/>
                <w:kern w:val="0"/>
              </w:rPr>
              <w:t>工业4.0的特征是智能化的生产制造，其实质就是支撑智能化生活的新型工业体系。因此，与智能化生活“无线联接、终端(人与物)的感知和智能化”的三大本质特征类似，联接、感知、执行机构的智能化是工业4.0的三大重要特征。</w:t>
            </w:r>
          </w:p>
          <w:p w:rsidR="00DB3501" w:rsidRPr="006C1819" w:rsidRDefault="00DB3501" w:rsidP="00DB3501">
            <w:pPr>
              <w:widowControl/>
              <w:autoSpaceDE w:val="0"/>
              <w:autoSpaceDN w:val="0"/>
              <w:ind w:firstLine="360"/>
              <w:jc w:val="left"/>
              <w:rPr>
                <w:rFonts w:ascii="宋体" w:hAnsi="宋体" w:cs="宋体"/>
                <w:kern w:val="0"/>
              </w:rPr>
            </w:pPr>
            <w:r w:rsidRPr="006C1819">
              <w:rPr>
                <w:rFonts w:ascii="宋体" w:hAnsi="宋体" w:cs="宋体" w:hint="eastAsia"/>
                <w:kern w:val="0"/>
              </w:rPr>
              <w:t>公司的关联企业——国内最具规模的工业4.0服务提供商，在智能化执行机构方面已经做好了充分的准备。通过对核心算法、数控系统、驱动电机等各类零部件的全面自主化，关联企业有能力定制化设计制造包括数控机床、工业机器人、自动锁</w:t>
            </w:r>
            <w:proofErr w:type="gramStart"/>
            <w:r w:rsidRPr="006C1819">
              <w:rPr>
                <w:rFonts w:ascii="宋体" w:hAnsi="宋体" w:cs="宋体" w:hint="eastAsia"/>
                <w:kern w:val="0"/>
              </w:rPr>
              <w:t>螺丝机</w:t>
            </w:r>
            <w:proofErr w:type="gramEnd"/>
            <w:r w:rsidRPr="006C1819">
              <w:rPr>
                <w:rFonts w:ascii="宋体" w:hAnsi="宋体" w:cs="宋体" w:hint="eastAsia"/>
                <w:kern w:val="0"/>
              </w:rPr>
              <w:t>等自动化设备等在内的一系列智能化的制造设备。通过打造这样的工业装备技术平台，尤其是坚持核心算法、核心软件、核心零部件的全面自主化，关联企业有能力为共性制造平台持续提供升级、换代的关键装备，同时可以在工业4.0时代，满足个性化、柔性化、定制化、快速切换的生产需求，且能够保持可与小品种大批量生产相比拟的高效、低成本。装备技术平台和共性制造平台的有机结合和相互支撑，已经在公司拓展智能终端等新业务领域发挥了重要作用。未来，公司将考虑适时将关联企业资产逐步并入上市公司，使公司可以在智能化生活和智能化制造的时代游刃有余，最终实现端到端的网络工业技术提供商的愿景。</w:t>
            </w:r>
          </w:p>
          <w:p w:rsidR="00C6012E" w:rsidRDefault="00C6012E" w:rsidP="00CF3759">
            <w:pPr>
              <w:spacing w:line="276" w:lineRule="auto"/>
              <w:ind w:firstLineChars="202" w:firstLine="426"/>
              <w:rPr>
                <w:rFonts w:ascii="Arial" w:eastAsiaTheme="minorEastAsia" w:hAnsi="Arial" w:cs="Arial"/>
                <w:b/>
                <w:szCs w:val="21"/>
              </w:rPr>
            </w:pPr>
          </w:p>
          <w:p w:rsidR="00200C4E" w:rsidRPr="00200C4E" w:rsidRDefault="00D63733" w:rsidP="00CF3759">
            <w:pPr>
              <w:spacing w:line="276" w:lineRule="auto"/>
              <w:ind w:firstLineChars="202" w:firstLine="426"/>
              <w:rPr>
                <w:rFonts w:ascii="Arial" w:eastAsiaTheme="minorEastAsia" w:hAnsi="Arial" w:cs="Arial"/>
                <w:b/>
                <w:szCs w:val="21"/>
              </w:rPr>
            </w:pPr>
            <w:r>
              <w:rPr>
                <w:rFonts w:ascii="Arial" w:eastAsiaTheme="minorEastAsia" w:hAnsi="Arial" w:cs="Arial" w:hint="eastAsia"/>
                <w:b/>
                <w:szCs w:val="21"/>
              </w:rPr>
              <w:t>三</w:t>
            </w:r>
            <w:r w:rsidR="004E6328">
              <w:rPr>
                <w:rFonts w:ascii="Arial" w:eastAsiaTheme="minorEastAsia" w:hAnsi="Arial" w:cs="Arial" w:hint="eastAsia"/>
                <w:b/>
                <w:szCs w:val="21"/>
              </w:rPr>
              <w:t>、现场交流内容</w:t>
            </w:r>
          </w:p>
          <w:p w:rsidR="00621E1A" w:rsidRDefault="004D3F31" w:rsidP="00CF3759">
            <w:pPr>
              <w:spacing w:line="276" w:lineRule="auto"/>
              <w:ind w:firstLineChars="202" w:firstLine="426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9A74A5" w:rsidRPr="00B65AFB">
              <w:rPr>
                <w:rFonts w:hint="eastAsia"/>
                <w:b/>
              </w:rPr>
              <w:t>、</w:t>
            </w:r>
            <w:r w:rsidR="00AE32AE">
              <w:rPr>
                <w:rFonts w:hint="eastAsia"/>
                <w:b/>
              </w:rPr>
              <w:t>公司</w:t>
            </w:r>
            <w:r w:rsidR="00D11C89">
              <w:rPr>
                <w:rFonts w:hint="eastAsia"/>
                <w:b/>
              </w:rPr>
              <w:t>射频器件业务</w:t>
            </w:r>
            <w:r w:rsidR="00D5043C">
              <w:rPr>
                <w:rFonts w:hint="eastAsia"/>
                <w:b/>
              </w:rPr>
              <w:t>能否保持增长？</w:t>
            </w:r>
          </w:p>
          <w:p w:rsidR="00621E1A" w:rsidRPr="00D11C89" w:rsidRDefault="000F2EC6" w:rsidP="00041122">
            <w:pPr>
              <w:spacing w:line="276" w:lineRule="auto"/>
              <w:ind w:firstLineChars="202" w:firstLine="424"/>
              <w:rPr>
                <w:b/>
              </w:rPr>
            </w:pPr>
            <w:r>
              <w:rPr>
                <w:rFonts w:ascii="Arial" w:hAnsi="Calibri" w:cs="Arial" w:hint="eastAsia"/>
                <w:kern w:val="0"/>
                <w:szCs w:val="21"/>
              </w:rPr>
              <w:t>答：</w:t>
            </w:r>
            <w:r w:rsidR="00041122" w:rsidRPr="00A7773D">
              <w:rPr>
                <w:rFonts w:ascii="Arial" w:hAnsi="Calibri" w:cs="Arial" w:hint="eastAsia"/>
                <w:kern w:val="0"/>
                <w:szCs w:val="21"/>
              </w:rPr>
              <w:t>根据行业分析预计，</w:t>
            </w:r>
            <w:r w:rsidR="00041122" w:rsidRPr="00A7773D">
              <w:rPr>
                <w:rFonts w:ascii="Arial" w:hAnsi="Calibri" w:cs="Arial" w:hint="eastAsia"/>
                <w:kern w:val="0"/>
                <w:szCs w:val="21"/>
              </w:rPr>
              <w:t>2015</w:t>
            </w:r>
            <w:r w:rsidR="00041122" w:rsidRPr="00A7773D">
              <w:rPr>
                <w:rFonts w:ascii="Arial" w:hAnsi="Calibri" w:cs="Arial" w:hint="eastAsia"/>
                <w:kern w:val="0"/>
                <w:szCs w:val="21"/>
              </w:rPr>
              <w:t>年中国移动对</w:t>
            </w:r>
            <w:r w:rsidR="00041122" w:rsidRPr="00A7773D">
              <w:rPr>
                <w:rFonts w:ascii="Arial" w:hAnsi="Calibri" w:cs="Arial" w:hint="eastAsia"/>
                <w:kern w:val="0"/>
                <w:szCs w:val="21"/>
              </w:rPr>
              <w:t>4G</w:t>
            </w:r>
            <w:r w:rsidR="00041122" w:rsidRPr="00A7773D">
              <w:rPr>
                <w:rFonts w:ascii="Arial" w:hAnsi="Calibri" w:cs="Arial" w:hint="eastAsia"/>
                <w:kern w:val="0"/>
                <w:szCs w:val="21"/>
              </w:rPr>
              <w:t>网络将维持高投入，而移动在</w:t>
            </w:r>
            <w:r w:rsidR="00041122" w:rsidRPr="00A7773D">
              <w:rPr>
                <w:rFonts w:ascii="Arial" w:hAnsi="Calibri" w:cs="Arial" w:hint="eastAsia"/>
                <w:kern w:val="0"/>
                <w:szCs w:val="21"/>
              </w:rPr>
              <w:t>2014</w:t>
            </w:r>
            <w:r w:rsidR="00041122" w:rsidRPr="00A7773D">
              <w:rPr>
                <w:rFonts w:ascii="Arial" w:hAnsi="Calibri" w:cs="Arial" w:hint="eastAsia"/>
                <w:kern w:val="0"/>
                <w:szCs w:val="21"/>
              </w:rPr>
              <w:t>年投入</w:t>
            </w:r>
            <w:r w:rsidR="00041122" w:rsidRPr="00A7773D">
              <w:rPr>
                <w:rFonts w:ascii="Arial" w:hAnsi="Calibri" w:cs="Arial" w:hint="eastAsia"/>
                <w:kern w:val="0"/>
                <w:szCs w:val="21"/>
              </w:rPr>
              <w:t>TD-LTE</w:t>
            </w:r>
            <w:r w:rsidR="00041122" w:rsidRPr="00A7773D">
              <w:rPr>
                <w:rFonts w:ascii="Arial" w:hAnsi="Calibri" w:cs="Arial" w:hint="eastAsia"/>
                <w:kern w:val="0"/>
                <w:szCs w:val="21"/>
              </w:rPr>
              <w:t>网络建设对获取客户带来的超预期良好效果，将</w:t>
            </w:r>
            <w:r w:rsidR="00B54553">
              <w:rPr>
                <w:rFonts w:ascii="Arial" w:hAnsi="Calibri" w:cs="Arial" w:hint="eastAsia"/>
                <w:kern w:val="0"/>
                <w:szCs w:val="21"/>
              </w:rPr>
              <w:t>推动</w:t>
            </w:r>
            <w:r w:rsidR="00041122" w:rsidRPr="00A7773D">
              <w:rPr>
                <w:rFonts w:ascii="Arial" w:hAnsi="Calibri" w:cs="Arial" w:hint="eastAsia"/>
                <w:kern w:val="0"/>
                <w:szCs w:val="21"/>
              </w:rPr>
              <w:t>中国联通、中国电信加速追赶中国移动，大规模开展</w:t>
            </w:r>
            <w:r w:rsidR="00041122" w:rsidRPr="00A7773D">
              <w:rPr>
                <w:rFonts w:ascii="Arial" w:hAnsi="Calibri" w:cs="Arial"/>
                <w:kern w:val="0"/>
                <w:szCs w:val="21"/>
              </w:rPr>
              <w:t>LTE</w:t>
            </w:r>
            <w:r w:rsidR="00041122" w:rsidRPr="00A7773D">
              <w:rPr>
                <w:rFonts w:ascii="Arial" w:hAnsi="Calibri" w:cs="Arial" w:hint="eastAsia"/>
                <w:kern w:val="0"/>
                <w:szCs w:val="21"/>
              </w:rPr>
              <w:t>网络建设工作。</w:t>
            </w:r>
            <w:r w:rsidR="00041122" w:rsidRPr="00A7773D">
              <w:rPr>
                <w:rFonts w:ascii="Arial" w:hAnsi="Calibri" w:cs="Arial" w:hint="eastAsia"/>
                <w:kern w:val="0"/>
                <w:szCs w:val="21"/>
              </w:rPr>
              <w:t>2015</w:t>
            </w:r>
            <w:r w:rsidR="00041122" w:rsidRPr="00A7773D">
              <w:rPr>
                <w:rFonts w:ascii="Arial" w:hAnsi="Calibri" w:cs="Arial" w:hint="eastAsia"/>
                <w:kern w:val="0"/>
                <w:szCs w:val="21"/>
              </w:rPr>
              <w:t>年三大运营商新建基站合计将达</w:t>
            </w:r>
            <w:r w:rsidR="00041122" w:rsidRPr="00A7773D">
              <w:rPr>
                <w:rFonts w:ascii="Arial" w:hAnsi="Calibri" w:cs="Arial" w:hint="eastAsia"/>
                <w:kern w:val="0"/>
                <w:szCs w:val="21"/>
              </w:rPr>
              <w:t>80</w:t>
            </w:r>
            <w:r w:rsidR="00041122" w:rsidRPr="00A7773D">
              <w:rPr>
                <w:rFonts w:ascii="Arial" w:hAnsi="Calibri" w:cs="Arial" w:hint="eastAsia"/>
                <w:kern w:val="0"/>
                <w:szCs w:val="21"/>
              </w:rPr>
              <w:t>万以上，增速超过</w:t>
            </w:r>
            <w:r w:rsidR="00041122" w:rsidRPr="00A7773D">
              <w:rPr>
                <w:rFonts w:ascii="Arial" w:hAnsi="Calibri" w:cs="Arial" w:hint="eastAsia"/>
                <w:kern w:val="0"/>
                <w:szCs w:val="21"/>
              </w:rPr>
              <w:t>20%</w:t>
            </w:r>
            <w:r w:rsidR="00041122" w:rsidRPr="00A7773D">
              <w:rPr>
                <w:rFonts w:ascii="Arial" w:hAnsi="Calibri" w:cs="Arial" w:hint="eastAsia"/>
                <w:kern w:val="0"/>
                <w:szCs w:val="21"/>
              </w:rPr>
              <w:t>，高于此前市场预期。</w:t>
            </w:r>
            <w:r>
              <w:rPr>
                <w:rFonts w:ascii="Arial" w:hAnsi="Calibri" w:cs="Arial" w:hint="eastAsia"/>
                <w:kern w:val="0"/>
                <w:szCs w:val="21"/>
              </w:rPr>
              <w:t>因此，公司主营业务有望保持持续增长。</w:t>
            </w:r>
            <w:r w:rsidR="00D446F4">
              <w:rPr>
                <w:rFonts w:ascii="Arial" w:hAnsi="Calibri" w:cs="Arial" w:hint="eastAsia"/>
                <w:kern w:val="0"/>
                <w:szCs w:val="21"/>
              </w:rPr>
              <w:t>谢谢。</w:t>
            </w:r>
          </w:p>
          <w:p w:rsidR="00E80801" w:rsidRDefault="00E80801" w:rsidP="00CF3759">
            <w:pPr>
              <w:spacing w:line="276" w:lineRule="auto"/>
              <w:ind w:firstLineChars="202" w:firstLine="426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2015</w:t>
            </w:r>
            <w:r>
              <w:rPr>
                <w:rFonts w:hint="eastAsia"/>
                <w:b/>
              </w:rPr>
              <w:t>年公司智能终端</w:t>
            </w:r>
            <w:r w:rsidR="00E96C3D">
              <w:rPr>
                <w:rFonts w:hint="eastAsia"/>
                <w:b/>
              </w:rPr>
              <w:t>等新</w:t>
            </w:r>
            <w:r>
              <w:rPr>
                <w:rFonts w:hint="eastAsia"/>
                <w:b/>
              </w:rPr>
              <w:t>业务能否放量？</w:t>
            </w:r>
          </w:p>
          <w:p w:rsidR="00035FF5" w:rsidRDefault="000F2EC6" w:rsidP="000F2EC6">
            <w:pPr>
              <w:spacing w:line="276" w:lineRule="auto"/>
              <w:ind w:firstLineChars="202" w:firstLine="424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答：</w:t>
            </w:r>
            <w:r w:rsidRPr="00A7773D">
              <w:rPr>
                <w:rFonts w:ascii="Calibri" w:hAnsi="Calibri"/>
              </w:rPr>
              <w:t>近年来，智能终端市场发展势头迅猛，根据权威机构</w:t>
            </w:r>
            <w:r w:rsidRPr="00A7773D">
              <w:rPr>
                <w:rFonts w:ascii="Calibri" w:hAnsi="Calibri"/>
              </w:rPr>
              <w:t>IDC</w:t>
            </w:r>
            <w:r w:rsidRPr="00A7773D">
              <w:rPr>
                <w:rFonts w:ascii="Calibri" w:hAnsi="Calibri"/>
              </w:rPr>
              <w:t>的预计，</w:t>
            </w:r>
            <w:r w:rsidRPr="00A7773D">
              <w:rPr>
                <w:rFonts w:ascii="Calibri" w:hAnsi="Calibri"/>
              </w:rPr>
              <w:t>2015</w:t>
            </w:r>
            <w:r w:rsidRPr="00A7773D">
              <w:rPr>
                <w:rFonts w:ascii="Calibri" w:hAnsi="Calibri"/>
              </w:rPr>
              <w:t>年全球智能手机的出货量将达到</w:t>
            </w:r>
            <w:r w:rsidRPr="00A7773D">
              <w:rPr>
                <w:rFonts w:ascii="Calibri" w:hAnsi="Calibri"/>
              </w:rPr>
              <w:t>14</w:t>
            </w:r>
            <w:r w:rsidRPr="00A7773D">
              <w:rPr>
                <w:rFonts w:ascii="Calibri" w:hAnsi="Calibri"/>
              </w:rPr>
              <w:t>亿部，市场规模达</w:t>
            </w:r>
            <w:r w:rsidRPr="00A7773D">
              <w:rPr>
                <w:rFonts w:ascii="Calibri" w:hAnsi="Calibri"/>
              </w:rPr>
              <w:t>4,840</w:t>
            </w:r>
            <w:r w:rsidRPr="00A7773D">
              <w:rPr>
                <w:rFonts w:ascii="Calibri" w:hAnsi="Calibri"/>
              </w:rPr>
              <w:t>亿美元。公司依托于持续完善的精密机电共性制造平台、自动化专用设备等优势，目前已有能力提供机壳，边框，中框，屏蔽件，连接器及线缆，各种连接转换插针，摄像头组件，电池组件，音响组件，显示组件等多种结构件</w:t>
            </w:r>
            <w:r w:rsidR="00C41ACA">
              <w:rPr>
                <w:rFonts w:ascii="Calibri" w:hAnsi="Calibri" w:hint="eastAsia"/>
              </w:rPr>
              <w:t>。</w:t>
            </w:r>
          </w:p>
          <w:p w:rsidR="000F2EC6" w:rsidRDefault="00685799" w:rsidP="000F2EC6">
            <w:pPr>
              <w:spacing w:line="276" w:lineRule="auto"/>
              <w:ind w:firstLineChars="202" w:firstLine="424"/>
              <w:rPr>
                <w:b/>
              </w:rPr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年，</w:t>
            </w:r>
            <w:r w:rsidR="00C41ACA">
              <w:rPr>
                <w:rFonts w:hint="eastAsia"/>
              </w:rPr>
              <w:t>公司</w:t>
            </w:r>
            <w:r w:rsidR="00C41ACA">
              <w:rPr>
                <w:rFonts w:ascii="Calibri" w:hAnsi="Calibri" w:hint="eastAsia"/>
              </w:rPr>
              <w:t>对智能终端等新业务进行了全面的布局及</w:t>
            </w:r>
            <w:r w:rsidR="00C41ACA" w:rsidRPr="00A7773D">
              <w:rPr>
                <w:rFonts w:ascii="Calibri" w:hAnsi="Calibri"/>
              </w:rPr>
              <w:t>有效资源的投入，</w:t>
            </w:r>
            <w:r w:rsidR="00C41ACA">
              <w:rPr>
                <w:rFonts w:ascii="Calibri" w:hAnsi="Calibri" w:hint="eastAsia"/>
              </w:rPr>
              <w:t>目前</w:t>
            </w:r>
            <w:r w:rsidR="00C41ACA" w:rsidRPr="00A7773D">
              <w:rPr>
                <w:rFonts w:ascii="Calibri" w:hAnsi="Calibri"/>
              </w:rPr>
              <w:t>新一代工艺、技术</w:t>
            </w:r>
            <w:r w:rsidR="00C41ACA">
              <w:rPr>
                <w:rFonts w:ascii="Calibri" w:hAnsi="Calibri" w:hint="eastAsia"/>
              </w:rPr>
              <w:t>方面已经取得重大的突破和成效，但由于新业务</w:t>
            </w:r>
            <w:r w:rsidR="00C41ACA" w:rsidRPr="00A7773D">
              <w:rPr>
                <w:rFonts w:ascii="Calibri" w:hAnsi="Calibri" w:hint="eastAsia"/>
              </w:rPr>
              <w:t>“</w:t>
            </w:r>
            <w:r w:rsidR="00C41ACA" w:rsidRPr="00A7773D">
              <w:rPr>
                <w:rFonts w:ascii="Calibri" w:hAnsi="Calibri"/>
              </w:rPr>
              <w:t>先投入，后产出</w:t>
            </w:r>
            <w:r w:rsidR="00C41ACA" w:rsidRPr="00A7773D">
              <w:rPr>
                <w:rFonts w:ascii="Calibri" w:hAnsi="Calibri" w:hint="eastAsia"/>
              </w:rPr>
              <w:t>”</w:t>
            </w:r>
            <w:r w:rsidR="00C41ACA">
              <w:rPr>
                <w:rFonts w:hint="eastAsia"/>
              </w:rPr>
              <w:t>，</w:t>
            </w:r>
            <w:r w:rsidR="00270CF2">
              <w:rPr>
                <w:rFonts w:hint="eastAsia"/>
              </w:rPr>
              <w:t>从短期来看，</w:t>
            </w:r>
            <w:r w:rsidR="00BD5BBD">
              <w:rPr>
                <w:rFonts w:hint="eastAsia"/>
              </w:rPr>
              <w:t>2014</w:t>
            </w:r>
            <w:r w:rsidR="00BD5BBD">
              <w:rPr>
                <w:rFonts w:hint="eastAsia"/>
              </w:rPr>
              <w:t>年，确</w:t>
            </w:r>
            <w:r w:rsidR="00BD5BBD" w:rsidRPr="000D4821">
              <w:rPr>
                <w:rFonts w:hint="eastAsia"/>
              </w:rPr>
              <w:t>实</w:t>
            </w:r>
            <w:r w:rsidR="00270CF2" w:rsidRPr="000D4821">
              <w:rPr>
                <w:rFonts w:hint="eastAsia"/>
              </w:rPr>
              <w:t>给公司造成了</w:t>
            </w:r>
            <w:r w:rsidR="00035FF5" w:rsidRPr="000D4821">
              <w:rPr>
                <w:rFonts w:hint="eastAsia"/>
              </w:rPr>
              <w:t>约</w:t>
            </w:r>
            <w:r w:rsidR="00035FF5" w:rsidRPr="000D4821">
              <w:rPr>
                <w:rFonts w:hint="eastAsia"/>
              </w:rPr>
              <w:t>3</w:t>
            </w:r>
            <w:r w:rsidR="007624CE" w:rsidRPr="000D4821">
              <w:rPr>
                <w:rFonts w:hint="eastAsia"/>
              </w:rPr>
              <w:t>,</w:t>
            </w:r>
            <w:r w:rsidRPr="000D4821">
              <w:rPr>
                <w:rFonts w:hint="eastAsia"/>
              </w:rPr>
              <w:t>000</w:t>
            </w:r>
            <w:r w:rsidR="00C41ACA" w:rsidRPr="000D4821">
              <w:rPr>
                <w:rFonts w:hint="eastAsia"/>
              </w:rPr>
              <w:t>万</w:t>
            </w:r>
            <w:r w:rsidRPr="000D4821">
              <w:rPr>
                <w:rFonts w:hint="eastAsia"/>
              </w:rPr>
              <w:t>的亏损，</w:t>
            </w:r>
            <w:r w:rsidR="00392EE6" w:rsidRPr="000D4821">
              <w:rPr>
                <w:rFonts w:hint="eastAsia"/>
              </w:rPr>
              <w:t>影响了</w:t>
            </w:r>
            <w:r w:rsidR="00C41ACA" w:rsidRPr="000D4821">
              <w:rPr>
                <w:rFonts w:hint="eastAsia"/>
              </w:rPr>
              <w:t>上市公司</w:t>
            </w:r>
            <w:r w:rsidR="00392EE6" w:rsidRPr="000D4821">
              <w:rPr>
                <w:rFonts w:hint="eastAsia"/>
              </w:rPr>
              <w:t>当期的利润</w:t>
            </w:r>
            <w:r w:rsidR="00270CF2" w:rsidRPr="000D4821">
              <w:rPr>
                <w:rFonts w:hint="eastAsia"/>
              </w:rPr>
              <w:t>，</w:t>
            </w:r>
            <w:proofErr w:type="gramStart"/>
            <w:r w:rsidR="00D07B6C">
              <w:rPr>
                <w:rFonts w:hint="eastAsia"/>
              </w:rPr>
              <w:t>使</w:t>
            </w:r>
            <w:r w:rsidR="00D019DC">
              <w:rPr>
                <w:rFonts w:hint="eastAsia"/>
              </w:rPr>
              <w:t>未能</w:t>
            </w:r>
            <w:proofErr w:type="gramEnd"/>
            <w:r w:rsidR="00D019DC">
              <w:rPr>
                <w:rFonts w:hint="eastAsia"/>
              </w:rPr>
              <w:t>达到主营业务净利润</w:t>
            </w:r>
            <w:r w:rsidR="00D019DC">
              <w:rPr>
                <w:rFonts w:hint="eastAsia"/>
              </w:rPr>
              <w:t>3</w:t>
            </w:r>
            <w:r w:rsidR="00D019DC">
              <w:rPr>
                <w:rFonts w:hint="eastAsia"/>
              </w:rPr>
              <w:t>个亿的预期目标，</w:t>
            </w:r>
            <w:r w:rsidR="00270CF2" w:rsidRPr="000D4821">
              <w:rPr>
                <w:rFonts w:hint="eastAsia"/>
              </w:rPr>
              <w:t>但是长期看来，</w:t>
            </w:r>
            <w:r w:rsidR="00BD5BBD" w:rsidRPr="000D4821">
              <w:rPr>
                <w:rFonts w:hint="eastAsia"/>
              </w:rPr>
              <w:t>新业务的</w:t>
            </w:r>
            <w:r w:rsidR="00270CF2" w:rsidRPr="000D4821">
              <w:rPr>
                <w:rFonts w:hint="eastAsia"/>
              </w:rPr>
              <w:t>前期投入将</w:t>
            </w:r>
            <w:r w:rsidR="00EE74B2" w:rsidRPr="000D4821">
              <w:rPr>
                <w:rFonts w:hint="eastAsia"/>
              </w:rPr>
              <w:t>为智能终端等新业务的产业布局做好充分的准备</w:t>
            </w:r>
            <w:r w:rsidR="00270CF2" w:rsidRPr="000D4821">
              <w:rPr>
                <w:rFonts w:hint="eastAsia"/>
              </w:rPr>
              <w:t>，</w:t>
            </w:r>
            <w:r w:rsidR="00C41ACA" w:rsidRPr="000D4821">
              <w:rPr>
                <w:rFonts w:hint="eastAsia"/>
              </w:rPr>
              <w:t>预计</w:t>
            </w:r>
            <w:r w:rsidR="000F2EC6" w:rsidRPr="000D4821">
              <w:rPr>
                <w:rFonts w:hint="eastAsia"/>
              </w:rPr>
              <w:t>2015</w:t>
            </w:r>
            <w:r w:rsidR="000F2EC6" w:rsidRPr="00A7773D">
              <w:rPr>
                <w:rFonts w:hint="eastAsia"/>
              </w:rPr>
              <w:t>年及未来几年</w:t>
            </w:r>
            <w:r w:rsidR="00B578ED">
              <w:rPr>
                <w:rFonts w:hint="eastAsia"/>
              </w:rPr>
              <w:t>新业务</w:t>
            </w:r>
            <w:r w:rsidR="000F2EC6" w:rsidRPr="00A7773D">
              <w:rPr>
                <w:rFonts w:ascii="Calibri" w:hAnsi="Calibri"/>
              </w:rPr>
              <w:t>将逐步为公司带来</w:t>
            </w:r>
            <w:r w:rsidR="00F9217C">
              <w:rPr>
                <w:rFonts w:ascii="Calibri" w:hAnsi="Calibri" w:hint="eastAsia"/>
              </w:rPr>
              <w:t>更</w:t>
            </w:r>
            <w:r w:rsidR="00C41ACA">
              <w:rPr>
                <w:rFonts w:ascii="Calibri" w:hAnsi="Calibri" w:hint="eastAsia"/>
              </w:rPr>
              <w:t>好的</w:t>
            </w:r>
            <w:r w:rsidR="000F2EC6" w:rsidRPr="00A7773D">
              <w:rPr>
                <w:rFonts w:ascii="Calibri" w:hAnsi="Calibri"/>
              </w:rPr>
              <w:t>经济效益。</w:t>
            </w:r>
            <w:r w:rsidR="000F2EC6" w:rsidRPr="00A7773D">
              <w:rPr>
                <w:rFonts w:hint="eastAsia"/>
              </w:rPr>
              <w:t>谢谢。</w:t>
            </w:r>
          </w:p>
          <w:p w:rsidR="009A74A5" w:rsidRPr="00B65AFB" w:rsidRDefault="000F2EC6" w:rsidP="00CF3759">
            <w:pPr>
              <w:spacing w:line="276" w:lineRule="auto"/>
              <w:ind w:firstLineChars="202" w:firstLine="426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 w:rsidR="005861D4">
              <w:rPr>
                <w:rFonts w:hint="eastAsia"/>
                <w:b/>
              </w:rPr>
              <w:t>体外</w:t>
            </w:r>
            <w:r w:rsidR="004E6328">
              <w:rPr>
                <w:rFonts w:hint="eastAsia"/>
                <w:b/>
              </w:rPr>
              <w:t>业务——配天智</w:t>
            </w:r>
            <w:proofErr w:type="gramStart"/>
            <w:r w:rsidR="004E6328">
              <w:rPr>
                <w:rFonts w:hint="eastAsia"/>
                <w:b/>
              </w:rPr>
              <w:t>造资产</w:t>
            </w:r>
            <w:proofErr w:type="gramEnd"/>
            <w:r w:rsidR="005861D4">
              <w:rPr>
                <w:rFonts w:hint="eastAsia"/>
                <w:b/>
              </w:rPr>
              <w:t>注入的计划安排</w:t>
            </w:r>
            <w:r w:rsidR="003537B4" w:rsidRPr="00B65AFB">
              <w:rPr>
                <w:rFonts w:hint="eastAsia"/>
                <w:b/>
              </w:rPr>
              <w:t>？</w:t>
            </w:r>
          </w:p>
          <w:p w:rsidR="005861D4" w:rsidRPr="004E6328" w:rsidRDefault="009A74A5" w:rsidP="004E6328">
            <w:pPr>
              <w:spacing w:line="276" w:lineRule="auto"/>
              <w:ind w:firstLineChars="200" w:firstLine="420"/>
            </w:pPr>
            <w:r w:rsidRPr="00B65AFB">
              <w:rPr>
                <w:rFonts w:hint="eastAsia"/>
              </w:rPr>
              <w:t>答、</w:t>
            </w:r>
            <w:r w:rsidR="005861D4" w:rsidRPr="004E6328">
              <w:rPr>
                <w:rFonts w:hint="eastAsia"/>
              </w:rPr>
              <w:t>大富科技成立之初，就以“端到端的网络工业技术提供商”作为愿景。而端（需求）到端（供给）的“去渠道化”，正是工业</w:t>
            </w:r>
            <w:r w:rsidR="005861D4" w:rsidRPr="004E6328">
              <w:rPr>
                <w:rFonts w:hint="eastAsia"/>
              </w:rPr>
              <w:t>4.0</w:t>
            </w:r>
            <w:r w:rsidR="005861D4" w:rsidRPr="004E6328">
              <w:rPr>
                <w:rFonts w:hint="eastAsia"/>
              </w:rPr>
              <w:t>的未来发展目标。大富科技</w:t>
            </w:r>
            <w:r w:rsidR="00B54553">
              <w:rPr>
                <w:rFonts w:hint="eastAsia"/>
              </w:rPr>
              <w:t>在</w:t>
            </w:r>
            <w:r w:rsidR="005861D4" w:rsidRPr="004E6328">
              <w:rPr>
                <w:rFonts w:hint="eastAsia"/>
              </w:rPr>
              <w:t>上市</w:t>
            </w:r>
            <w:r w:rsidR="00B54553">
              <w:rPr>
                <w:rFonts w:hint="eastAsia"/>
              </w:rPr>
              <w:t>之前</w:t>
            </w:r>
            <w:r w:rsidR="005861D4" w:rsidRPr="004E6328">
              <w:rPr>
                <w:rFonts w:hint="eastAsia"/>
              </w:rPr>
              <w:t>，将智能装备和机器人相关资产剥离，并在体外进行培育。</w:t>
            </w:r>
          </w:p>
          <w:p w:rsidR="005861D4" w:rsidRPr="004E6328" w:rsidRDefault="006F1EC7" w:rsidP="005861D4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据悉，</w:t>
            </w:r>
            <w:r w:rsidR="00B54553">
              <w:rPr>
                <w:rFonts w:hint="eastAsia"/>
              </w:rPr>
              <w:t>配天</w:t>
            </w:r>
            <w:proofErr w:type="gramStart"/>
            <w:r w:rsidR="00B54553">
              <w:rPr>
                <w:rFonts w:hint="eastAsia"/>
              </w:rPr>
              <w:t>智造</w:t>
            </w:r>
            <w:r>
              <w:rPr>
                <w:rFonts w:hint="eastAsia"/>
              </w:rPr>
              <w:t>已完成</w:t>
            </w:r>
            <w:proofErr w:type="gramEnd"/>
            <w:r>
              <w:rPr>
                <w:rFonts w:hint="eastAsia"/>
              </w:rPr>
              <w:t>新三板申报工作，近期内将在新三板挂牌。</w:t>
            </w:r>
            <w:r w:rsidR="005861D4" w:rsidRPr="004E6328">
              <w:rPr>
                <w:rFonts w:hint="eastAsia"/>
              </w:rPr>
              <w:t>新三板挂牌后可获得市场定价，</w:t>
            </w:r>
            <w:r w:rsidR="00C86DED" w:rsidRPr="006C1819">
              <w:rPr>
                <w:rFonts w:ascii="宋体" w:hAnsi="宋体" w:cs="宋体" w:hint="eastAsia"/>
                <w:kern w:val="0"/>
              </w:rPr>
              <w:t>公司将考虑适时将关联企业资产逐步并入上市公司</w:t>
            </w:r>
            <w:r w:rsidR="005861D4" w:rsidRPr="004E6328">
              <w:rPr>
                <w:rFonts w:hint="eastAsia"/>
              </w:rPr>
              <w:t>。</w:t>
            </w:r>
            <w:r w:rsidR="00D446F4">
              <w:rPr>
                <w:rFonts w:hint="eastAsia"/>
              </w:rPr>
              <w:t>谢谢。</w:t>
            </w:r>
          </w:p>
          <w:p w:rsidR="004D3F31" w:rsidRPr="00B65AFB" w:rsidRDefault="000F2EC6" w:rsidP="004D3F31">
            <w:pPr>
              <w:spacing w:line="276" w:lineRule="auto"/>
              <w:ind w:firstLineChars="202" w:firstLine="426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4D3F31" w:rsidRPr="00B65AFB">
              <w:rPr>
                <w:rFonts w:hint="eastAsia"/>
                <w:b/>
              </w:rPr>
              <w:t>、</w:t>
            </w:r>
            <w:r w:rsidR="004D3F31">
              <w:rPr>
                <w:rFonts w:hint="eastAsia"/>
                <w:b/>
              </w:rPr>
              <w:t>公司传统业务目前所占比重较大，未来新业务占比会提升多少</w:t>
            </w:r>
            <w:r w:rsidR="004D3F31" w:rsidRPr="00B65AFB">
              <w:rPr>
                <w:rFonts w:hint="eastAsia"/>
                <w:b/>
              </w:rPr>
              <w:t>？</w:t>
            </w:r>
          </w:p>
          <w:p w:rsidR="001A72CC" w:rsidRPr="00020AE2" w:rsidRDefault="004D3F31" w:rsidP="00F9217C">
            <w:pPr>
              <w:ind w:firstLineChars="200" w:firstLine="420"/>
              <w:rPr>
                <w:rFonts w:ascii="Arial" w:eastAsiaTheme="minorEastAsia" w:hAnsi="Arial" w:cs="Arial"/>
                <w:szCs w:val="21"/>
              </w:rPr>
            </w:pPr>
            <w:r w:rsidRPr="00B65AFB">
              <w:rPr>
                <w:rFonts w:hint="eastAsia"/>
              </w:rPr>
              <w:t>答、</w:t>
            </w:r>
            <w:r w:rsidR="005D15D9" w:rsidRPr="005D15D9">
              <w:rPr>
                <w:rFonts w:hint="eastAsia"/>
              </w:rPr>
              <w:t>在智能终端方面，公司已参与多家国际知名的消费电子产品品牌厂商的多个新项目、新产品的研发，并凭借着全球领先的技术和专利，为客户解决关键瓶颈问题，获得了客户的高度认可。</w:t>
            </w:r>
            <w:r w:rsidR="005D15D9" w:rsidRPr="005D15D9">
              <w:rPr>
                <w:rFonts w:hint="eastAsia"/>
              </w:rPr>
              <w:t>2015</w:t>
            </w:r>
            <w:r w:rsidR="005D15D9" w:rsidRPr="005D15D9">
              <w:rPr>
                <w:rFonts w:hint="eastAsia"/>
              </w:rPr>
              <w:t>年随着产品陆续交付，产品有望放量，销售收入占比将大幅提升。</w:t>
            </w:r>
            <w:r w:rsidR="00C6012E">
              <w:rPr>
                <w:rFonts w:hint="eastAsia"/>
              </w:rPr>
              <w:t>公司主营业务将继续保持增长但占</w:t>
            </w:r>
            <w:proofErr w:type="gramStart"/>
            <w:r w:rsidR="00C6012E">
              <w:rPr>
                <w:rFonts w:hint="eastAsia"/>
              </w:rPr>
              <w:t>比逐步</w:t>
            </w:r>
            <w:proofErr w:type="gramEnd"/>
            <w:r w:rsidR="00C6012E">
              <w:rPr>
                <w:rFonts w:hint="eastAsia"/>
              </w:rPr>
              <w:t>下降，智能终端等新业务占比将逐步提高。</w:t>
            </w:r>
            <w:r w:rsidR="00D446F4">
              <w:rPr>
                <w:rFonts w:hint="eastAsia"/>
              </w:rPr>
              <w:t>谢谢。</w:t>
            </w:r>
          </w:p>
        </w:tc>
      </w:tr>
      <w:tr w:rsidR="00CA6E08" w:rsidRPr="00020AE2" w:rsidTr="0024572F">
        <w:trPr>
          <w:trHeight w:val="525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BD5BBD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lastRenderedPageBreak/>
              <w:t>附件清单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CD" w:rsidRPr="00020AE2" w:rsidRDefault="00230298" w:rsidP="00BD5BBD">
            <w:pPr>
              <w:spacing w:beforeLines="50" w:afterLines="50"/>
              <w:rPr>
                <w:rFonts w:ascii="Arial" w:eastAsiaTheme="minorEastAsia" w:hAnsi="Arial" w:cs="Arial"/>
                <w:szCs w:val="21"/>
              </w:rPr>
            </w:pPr>
            <w:r w:rsidRPr="00020AE2">
              <w:rPr>
                <w:rFonts w:ascii="Arial" w:eastAsiaTheme="minorEastAsia" w:hAnsi="Arial" w:cs="Arial"/>
                <w:szCs w:val="21"/>
              </w:rPr>
              <w:t>无</w:t>
            </w:r>
          </w:p>
        </w:tc>
      </w:tr>
      <w:tr w:rsidR="005252CF" w:rsidRPr="00020AE2" w:rsidTr="0024572F">
        <w:trPr>
          <w:trHeight w:val="463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F" w:rsidRPr="00020AE2" w:rsidRDefault="005252CF" w:rsidP="00BD5BBD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日期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F" w:rsidRPr="00020AE2" w:rsidRDefault="005252CF" w:rsidP="00BD5BBD">
            <w:pPr>
              <w:spacing w:beforeLines="50" w:afterLines="50"/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201</w:t>
            </w:r>
            <w:r w:rsidR="005D15D9">
              <w:rPr>
                <w:rFonts w:ascii="Arial" w:eastAsiaTheme="minorEastAsia" w:hAnsi="Arial" w:cs="Arial" w:hint="eastAsia"/>
                <w:bCs/>
                <w:iCs/>
                <w:szCs w:val="21"/>
              </w:rPr>
              <w:t>5</w:t>
            </w: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5D15D9">
              <w:rPr>
                <w:rFonts w:ascii="Arial" w:eastAsiaTheme="minorEastAsia" w:hAnsi="Arial" w:cs="Arial" w:hint="eastAsia"/>
                <w:bCs/>
                <w:iCs/>
                <w:szCs w:val="21"/>
              </w:rPr>
              <w:t>03</w:t>
            </w:r>
            <w:r w:rsidR="00D21C65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5D15D9">
              <w:rPr>
                <w:rFonts w:ascii="Arial" w:eastAsiaTheme="minorEastAsia" w:hAnsi="Arial" w:cs="Arial" w:hint="eastAsia"/>
                <w:bCs/>
                <w:iCs/>
                <w:szCs w:val="21"/>
              </w:rPr>
              <w:t>22</w:t>
            </w:r>
          </w:p>
        </w:tc>
      </w:tr>
    </w:tbl>
    <w:p w:rsidR="00A334E0" w:rsidRPr="00020AE2" w:rsidRDefault="00A334E0" w:rsidP="006B659B">
      <w:pPr>
        <w:rPr>
          <w:rFonts w:ascii="Arial" w:hAnsi="Arial" w:cs="Arial"/>
        </w:rPr>
      </w:pPr>
    </w:p>
    <w:sectPr w:rsidR="00A334E0" w:rsidRPr="00020AE2" w:rsidSect="009F3BF3">
      <w:headerReference w:type="default" r:id="rId8"/>
      <w:footerReference w:type="default" r:id="rId9"/>
      <w:pgSz w:w="11906" w:h="16838"/>
      <w:pgMar w:top="85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66" w:rsidRDefault="00484566" w:rsidP="004315C8">
      <w:r>
        <w:separator/>
      </w:r>
    </w:p>
  </w:endnote>
  <w:endnote w:type="continuationSeparator" w:id="0">
    <w:p w:rsidR="00484566" w:rsidRDefault="00484566" w:rsidP="0043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3552"/>
      <w:docPartObj>
        <w:docPartGallery w:val="Page Numbers (Bottom of Page)"/>
        <w:docPartUnique/>
      </w:docPartObj>
    </w:sdtPr>
    <w:sdtContent>
      <w:p w:rsidR="003B5CB0" w:rsidRDefault="00EF4711" w:rsidP="00331101">
        <w:pPr>
          <w:pStyle w:val="a4"/>
          <w:jc w:val="center"/>
        </w:pPr>
        <w:fldSimple w:instr=" PAGE   \* MERGEFORMAT ">
          <w:r w:rsidR="000510E1" w:rsidRPr="000510E1">
            <w:rPr>
              <w:noProof/>
              <w:lang w:val="zh-CN"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66" w:rsidRDefault="00484566" w:rsidP="004315C8">
      <w:r>
        <w:separator/>
      </w:r>
    </w:p>
  </w:footnote>
  <w:footnote w:type="continuationSeparator" w:id="0">
    <w:p w:rsidR="00484566" w:rsidRDefault="00484566" w:rsidP="00431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B0" w:rsidRDefault="003B5CB0" w:rsidP="002D7812">
    <w:pPr>
      <w:pStyle w:val="a3"/>
      <w:pBdr>
        <w:bottom w:val="single" w:sz="6" w:space="0" w:color="auto"/>
      </w:pBdr>
      <w:jc w:val="both"/>
    </w:pPr>
    <w:r>
      <w:rPr>
        <w:noProof/>
      </w:rPr>
      <w:drawing>
        <wp:inline distT="0" distB="0" distL="0" distR="0">
          <wp:extent cx="698500" cy="172720"/>
          <wp:effectExtent l="19050" t="0" r="6350" b="0"/>
          <wp:docPr id="2" name="图片 1" descr="大富科技LOGO11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大富科技LOGO1102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753"/>
    <w:multiLevelType w:val="hybridMultilevel"/>
    <w:tmpl w:val="C11C09C6"/>
    <w:lvl w:ilvl="0" w:tplc="15C0E520">
      <w:start w:val="1"/>
      <w:numFmt w:val="decimal"/>
      <w:lvlText w:val="（%1）"/>
      <w:lvlJc w:val="left"/>
      <w:pPr>
        <w:ind w:left="1185" w:hanging="82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5795975"/>
    <w:multiLevelType w:val="hybridMultilevel"/>
    <w:tmpl w:val="2D986F44"/>
    <w:lvl w:ilvl="0" w:tplc="22DCCE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2051B2"/>
    <w:multiLevelType w:val="hybridMultilevel"/>
    <w:tmpl w:val="B19C5FDC"/>
    <w:lvl w:ilvl="0" w:tplc="3C94653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614485"/>
    <w:multiLevelType w:val="hybridMultilevel"/>
    <w:tmpl w:val="21F868DE"/>
    <w:lvl w:ilvl="0" w:tplc="318413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C10895"/>
    <w:multiLevelType w:val="hybridMultilevel"/>
    <w:tmpl w:val="804C88E4"/>
    <w:lvl w:ilvl="0" w:tplc="DA80F1DE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2E70AB"/>
    <w:multiLevelType w:val="hybridMultilevel"/>
    <w:tmpl w:val="583676DA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424FB1"/>
    <w:multiLevelType w:val="hybridMultilevel"/>
    <w:tmpl w:val="E4982A74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B6B5478"/>
    <w:multiLevelType w:val="hybridMultilevel"/>
    <w:tmpl w:val="F940C320"/>
    <w:lvl w:ilvl="0" w:tplc="D73A6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F614941"/>
    <w:multiLevelType w:val="hybridMultilevel"/>
    <w:tmpl w:val="FAA2AC1E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C25376">
      <w:start w:val="1"/>
      <w:numFmt w:val="decimal"/>
      <w:lvlText w:val="%2、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598081C"/>
    <w:multiLevelType w:val="hybridMultilevel"/>
    <w:tmpl w:val="18CA7C68"/>
    <w:lvl w:ilvl="0" w:tplc="4306D1A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BC5178B"/>
    <w:multiLevelType w:val="hybridMultilevel"/>
    <w:tmpl w:val="E798419E"/>
    <w:lvl w:ilvl="0" w:tplc="CA743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E08"/>
    <w:rsid w:val="000047F7"/>
    <w:rsid w:val="0000554D"/>
    <w:rsid w:val="00005765"/>
    <w:rsid w:val="00006434"/>
    <w:rsid w:val="00012725"/>
    <w:rsid w:val="00020AE2"/>
    <w:rsid w:val="00022677"/>
    <w:rsid w:val="000255AF"/>
    <w:rsid w:val="000279C7"/>
    <w:rsid w:val="00027EB0"/>
    <w:rsid w:val="00035FF5"/>
    <w:rsid w:val="00041122"/>
    <w:rsid w:val="000420C7"/>
    <w:rsid w:val="0004365D"/>
    <w:rsid w:val="000510B5"/>
    <w:rsid w:val="000510E1"/>
    <w:rsid w:val="0005365C"/>
    <w:rsid w:val="00057359"/>
    <w:rsid w:val="000627EA"/>
    <w:rsid w:val="00064AB0"/>
    <w:rsid w:val="00065E1E"/>
    <w:rsid w:val="00067A29"/>
    <w:rsid w:val="00071878"/>
    <w:rsid w:val="000718D8"/>
    <w:rsid w:val="0007303F"/>
    <w:rsid w:val="000759BE"/>
    <w:rsid w:val="000762AF"/>
    <w:rsid w:val="00085868"/>
    <w:rsid w:val="00086D7A"/>
    <w:rsid w:val="0009400A"/>
    <w:rsid w:val="00094393"/>
    <w:rsid w:val="00095BFD"/>
    <w:rsid w:val="000A3A8B"/>
    <w:rsid w:val="000B0164"/>
    <w:rsid w:val="000B6CB3"/>
    <w:rsid w:val="000C7511"/>
    <w:rsid w:val="000D19FD"/>
    <w:rsid w:val="000D3759"/>
    <w:rsid w:val="000D4821"/>
    <w:rsid w:val="000D633B"/>
    <w:rsid w:val="000D6C19"/>
    <w:rsid w:val="000E4B73"/>
    <w:rsid w:val="000E5250"/>
    <w:rsid w:val="000E69A0"/>
    <w:rsid w:val="000F2EC6"/>
    <w:rsid w:val="000F7F22"/>
    <w:rsid w:val="001011B7"/>
    <w:rsid w:val="00116249"/>
    <w:rsid w:val="0011713F"/>
    <w:rsid w:val="00122A5B"/>
    <w:rsid w:val="001304F3"/>
    <w:rsid w:val="00136035"/>
    <w:rsid w:val="00137749"/>
    <w:rsid w:val="0014000E"/>
    <w:rsid w:val="00145BC2"/>
    <w:rsid w:val="0015008D"/>
    <w:rsid w:val="00151246"/>
    <w:rsid w:val="001617C4"/>
    <w:rsid w:val="001642CB"/>
    <w:rsid w:val="001704F3"/>
    <w:rsid w:val="00170628"/>
    <w:rsid w:val="00173934"/>
    <w:rsid w:val="00183DF6"/>
    <w:rsid w:val="001925DB"/>
    <w:rsid w:val="0019593B"/>
    <w:rsid w:val="00195DFC"/>
    <w:rsid w:val="001972CB"/>
    <w:rsid w:val="001A069A"/>
    <w:rsid w:val="001A1958"/>
    <w:rsid w:val="001A27C2"/>
    <w:rsid w:val="001A72CC"/>
    <w:rsid w:val="001B33DF"/>
    <w:rsid w:val="001C17C3"/>
    <w:rsid w:val="001C416B"/>
    <w:rsid w:val="001C5331"/>
    <w:rsid w:val="001C6C2D"/>
    <w:rsid w:val="001D5CCA"/>
    <w:rsid w:val="001E257A"/>
    <w:rsid w:val="001F50A7"/>
    <w:rsid w:val="001F6483"/>
    <w:rsid w:val="00200246"/>
    <w:rsid w:val="00200C4E"/>
    <w:rsid w:val="00206AAA"/>
    <w:rsid w:val="002079A1"/>
    <w:rsid w:val="00222FF3"/>
    <w:rsid w:val="00230298"/>
    <w:rsid w:val="00232A60"/>
    <w:rsid w:val="0023333C"/>
    <w:rsid w:val="0023558F"/>
    <w:rsid w:val="0023775D"/>
    <w:rsid w:val="0024572F"/>
    <w:rsid w:val="0024626D"/>
    <w:rsid w:val="00247F31"/>
    <w:rsid w:val="00256730"/>
    <w:rsid w:val="00257F1B"/>
    <w:rsid w:val="00262259"/>
    <w:rsid w:val="002630BE"/>
    <w:rsid w:val="00263845"/>
    <w:rsid w:val="0026452A"/>
    <w:rsid w:val="0026617A"/>
    <w:rsid w:val="0026695B"/>
    <w:rsid w:val="00270CF2"/>
    <w:rsid w:val="0028293D"/>
    <w:rsid w:val="00290752"/>
    <w:rsid w:val="00292B70"/>
    <w:rsid w:val="002944C2"/>
    <w:rsid w:val="002A56E1"/>
    <w:rsid w:val="002A608D"/>
    <w:rsid w:val="002B12F7"/>
    <w:rsid w:val="002B1C0E"/>
    <w:rsid w:val="002B25DE"/>
    <w:rsid w:val="002B2F1F"/>
    <w:rsid w:val="002B35A0"/>
    <w:rsid w:val="002B74E3"/>
    <w:rsid w:val="002B7A04"/>
    <w:rsid w:val="002C5315"/>
    <w:rsid w:val="002D081F"/>
    <w:rsid w:val="002D7812"/>
    <w:rsid w:val="002F5F1D"/>
    <w:rsid w:val="002F67A2"/>
    <w:rsid w:val="00300732"/>
    <w:rsid w:val="00304176"/>
    <w:rsid w:val="0030531F"/>
    <w:rsid w:val="0030562B"/>
    <w:rsid w:val="003079CC"/>
    <w:rsid w:val="00310078"/>
    <w:rsid w:val="0031297C"/>
    <w:rsid w:val="00320C26"/>
    <w:rsid w:val="0032128A"/>
    <w:rsid w:val="00321497"/>
    <w:rsid w:val="003234BB"/>
    <w:rsid w:val="00326C63"/>
    <w:rsid w:val="003270BA"/>
    <w:rsid w:val="00331101"/>
    <w:rsid w:val="00332980"/>
    <w:rsid w:val="00333BCC"/>
    <w:rsid w:val="00337E5B"/>
    <w:rsid w:val="003420DE"/>
    <w:rsid w:val="0034298B"/>
    <w:rsid w:val="003466B3"/>
    <w:rsid w:val="003476D1"/>
    <w:rsid w:val="003537B4"/>
    <w:rsid w:val="00355E68"/>
    <w:rsid w:val="00360004"/>
    <w:rsid w:val="003604AC"/>
    <w:rsid w:val="00364AEC"/>
    <w:rsid w:val="00370350"/>
    <w:rsid w:val="0037194E"/>
    <w:rsid w:val="00373331"/>
    <w:rsid w:val="00373FE9"/>
    <w:rsid w:val="003752B1"/>
    <w:rsid w:val="00376FAD"/>
    <w:rsid w:val="00377AC8"/>
    <w:rsid w:val="003852C4"/>
    <w:rsid w:val="00385F7F"/>
    <w:rsid w:val="00392EE6"/>
    <w:rsid w:val="00394A36"/>
    <w:rsid w:val="003970D8"/>
    <w:rsid w:val="003A3A82"/>
    <w:rsid w:val="003B4DC0"/>
    <w:rsid w:val="003B5CB0"/>
    <w:rsid w:val="003C0292"/>
    <w:rsid w:val="003D07F1"/>
    <w:rsid w:val="003D3E75"/>
    <w:rsid w:val="003D43CF"/>
    <w:rsid w:val="003D6694"/>
    <w:rsid w:val="003E0E44"/>
    <w:rsid w:val="003F342C"/>
    <w:rsid w:val="00401A81"/>
    <w:rsid w:val="00402BA1"/>
    <w:rsid w:val="00407B8E"/>
    <w:rsid w:val="00420519"/>
    <w:rsid w:val="00420F66"/>
    <w:rsid w:val="00423FCE"/>
    <w:rsid w:val="00425905"/>
    <w:rsid w:val="0042682C"/>
    <w:rsid w:val="00430B56"/>
    <w:rsid w:val="004315C8"/>
    <w:rsid w:val="00441D3C"/>
    <w:rsid w:val="00442926"/>
    <w:rsid w:val="004431C3"/>
    <w:rsid w:val="00443317"/>
    <w:rsid w:val="00445860"/>
    <w:rsid w:val="004500FE"/>
    <w:rsid w:val="004542D8"/>
    <w:rsid w:val="0045499B"/>
    <w:rsid w:val="004562B1"/>
    <w:rsid w:val="00456BCB"/>
    <w:rsid w:val="004577AA"/>
    <w:rsid w:val="004606A9"/>
    <w:rsid w:val="00462B8C"/>
    <w:rsid w:val="00474385"/>
    <w:rsid w:val="004806EE"/>
    <w:rsid w:val="00480DA4"/>
    <w:rsid w:val="00484566"/>
    <w:rsid w:val="004847FD"/>
    <w:rsid w:val="00484AA7"/>
    <w:rsid w:val="00484C5E"/>
    <w:rsid w:val="004919C2"/>
    <w:rsid w:val="0049367F"/>
    <w:rsid w:val="00494A54"/>
    <w:rsid w:val="004B07A6"/>
    <w:rsid w:val="004B0A51"/>
    <w:rsid w:val="004B1014"/>
    <w:rsid w:val="004B134D"/>
    <w:rsid w:val="004B3F63"/>
    <w:rsid w:val="004B5A0A"/>
    <w:rsid w:val="004C4F7C"/>
    <w:rsid w:val="004C576C"/>
    <w:rsid w:val="004C7762"/>
    <w:rsid w:val="004D3C72"/>
    <w:rsid w:val="004D3F31"/>
    <w:rsid w:val="004D41B7"/>
    <w:rsid w:val="004D7B8B"/>
    <w:rsid w:val="004E6328"/>
    <w:rsid w:val="004F3B55"/>
    <w:rsid w:val="004F570B"/>
    <w:rsid w:val="004F6963"/>
    <w:rsid w:val="005101DE"/>
    <w:rsid w:val="00513A1D"/>
    <w:rsid w:val="00513D30"/>
    <w:rsid w:val="00517DAE"/>
    <w:rsid w:val="00522177"/>
    <w:rsid w:val="005252CF"/>
    <w:rsid w:val="00525AFD"/>
    <w:rsid w:val="00535EDE"/>
    <w:rsid w:val="00537ADC"/>
    <w:rsid w:val="00537D3D"/>
    <w:rsid w:val="0054254F"/>
    <w:rsid w:val="005436FB"/>
    <w:rsid w:val="00543B45"/>
    <w:rsid w:val="00544CAC"/>
    <w:rsid w:val="00544D04"/>
    <w:rsid w:val="00547E5D"/>
    <w:rsid w:val="0055308F"/>
    <w:rsid w:val="00553F3E"/>
    <w:rsid w:val="00554244"/>
    <w:rsid w:val="0055742E"/>
    <w:rsid w:val="00557D2D"/>
    <w:rsid w:val="0056015F"/>
    <w:rsid w:val="00561049"/>
    <w:rsid w:val="00561588"/>
    <w:rsid w:val="00561EE8"/>
    <w:rsid w:val="005641D9"/>
    <w:rsid w:val="00566EC5"/>
    <w:rsid w:val="00574C41"/>
    <w:rsid w:val="00584D09"/>
    <w:rsid w:val="005861D4"/>
    <w:rsid w:val="00593A23"/>
    <w:rsid w:val="005958EE"/>
    <w:rsid w:val="005A1559"/>
    <w:rsid w:val="005B183F"/>
    <w:rsid w:val="005B47C7"/>
    <w:rsid w:val="005C17B5"/>
    <w:rsid w:val="005C3DEE"/>
    <w:rsid w:val="005C70C8"/>
    <w:rsid w:val="005D15D9"/>
    <w:rsid w:val="005D3152"/>
    <w:rsid w:val="005D4B14"/>
    <w:rsid w:val="005E0A53"/>
    <w:rsid w:val="005E26B4"/>
    <w:rsid w:val="005E57DE"/>
    <w:rsid w:val="005F3D5C"/>
    <w:rsid w:val="00601721"/>
    <w:rsid w:val="0060416B"/>
    <w:rsid w:val="00612D84"/>
    <w:rsid w:val="00621E1A"/>
    <w:rsid w:val="006242B5"/>
    <w:rsid w:val="0062458E"/>
    <w:rsid w:val="00631A44"/>
    <w:rsid w:val="00631EEE"/>
    <w:rsid w:val="00632737"/>
    <w:rsid w:val="0063616D"/>
    <w:rsid w:val="00637A9B"/>
    <w:rsid w:val="006419CC"/>
    <w:rsid w:val="00645455"/>
    <w:rsid w:val="006513DD"/>
    <w:rsid w:val="006534B2"/>
    <w:rsid w:val="0065391C"/>
    <w:rsid w:val="0065676D"/>
    <w:rsid w:val="006607B9"/>
    <w:rsid w:val="00665131"/>
    <w:rsid w:val="00665E35"/>
    <w:rsid w:val="006664FA"/>
    <w:rsid w:val="006717A9"/>
    <w:rsid w:val="006718C6"/>
    <w:rsid w:val="00671F07"/>
    <w:rsid w:val="00672B45"/>
    <w:rsid w:val="006738C8"/>
    <w:rsid w:val="00674E01"/>
    <w:rsid w:val="00682980"/>
    <w:rsid w:val="00685799"/>
    <w:rsid w:val="00690AC1"/>
    <w:rsid w:val="00692EC1"/>
    <w:rsid w:val="00696CD8"/>
    <w:rsid w:val="00696DCC"/>
    <w:rsid w:val="006A5373"/>
    <w:rsid w:val="006A7B50"/>
    <w:rsid w:val="006B407E"/>
    <w:rsid w:val="006B659B"/>
    <w:rsid w:val="006B78AB"/>
    <w:rsid w:val="006C0767"/>
    <w:rsid w:val="006C57D2"/>
    <w:rsid w:val="006C5C8A"/>
    <w:rsid w:val="006D58AC"/>
    <w:rsid w:val="006D7258"/>
    <w:rsid w:val="006D7882"/>
    <w:rsid w:val="006E4326"/>
    <w:rsid w:val="006E7C02"/>
    <w:rsid w:val="006F1EC7"/>
    <w:rsid w:val="006F702F"/>
    <w:rsid w:val="006F7635"/>
    <w:rsid w:val="006F7B82"/>
    <w:rsid w:val="00700722"/>
    <w:rsid w:val="00703B17"/>
    <w:rsid w:val="007047C4"/>
    <w:rsid w:val="00713740"/>
    <w:rsid w:val="007205B9"/>
    <w:rsid w:val="00722FC0"/>
    <w:rsid w:val="007232E0"/>
    <w:rsid w:val="0072558A"/>
    <w:rsid w:val="007272F3"/>
    <w:rsid w:val="00734C96"/>
    <w:rsid w:val="00735532"/>
    <w:rsid w:val="0073624F"/>
    <w:rsid w:val="007442EA"/>
    <w:rsid w:val="007445B2"/>
    <w:rsid w:val="00751D70"/>
    <w:rsid w:val="007605D1"/>
    <w:rsid w:val="007624CE"/>
    <w:rsid w:val="00765295"/>
    <w:rsid w:val="00771CFB"/>
    <w:rsid w:val="007723AD"/>
    <w:rsid w:val="0077702B"/>
    <w:rsid w:val="007837C6"/>
    <w:rsid w:val="00783CF0"/>
    <w:rsid w:val="00797E10"/>
    <w:rsid w:val="007B7FBF"/>
    <w:rsid w:val="007C7E8F"/>
    <w:rsid w:val="007D158D"/>
    <w:rsid w:val="007D3B45"/>
    <w:rsid w:val="007D5068"/>
    <w:rsid w:val="007D6824"/>
    <w:rsid w:val="007D7164"/>
    <w:rsid w:val="007D7DC9"/>
    <w:rsid w:val="007E1D47"/>
    <w:rsid w:val="007E3FD4"/>
    <w:rsid w:val="007E6093"/>
    <w:rsid w:val="007F01B9"/>
    <w:rsid w:val="007F2F26"/>
    <w:rsid w:val="007F3D24"/>
    <w:rsid w:val="00800FCA"/>
    <w:rsid w:val="00803AAA"/>
    <w:rsid w:val="00804085"/>
    <w:rsid w:val="0080409D"/>
    <w:rsid w:val="00806F78"/>
    <w:rsid w:val="00807F58"/>
    <w:rsid w:val="00820437"/>
    <w:rsid w:val="008207FB"/>
    <w:rsid w:val="0083501F"/>
    <w:rsid w:val="0083530D"/>
    <w:rsid w:val="0083573A"/>
    <w:rsid w:val="00852276"/>
    <w:rsid w:val="0086457F"/>
    <w:rsid w:val="008646B2"/>
    <w:rsid w:val="00864BA1"/>
    <w:rsid w:val="008661DB"/>
    <w:rsid w:val="008667BD"/>
    <w:rsid w:val="008750B8"/>
    <w:rsid w:val="00881007"/>
    <w:rsid w:val="008848DC"/>
    <w:rsid w:val="00884CE4"/>
    <w:rsid w:val="0088721D"/>
    <w:rsid w:val="008910A5"/>
    <w:rsid w:val="008A73B7"/>
    <w:rsid w:val="008B1F3E"/>
    <w:rsid w:val="008B56F0"/>
    <w:rsid w:val="008B6603"/>
    <w:rsid w:val="008B76BE"/>
    <w:rsid w:val="008C1CAE"/>
    <w:rsid w:val="008C5F5E"/>
    <w:rsid w:val="008D3B5A"/>
    <w:rsid w:val="008D5AAC"/>
    <w:rsid w:val="008D5EC7"/>
    <w:rsid w:val="008E0461"/>
    <w:rsid w:val="008E1AC0"/>
    <w:rsid w:val="008E1AFD"/>
    <w:rsid w:val="008E3903"/>
    <w:rsid w:val="008E7079"/>
    <w:rsid w:val="008E741F"/>
    <w:rsid w:val="008E7D3E"/>
    <w:rsid w:val="008F1E50"/>
    <w:rsid w:val="00903EEE"/>
    <w:rsid w:val="009113AE"/>
    <w:rsid w:val="00912F8F"/>
    <w:rsid w:val="0092645A"/>
    <w:rsid w:val="00926987"/>
    <w:rsid w:val="00926ECD"/>
    <w:rsid w:val="0092778B"/>
    <w:rsid w:val="00927E74"/>
    <w:rsid w:val="00933220"/>
    <w:rsid w:val="0093360E"/>
    <w:rsid w:val="00933F60"/>
    <w:rsid w:val="0093428C"/>
    <w:rsid w:val="0093557B"/>
    <w:rsid w:val="009457FC"/>
    <w:rsid w:val="00957E06"/>
    <w:rsid w:val="0096114E"/>
    <w:rsid w:val="00964C4E"/>
    <w:rsid w:val="00965018"/>
    <w:rsid w:val="00965988"/>
    <w:rsid w:val="009667F4"/>
    <w:rsid w:val="00966CE2"/>
    <w:rsid w:val="0097270A"/>
    <w:rsid w:val="009751DF"/>
    <w:rsid w:val="00984118"/>
    <w:rsid w:val="00985320"/>
    <w:rsid w:val="00987BAE"/>
    <w:rsid w:val="0099561C"/>
    <w:rsid w:val="00996121"/>
    <w:rsid w:val="00997600"/>
    <w:rsid w:val="009A14AE"/>
    <w:rsid w:val="009A38CD"/>
    <w:rsid w:val="009A4860"/>
    <w:rsid w:val="009A74A5"/>
    <w:rsid w:val="009B1224"/>
    <w:rsid w:val="009B2959"/>
    <w:rsid w:val="009C20E4"/>
    <w:rsid w:val="009C49FE"/>
    <w:rsid w:val="009C63F5"/>
    <w:rsid w:val="009C7625"/>
    <w:rsid w:val="009D2F55"/>
    <w:rsid w:val="009D495C"/>
    <w:rsid w:val="009E2851"/>
    <w:rsid w:val="009E5CFB"/>
    <w:rsid w:val="009F018E"/>
    <w:rsid w:val="009F29BB"/>
    <w:rsid w:val="009F3BF3"/>
    <w:rsid w:val="00A028AE"/>
    <w:rsid w:val="00A05BE9"/>
    <w:rsid w:val="00A10DCB"/>
    <w:rsid w:val="00A10E74"/>
    <w:rsid w:val="00A11913"/>
    <w:rsid w:val="00A2487D"/>
    <w:rsid w:val="00A24F75"/>
    <w:rsid w:val="00A30B57"/>
    <w:rsid w:val="00A32A69"/>
    <w:rsid w:val="00A331B1"/>
    <w:rsid w:val="00A334E0"/>
    <w:rsid w:val="00A37FAA"/>
    <w:rsid w:val="00A4328F"/>
    <w:rsid w:val="00A43864"/>
    <w:rsid w:val="00A43F24"/>
    <w:rsid w:val="00A45DFA"/>
    <w:rsid w:val="00A473DB"/>
    <w:rsid w:val="00A53C82"/>
    <w:rsid w:val="00A57A29"/>
    <w:rsid w:val="00A614E9"/>
    <w:rsid w:val="00A643B6"/>
    <w:rsid w:val="00A72C58"/>
    <w:rsid w:val="00A73BED"/>
    <w:rsid w:val="00A7607B"/>
    <w:rsid w:val="00A84E1F"/>
    <w:rsid w:val="00A909A9"/>
    <w:rsid w:val="00A90CEF"/>
    <w:rsid w:val="00A93031"/>
    <w:rsid w:val="00A93643"/>
    <w:rsid w:val="00AA6829"/>
    <w:rsid w:val="00AA6EAE"/>
    <w:rsid w:val="00AA7BDE"/>
    <w:rsid w:val="00AB3E66"/>
    <w:rsid w:val="00AB4254"/>
    <w:rsid w:val="00AB7236"/>
    <w:rsid w:val="00AB7731"/>
    <w:rsid w:val="00AC64FB"/>
    <w:rsid w:val="00AD06C8"/>
    <w:rsid w:val="00AD1AB8"/>
    <w:rsid w:val="00AD4BA9"/>
    <w:rsid w:val="00AE2720"/>
    <w:rsid w:val="00AE32AE"/>
    <w:rsid w:val="00AE5623"/>
    <w:rsid w:val="00AF4FB5"/>
    <w:rsid w:val="00AF613D"/>
    <w:rsid w:val="00AF6AF1"/>
    <w:rsid w:val="00B0726A"/>
    <w:rsid w:val="00B07A48"/>
    <w:rsid w:val="00B1017A"/>
    <w:rsid w:val="00B10E10"/>
    <w:rsid w:val="00B1323E"/>
    <w:rsid w:val="00B225D4"/>
    <w:rsid w:val="00B24958"/>
    <w:rsid w:val="00B24A48"/>
    <w:rsid w:val="00B25D8F"/>
    <w:rsid w:val="00B30AAD"/>
    <w:rsid w:val="00B32308"/>
    <w:rsid w:val="00B338DA"/>
    <w:rsid w:val="00B33BA2"/>
    <w:rsid w:val="00B402CF"/>
    <w:rsid w:val="00B4064F"/>
    <w:rsid w:val="00B41001"/>
    <w:rsid w:val="00B42396"/>
    <w:rsid w:val="00B456E2"/>
    <w:rsid w:val="00B50DAD"/>
    <w:rsid w:val="00B54553"/>
    <w:rsid w:val="00B578ED"/>
    <w:rsid w:val="00B6009F"/>
    <w:rsid w:val="00B620D9"/>
    <w:rsid w:val="00B6273E"/>
    <w:rsid w:val="00B6415E"/>
    <w:rsid w:val="00B64492"/>
    <w:rsid w:val="00B65AFB"/>
    <w:rsid w:val="00B712C8"/>
    <w:rsid w:val="00B7192A"/>
    <w:rsid w:val="00B71ACF"/>
    <w:rsid w:val="00B73B83"/>
    <w:rsid w:val="00B86BB8"/>
    <w:rsid w:val="00B90D3E"/>
    <w:rsid w:val="00B92527"/>
    <w:rsid w:val="00B9252F"/>
    <w:rsid w:val="00B93D1D"/>
    <w:rsid w:val="00BA2BB6"/>
    <w:rsid w:val="00BA3D5A"/>
    <w:rsid w:val="00BA6ABE"/>
    <w:rsid w:val="00BB1DE4"/>
    <w:rsid w:val="00BB5221"/>
    <w:rsid w:val="00BB662E"/>
    <w:rsid w:val="00BC1BF6"/>
    <w:rsid w:val="00BC4D33"/>
    <w:rsid w:val="00BD0094"/>
    <w:rsid w:val="00BD245A"/>
    <w:rsid w:val="00BD365B"/>
    <w:rsid w:val="00BD4565"/>
    <w:rsid w:val="00BD4CC4"/>
    <w:rsid w:val="00BD5BBD"/>
    <w:rsid w:val="00BE086E"/>
    <w:rsid w:val="00BE11F4"/>
    <w:rsid w:val="00BE5C58"/>
    <w:rsid w:val="00BF151B"/>
    <w:rsid w:val="00BF15DA"/>
    <w:rsid w:val="00C01C23"/>
    <w:rsid w:val="00C01CFF"/>
    <w:rsid w:val="00C037D1"/>
    <w:rsid w:val="00C1119D"/>
    <w:rsid w:val="00C140B1"/>
    <w:rsid w:val="00C14F28"/>
    <w:rsid w:val="00C15333"/>
    <w:rsid w:val="00C17EE1"/>
    <w:rsid w:val="00C20461"/>
    <w:rsid w:val="00C21DA4"/>
    <w:rsid w:val="00C24C30"/>
    <w:rsid w:val="00C24E41"/>
    <w:rsid w:val="00C41417"/>
    <w:rsid w:val="00C41585"/>
    <w:rsid w:val="00C41ACA"/>
    <w:rsid w:val="00C44E39"/>
    <w:rsid w:val="00C470DF"/>
    <w:rsid w:val="00C53B2B"/>
    <w:rsid w:val="00C53FA5"/>
    <w:rsid w:val="00C551C5"/>
    <w:rsid w:val="00C5615B"/>
    <w:rsid w:val="00C56A59"/>
    <w:rsid w:val="00C56A9C"/>
    <w:rsid w:val="00C6012E"/>
    <w:rsid w:val="00C61161"/>
    <w:rsid w:val="00C70100"/>
    <w:rsid w:val="00C80173"/>
    <w:rsid w:val="00C81319"/>
    <w:rsid w:val="00C816C3"/>
    <w:rsid w:val="00C82EAF"/>
    <w:rsid w:val="00C85A0F"/>
    <w:rsid w:val="00C86DED"/>
    <w:rsid w:val="00C90240"/>
    <w:rsid w:val="00C94688"/>
    <w:rsid w:val="00C94AAB"/>
    <w:rsid w:val="00CA57A4"/>
    <w:rsid w:val="00CA6E08"/>
    <w:rsid w:val="00CB0A48"/>
    <w:rsid w:val="00CB27DA"/>
    <w:rsid w:val="00CB5275"/>
    <w:rsid w:val="00CB7028"/>
    <w:rsid w:val="00CC2219"/>
    <w:rsid w:val="00CC305A"/>
    <w:rsid w:val="00CC3DDE"/>
    <w:rsid w:val="00CC4AFE"/>
    <w:rsid w:val="00CC7A5F"/>
    <w:rsid w:val="00CD0A7A"/>
    <w:rsid w:val="00CD2768"/>
    <w:rsid w:val="00CD40BF"/>
    <w:rsid w:val="00CE28A2"/>
    <w:rsid w:val="00CE4C48"/>
    <w:rsid w:val="00CE70BA"/>
    <w:rsid w:val="00CF22A1"/>
    <w:rsid w:val="00CF3759"/>
    <w:rsid w:val="00CF6B2E"/>
    <w:rsid w:val="00CF731C"/>
    <w:rsid w:val="00D019DC"/>
    <w:rsid w:val="00D03878"/>
    <w:rsid w:val="00D07B6C"/>
    <w:rsid w:val="00D07FF0"/>
    <w:rsid w:val="00D106A3"/>
    <w:rsid w:val="00D11C89"/>
    <w:rsid w:val="00D148BF"/>
    <w:rsid w:val="00D21C65"/>
    <w:rsid w:val="00D2228D"/>
    <w:rsid w:val="00D31EA6"/>
    <w:rsid w:val="00D36C49"/>
    <w:rsid w:val="00D40190"/>
    <w:rsid w:val="00D446F4"/>
    <w:rsid w:val="00D5043C"/>
    <w:rsid w:val="00D5333A"/>
    <w:rsid w:val="00D575A7"/>
    <w:rsid w:val="00D60CFB"/>
    <w:rsid w:val="00D6320B"/>
    <w:rsid w:val="00D63733"/>
    <w:rsid w:val="00D73B20"/>
    <w:rsid w:val="00D83EE6"/>
    <w:rsid w:val="00D841D6"/>
    <w:rsid w:val="00D85AC5"/>
    <w:rsid w:val="00D86250"/>
    <w:rsid w:val="00D9691B"/>
    <w:rsid w:val="00DA4495"/>
    <w:rsid w:val="00DA769E"/>
    <w:rsid w:val="00DB0E05"/>
    <w:rsid w:val="00DB3501"/>
    <w:rsid w:val="00DB4B38"/>
    <w:rsid w:val="00DC3A73"/>
    <w:rsid w:val="00DC455B"/>
    <w:rsid w:val="00DC4A1A"/>
    <w:rsid w:val="00DC6F4D"/>
    <w:rsid w:val="00DC7D41"/>
    <w:rsid w:val="00DD7ED6"/>
    <w:rsid w:val="00DE30BD"/>
    <w:rsid w:val="00E065FA"/>
    <w:rsid w:val="00E07B27"/>
    <w:rsid w:val="00E14125"/>
    <w:rsid w:val="00E17672"/>
    <w:rsid w:val="00E27AEC"/>
    <w:rsid w:val="00E36075"/>
    <w:rsid w:val="00E370CA"/>
    <w:rsid w:val="00E428E4"/>
    <w:rsid w:val="00E468BF"/>
    <w:rsid w:val="00E50195"/>
    <w:rsid w:val="00E54CC2"/>
    <w:rsid w:val="00E62629"/>
    <w:rsid w:val="00E648AD"/>
    <w:rsid w:val="00E72472"/>
    <w:rsid w:val="00E7679F"/>
    <w:rsid w:val="00E7750A"/>
    <w:rsid w:val="00E80801"/>
    <w:rsid w:val="00E8151F"/>
    <w:rsid w:val="00E81B27"/>
    <w:rsid w:val="00E84B61"/>
    <w:rsid w:val="00E92BAE"/>
    <w:rsid w:val="00E9327E"/>
    <w:rsid w:val="00E95B64"/>
    <w:rsid w:val="00E96C3D"/>
    <w:rsid w:val="00E96C7A"/>
    <w:rsid w:val="00E96F96"/>
    <w:rsid w:val="00EB3531"/>
    <w:rsid w:val="00EB44B4"/>
    <w:rsid w:val="00EB4ECA"/>
    <w:rsid w:val="00EB5E5D"/>
    <w:rsid w:val="00EC0976"/>
    <w:rsid w:val="00ED0288"/>
    <w:rsid w:val="00ED15F4"/>
    <w:rsid w:val="00ED1DC8"/>
    <w:rsid w:val="00ED7A4A"/>
    <w:rsid w:val="00EE4A92"/>
    <w:rsid w:val="00EE5F6C"/>
    <w:rsid w:val="00EE74B2"/>
    <w:rsid w:val="00EF4711"/>
    <w:rsid w:val="00F013D9"/>
    <w:rsid w:val="00F032E7"/>
    <w:rsid w:val="00F033CA"/>
    <w:rsid w:val="00F079EB"/>
    <w:rsid w:val="00F11AB7"/>
    <w:rsid w:val="00F368D3"/>
    <w:rsid w:val="00F40CE6"/>
    <w:rsid w:val="00F417E0"/>
    <w:rsid w:val="00F425F3"/>
    <w:rsid w:val="00F522AC"/>
    <w:rsid w:val="00F5274E"/>
    <w:rsid w:val="00F564EF"/>
    <w:rsid w:val="00F567AD"/>
    <w:rsid w:val="00F64E52"/>
    <w:rsid w:val="00F771C6"/>
    <w:rsid w:val="00F82754"/>
    <w:rsid w:val="00F9217C"/>
    <w:rsid w:val="00F97AA9"/>
    <w:rsid w:val="00FA01D0"/>
    <w:rsid w:val="00FA1B80"/>
    <w:rsid w:val="00FC7F90"/>
    <w:rsid w:val="00FD56F5"/>
    <w:rsid w:val="00FE1C4B"/>
    <w:rsid w:val="00FE4271"/>
    <w:rsid w:val="00FE4DED"/>
    <w:rsid w:val="00FE6523"/>
    <w:rsid w:val="00FF217B"/>
    <w:rsid w:val="00FF50E8"/>
    <w:rsid w:val="00FF5697"/>
    <w:rsid w:val="00FF5922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71AC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4E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E52"/>
    <w:rPr>
      <w:rFonts w:ascii="Times New Roman" w:eastAsia="宋体" w:hAnsi="Times New Roman" w:cs="Times New Roman"/>
      <w:sz w:val="18"/>
      <w:szCs w:val="18"/>
    </w:rPr>
  </w:style>
  <w:style w:type="paragraph" w:customStyle="1" w:styleId="Section">
    <w:name w:val="Section"/>
    <w:next w:val="a"/>
    <w:uiPriority w:val="99"/>
    <w:rsid w:val="009A4860"/>
    <w:pPr>
      <w:keepNext/>
      <w:keepLines/>
      <w:widowControl w:val="0"/>
      <w:spacing w:before="300" w:after="300" w:line="241" w:lineRule="auto"/>
      <w:jc w:val="both"/>
    </w:pPr>
    <w:rPr>
      <w:rFonts w:ascii="Times New Roman" w:eastAsia="宋体" w:hAnsi="Times New Roman" w:cs="Times New Roman"/>
      <w:b/>
      <w:bCs/>
      <w:kern w:val="28"/>
      <w:szCs w:val="21"/>
    </w:rPr>
  </w:style>
  <w:style w:type="character" w:customStyle="1" w:styleId="txtcontent1">
    <w:name w:val="txtcontent1"/>
    <w:basedOn w:val="a0"/>
    <w:rsid w:val="00800FCA"/>
  </w:style>
  <w:style w:type="paragraph" w:customStyle="1" w:styleId="Default">
    <w:name w:val="Default"/>
    <w:rsid w:val="00A53C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6225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6225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62259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6225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62259"/>
    <w:rPr>
      <w:b/>
      <w:bCs/>
    </w:rPr>
  </w:style>
  <w:style w:type="paragraph" w:styleId="aa">
    <w:name w:val="No Spacing"/>
    <w:link w:val="Char4"/>
    <w:uiPriority w:val="1"/>
    <w:qFormat/>
    <w:rsid w:val="00A7607B"/>
    <w:rPr>
      <w:kern w:val="0"/>
      <w:sz w:val="22"/>
    </w:rPr>
  </w:style>
  <w:style w:type="character" w:customStyle="1" w:styleId="Char4">
    <w:name w:val="无间隔 Char"/>
    <w:basedOn w:val="a0"/>
    <w:link w:val="aa"/>
    <w:uiPriority w:val="1"/>
    <w:rsid w:val="00A7607B"/>
    <w:rPr>
      <w:kern w:val="0"/>
      <w:sz w:val="22"/>
    </w:rPr>
  </w:style>
  <w:style w:type="paragraph" w:styleId="ab">
    <w:name w:val="Revision"/>
    <w:hidden/>
    <w:uiPriority w:val="99"/>
    <w:semiHidden/>
    <w:rsid w:val="00A84E1F"/>
    <w:rPr>
      <w:rFonts w:ascii="Times New Roman" w:eastAsia="宋体" w:hAnsi="Times New Roman" w:cs="Times New Roman"/>
      <w:szCs w:val="24"/>
    </w:rPr>
  </w:style>
  <w:style w:type="character" w:customStyle="1" w:styleId="txtcontent11">
    <w:name w:val="txtcontent11"/>
    <w:basedOn w:val="a0"/>
    <w:rsid w:val="002079A1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c">
    <w:name w:val="Normal (Web)"/>
    <w:basedOn w:val="a"/>
    <w:uiPriority w:val="99"/>
    <w:semiHidden/>
    <w:unhideWhenUsed/>
    <w:rsid w:val="00912F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27">
    <w:name w:val="s27"/>
    <w:basedOn w:val="a"/>
    <w:rsid w:val="00C902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4460">
                          <w:marLeft w:val="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092">
                          <w:marLeft w:val="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4274-BAB0-42B3-AB56-310774A6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496</Words>
  <Characters>2833</Characters>
  <Application>Microsoft Office Word</Application>
  <DocSecurity>0</DocSecurity>
  <Lines>23</Lines>
  <Paragraphs>6</Paragraphs>
  <ScaleCrop>false</ScaleCrop>
  <Company>HP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wuni</dc:creator>
  <cp:lastModifiedBy>qiang.liu</cp:lastModifiedBy>
  <cp:revision>170</cp:revision>
  <cp:lastPrinted>2015-03-23T08:44:00Z</cp:lastPrinted>
  <dcterms:created xsi:type="dcterms:W3CDTF">2014-09-08T03:00:00Z</dcterms:created>
  <dcterms:modified xsi:type="dcterms:W3CDTF">2015-03-23T08:45:00Z</dcterms:modified>
</cp:coreProperties>
</file>