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B1" w:rsidRDefault="00CE6BB2" w:rsidP="00CE6BB2">
      <w:pPr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宁夏英力特化工股份有限公司</w:t>
      </w:r>
    </w:p>
    <w:p w:rsidR="00CE6BB2" w:rsidRDefault="00CE6BB2" w:rsidP="00CE6BB2">
      <w:pPr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CE6BB2" w:rsidRDefault="00CE6BB2" w:rsidP="00DB19B1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证券代码：000635</w:t>
      </w:r>
      <w:r w:rsidR="00DB19B1">
        <w:rPr>
          <w:rFonts w:ascii="宋体" w:hAnsi="宋体" w:hint="eastAsia"/>
          <w:bCs/>
          <w:iCs/>
          <w:color w:val="000000"/>
          <w:sz w:val="24"/>
        </w:rPr>
        <w:t xml:space="preserve">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证券简称：</w:t>
      </w:r>
      <w:r w:rsidR="00DB19B1">
        <w:rPr>
          <w:rFonts w:ascii="宋体" w:hAnsi="宋体" w:hint="eastAsia"/>
          <w:bCs/>
          <w:iCs/>
          <w:color w:val="000000"/>
          <w:sz w:val="24"/>
        </w:rPr>
        <w:t xml:space="preserve">英力特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编号：2015-001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CE6BB2" w:rsidRPr="000C65D2" w:rsidTr="00842E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B2" w:rsidRPr="0083533D" w:rsidRDefault="00CE6BB2" w:rsidP="00842E5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CE6BB2" w:rsidRPr="0083533D" w:rsidRDefault="00CE6BB2" w:rsidP="00842E5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83533D" w:rsidRDefault="003103E8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CE6BB2" w:rsidRPr="0083533D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CE6BB2"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CE6BB2" w:rsidRPr="0083533D">
              <w:rPr>
                <w:rFonts w:ascii="宋体" w:hAnsi="宋体" w:hint="eastAsia"/>
                <w:sz w:val="24"/>
              </w:rPr>
              <w:t>分析师会议</w:t>
            </w:r>
          </w:p>
          <w:p w:rsidR="00CE6BB2" w:rsidRPr="0083533D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3533D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3533D">
              <w:rPr>
                <w:rFonts w:ascii="宋体" w:hAnsi="宋体" w:hint="eastAsia"/>
                <w:sz w:val="24"/>
              </w:rPr>
              <w:t>业绩说明会</w:t>
            </w:r>
          </w:p>
          <w:p w:rsidR="00CE6BB2" w:rsidRPr="0083533D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3533D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3533D">
              <w:rPr>
                <w:rFonts w:ascii="宋体" w:hAnsi="宋体" w:hint="eastAsia"/>
                <w:sz w:val="24"/>
              </w:rPr>
              <w:t>路演活动</w:t>
            </w:r>
          </w:p>
          <w:p w:rsidR="00CE6BB2" w:rsidRPr="0083533D" w:rsidRDefault="00CE6BB2" w:rsidP="0097501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3533D">
              <w:rPr>
                <w:rFonts w:ascii="宋体" w:hAnsi="宋体" w:hint="eastAsia"/>
                <w:sz w:val="24"/>
              </w:rPr>
              <w:t>现场参观</w:t>
            </w: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CE6BB2" w:rsidRPr="0083533D" w:rsidRDefault="00CE6BB2" w:rsidP="0097501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3533D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83533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83533D">
              <w:rPr>
                <w:rFonts w:ascii="宋体" w:hAnsi="宋体" w:hint="eastAsia"/>
                <w:sz w:val="24"/>
                <w:u w:val="single"/>
              </w:rPr>
              <w:t>说明其他活动内容）</w:t>
            </w:r>
          </w:p>
        </w:tc>
      </w:tr>
      <w:tr w:rsidR="00CE6BB2" w:rsidRPr="000C65D2" w:rsidTr="00842E5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B2" w:rsidRPr="0083533D" w:rsidRDefault="00CE6BB2" w:rsidP="00842E5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83533D" w:rsidRDefault="003103E8" w:rsidP="003103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东兴证券股份有限公司：杨伟、张鹏</w:t>
            </w:r>
          </w:p>
          <w:p w:rsidR="003103E8" w:rsidRPr="0083533D" w:rsidRDefault="003103E8" w:rsidP="003103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新华基金管理有限公司：陈谦</w:t>
            </w:r>
          </w:p>
          <w:p w:rsidR="003103E8" w:rsidRPr="0083533D" w:rsidRDefault="003103E8" w:rsidP="003103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国都证券有限责任公司：尹德才</w:t>
            </w:r>
          </w:p>
        </w:tc>
      </w:tr>
      <w:tr w:rsidR="00CE6BB2" w:rsidRPr="000C65D2" w:rsidTr="00975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83533D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83533D" w:rsidRDefault="003103E8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2015年4月23日下午</w:t>
            </w:r>
          </w:p>
        </w:tc>
      </w:tr>
      <w:tr w:rsidR="00CE6BB2" w:rsidRPr="000C65D2" w:rsidTr="00975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83533D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83533D" w:rsidRDefault="003103E8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宁夏英力特化工股份有限公司证券部</w:t>
            </w:r>
          </w:p>
        </w:tc>
      </w:tr>
      <w:tr w:rsidR="00CE6BB2" w:rsidRPr="000C65D2" w:rsidTr="00975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83533D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89F" w:rsidRDefault="0031089F" w:rsidP="0031089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证券部副主任/证券事务代表：</w:t>
            </w:r>
            <w:r w:rsidR="003103E8"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王有庆</w:t>
            </w:r>
          </w:p>
          <w:p w:rsidR="00CE6BB2" w:rsidRPr="0083533D" w:rsidRDefault="0031089F" w:rsidP="0031089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证券部信息管理员：</w:t>
            </w:r>
            <w:r w:rsidR="003103E8"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郭宗鹏</w:t>
            </w:r>
          </w:p>
        </w:tc>
      </w:tr>
      <w:tr w:rsidR="00CE6BB2" w:rsidRPr="000C65D2" w:rsidTr="00975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B2" w:rsidRPr="0083533D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3533D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CE6BB2" w:rsidRPr="0083533D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36231F" w:rsidRDefault="003103E8" w:rsidP="00444CC3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本次主要交流了关于PVC价格的走势、公司经营形势、氯</w:t>
            </w:r>
            <w:proofErr w:type="gramStart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碱行业</w:t>
            </w:r>
            <w:proofErr w:type="gramEnd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的发展状况，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环保政策、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国企改革、一路一带对公司的影响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情况。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主要内容如下：</w:t>
            </w:r>
          </w:p>
          <w:p w:rsidR="003103E8" w:rsidRPr="005F6DA5" w:rsidRDefault="00802ACB" w:rsidP="005F6D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1.</w:t>
            </w:r>
            <w:r w:rsidR="003103E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目前PVC、烧碱的销售价格及</w:t>
            </w:r>
            <w:r w:rsidR="00DD76B3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未来</w:t>
            </w:r>
            <w:r w:rsidR="003103E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PVC价格走势？</w:t>
            </w:r>
          </w:p>
          <w:p w:rsidR="00371A17" w:rsidRPr="0036231F" w:rsidRDefault="00802ACB" w:rsidP="00802ACB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802ACB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</w:t>
            </w:r>
            <w:r w:rsidR="000B2A79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</w:t>
            </w:r>
            <w:r w:rsidR="00371A17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PVC市场价格（出厂含税）</w:t>
            </w:r>
            <w:r w:rsid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为</w:t>
            </w:r>
            <w:r w:rsidR="00371A17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5700元/</w:t>
            </w:r>
            <w:r w:rsid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吨</w:t>
            </w:r>
            <w:r w:rsidR="00371A17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进入</w:t>
            </w:r>
            <w:r w:rsid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四月初价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PVC</w:t>
            </w:r>
            <w:proofErr w:type="gramStart"/>
            <w:r w:rsid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格快速</w:t>
            </w:r>
            <w:proofErr w:type="gramEnd"/>
            <w:r w:rsid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回升，</w:t>
            </w:r>
            <w:r w:rsidR="00371A17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近期开始盘整，并有小幅回调。预计后期PVC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市场价格</w:t>
            </w:r>
            <w:r w:rsidR="00371A17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受原油价格的影响较大，以盘整为主。</w:t>
            </w:r>
          </w:p>
          <w:p w:rsidR="00371A17" w:rsidRPr="0036231F" w:rsidRDefault="00371A17" w:rsidP="00802ACB">
            <w:pPr>
              <w:spacing w:line="480" w:lineRule="atLeast"/>
              <w:ind w:firstLineChars="200" w:firstLine="480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32%</w:t>
            </w:r>
            <w:proofErr w:type="gramStart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折百碱</w:t>
            </w:r>
            <w:proofErr w:type="gramEnd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市场价格（出厂含税）在1350元/吨左右，48%</w:t>
            </w:r>
            <w:proofErr w:type="gramStart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折百碱</w:t>
            </w:r>
            <w:proofErr w:type="gramEnd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市场价格在1450元/吨左右</w:t>
            </w:r>
            <w:r w:rsidR="00F44EA3">
              <w:rPr>
                <w:rFonts w:ascii="宋体" w:hAnsi="宋体" w:hint="eastAsia"/>
                <w:bCs/>
                <w:iCs/>
                <w:color w:val="000000"/>
                <w:sz w:val="24"/>
              </w:rPr>
              <w:t>，</w:t>
            </w:r>
            <w:r w:rsidR="00F44EA3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烧碱近期市场价格开始盘整上涨，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预计后期价格会趋于稳定。</w:t>
            </w:r>
          </w:p>
          <w:p w:rsidR="00DD76B3" w:rsidRPr="005F6DA5" w:rsidRDefault="00802ACB" w:rsidP="005F6D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2.</w:t>
            </w:r>
            <w:r w:rsidR="00DD76B3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公司销售采用的是经销商还是直销方式？大概</w:t>
            </w:r>
            <w:proofErr w:type="gramStart"/>
            <w:r w:rsidR="00DD76B3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比列</w:t>
            </w:r>
            <w:proofErr w:type="gramEnd"/>
            <w:r w:rsidR="00DD76B3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5F6DA5" w:rsidRPr="005F6DA5" w:rsidRDefault="00802ACB" w:rsidP="00802ACB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802ACB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【答复】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公司PVC销售</w:t>
            </w:r>
            <w:r w:rsidR="00892F77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采用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经销商与终端客户共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存</w:t>
            </w:r>
            <w:r w:rsidR="00892F77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销售模式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，经销商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利于发现市场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价格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，终端用户能保持公司销售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价格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的稳定。2015年公司经销商与终端客户的比例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目标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计划定为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终端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60%和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贸易商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40%</w:t>
            </w:r>
            <w:r w:rsidR="00892F77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DD76B3" w:rsidRPr="00802ACB" w:rsidRDefault="00802ACB" w:rsidP="00802A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3.</w:t>
            </w:r>
            <w:r w:rsidR="00DD76B3" w:rsidRPr="00802AC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公司PVC产品</w:t>
            </w:r>
            <w:r w:rsidR="00EE7996" w:rsidRPr="00802ACB">
              <w:rPr>
                <w:rFonts w:ascii="宋体" w:hAnsi="宋体" w:hint="eastAsia"/>
                <w:bCs/>
                <w:iCs/>
                <w:color w:val="000000"/>
                <w:sz w:val="24"/>
              </w:rPr>
              <w:t>主要</w:t>
            </w:r>
            <w:r w:rsidR="00DD76B3" w:rsidRPr="00802ACB">
              <w:rPr>
                <w:rFonts w:ascii="宋体" w:hAnsi="宋体" w:hint="eastAsia"/>
                <w:bCs/>
                <w:iCs/>
                <w:color w:val="000000"/>
                <w:sz w:val="24"/>
              </w:rPr>
              <w:t>销往哪些地区？</w:t>
            </w:r>
          </w:p>
          <w:p w:rsidR="00EE7996" w:rsidRPr="005F6DA5" w:rsidRDefault="00802ACB" w:rsidP="00802A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02ACB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</w:t>
            </w:r>
            <w:r w:rsidR="008C4548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公司PVC主要销往华东、西北、华北区域，烧碱主要销往西北地区。</w:t>
            </w:r>
          </w:p>
          <w:p w:rsidR="00EE7996" w:rsidRPr="005F6DA5" w:rsidRDefault="00802ACB" w:rsidP="005F6DA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4.</w:t>
            </w:r>
            <w:r w:rsidR="00EE7996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公司怎么看待未来氯</w:t>
            </w:r>
            <w:proofErr w:type="gramStart"/>
            <w:r w:rsidR="00EE7996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碱行业</w:t>
            </w:r>
            <w:proofErr w:type="gramEnd"/>
            <w:r w:rsidR="00EE7996" w:rsidRPr="005F6DA5">
              <w:rPr>
                <w:rFonts w:ascii="宋体" w:hAnsi="宋体" w:hint="eastAsia"/>
                <w:bCs/>
                <w:iCs/>
                <w:color w:val="000000"/>
                <w:sz w:val="24"/>
              </w:rPr>
              <w:t>的发展趋势？</w:t>
            </w:r>
          </w:p>
          <w:p w:rsidR="007B4A44" w:rsidRPr="0036231F" w:rsidRDefault="00802ACB" w:rsidP="00802A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02ACB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目前PVC行业产能过剩，未来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随着环保政策力度的加大，产业结构的调整，PVC小产能企业会逐步被淘汰，新增产能增幅会显著下降或停滞，</w:t>
            </w:r>
            <w:r w:rsidR="004A2955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目前来看PVC行业还处于调整阶段。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预计未来2-3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年，氯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碱行业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盈利水平会有所改善，行业集中度提高，产业趋于规模化、集约化、循环经济一体化。</w:t>
            </w:r>
          </w:p>
          <w:p w:rsidR="007B4A44" w:rsidRPr="0036231F" w:rsidRDefault="00062C2D" w:rsidP="00062C2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5.</w:t>
            </w:r>
            <w:r w:rsidR="007B4A44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房地产低迷对公司经营影响大吗？</w:t>
            </w:r>
          </w:p>
          <w:p w:rsidR="00F132F6" w:rsidRDefault="0036231F" w:rsidP="00F132F6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房地产低迷对公司五型</w:t>
            </w:r>
            <w:r w:rsidR="00062C2D">
              <w:rPr>
                <w:rFonts w:ascii="宋体" w:hAnsi="宋体" w:hint="eastAsia"/>
                <w:bCs/>
                <w:iCs/>
                <w:color w:val="000000"/>
                <w:sz w:val="24"/>
              </w:rPr>
              <w:t>PVC树脂市场的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影响较大。公司针对房地产低迷的</w:t>
            </w:r>
            <w:r w:rsidR="00062C2D">
              <w:rPr>
                <w:rFonts w:ascii="宋体" w:hAnsi="宋体" w:hint="eastAsia"/>
                <w:bCs/>
                <w:iCs/>
                <w:color w:val="000000"/>
                <w:sz w:val="24"/>
              </w:rPr>
              <w:t>行情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，已对</w:t>
            </w:r>
            <w:r w:rsidR="00062C2D">
              <w:rPr>
                <w:rFonts w:ascii="宋体" w:hAnsi="宋体" w:hint="eastAsia"/>
                <w:bCs/>
                <w:iCs/>
                <w:color w:val="000000"/>
                <w:sz w:val="24"/>
              </w:rPr>
              <w:t>PVC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树脂产品的型号做了部分调整，</w:t>
            </w:r>
            <w:r w:rsidR="00062C2D">
              <w:rPr>
                <w:rFonts w:ascii="宋体" w:hAnsi="宋体" w:hint="eastAsia"/>
                <w:bCs/>
                <w:iCs/>
                <w:color w:val="000000"/>
                <w:sz w:val="24"/>
              </w:rPr>
              <w:t>增加了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三型</w:t>
            </w:r>
            <w:r w:rsidR="00062C2D">
              <w:rPr>
                <w:rFonts w:ascii="宋体" w:hAnsi="宋体" w:hint="eastAsia"/>
                <w:bCs/>
                <w:iCs/>
                <w:color w:val="000000"/>
                <w:sz w:val="24"/>
              </w:rPr>
              <w:t>、八型树脂产品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，减轻了的房地产市场</w:t>
            </w:r>
            <w:r w:rsidR="00062C2D">
              <w:rPr>
                <w:rFonts w:ascii="宋体" w:hAnsi="宋体" w:hint="eastAsia"/>
                <w:bCs/>
                <w:iCs/>
                <w:color w:val="000000"/>
                <w:sz w:val="24"/>
              </w:rPr>
              <w:t>低迷</w:t>
            </w:r>
            <w:r w:rsidR="008C454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对公司的影响。</w:t>
            </w:r>
          </w:p>
          <w:p w:rsidR="0024058A" w:rsidRPr="0036231F" w:rsidRDefault="00F132F6" w:rsidP="00F132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6.</w:t>
            </w:r>
            <w:r w:rsidR="00B57085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公司每年</w:t>
            </w:r>
            <w:r w:rsidR="003103E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的发电量</w:t>
            </w:r>
            <w:r w:rsidR="00EE7996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多少？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国家下调</w:t>
            </w:r>
            <w:r w:rsidR="00EE7996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电价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对公司的影响大吗？</w:t>
            </w:r>
          </w:p>
          <w:p w:rsidR="009F4EA1" w:rsidRPr="0036231F" w:rsidRDefault="000B2A79" w:rsidP="00F132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【答复】2014年度，公司自备电厂发电量</w:t>
            </w:r>
            <w:r w:rsidR="00337FCE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约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为20亿度，</w:t>
            </w:r>
            <w:r w:rsidR="00694058">
              <w:rPr>
                <w:rFonts w:ascii="宋体" w:hAnsi="宋体" w:hint="eastAsia"/>
                <w:bCs/>
                <w:iCs/>
                <w:color w:val="000000"/>
                <w:sz w:val="24"/>
              </w:rPr>
              <w:t>还需外购部分电量</w:t>
            </w:r>
            <w:r w:rsidR="0085095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。2015年，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国家下调电价对公司的影响不大，公司生产所需电</w:t>
            </w:r>
            <w:r w:rsidR="0085095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由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自备电厂提供，</w:t>
            </w:r>
            <w:r w:rsidR="0085095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外购电量约为</w:t>
            </w:r>
            <w:r w:rsidR="0085095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2.5</w:t>
            </w:r>
            <w:r w:rsidR="0085095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亿度左右。</w:t>
            </w:r>
          </w:p>
          <w:p w:rsidR="003103E8" w:rsidRPr="0036231F" w:rsidRDefault="00F132F6" w:rsidP="00F132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7.</w:t>
            </w:r>
            <w:r w:rsidR="003103E8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公司后期有无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其他产品的研究开发和产能扩张？</w:t>
            </w:r>
          </w:p>
          <w:p w:rsidR="007B4A44" w:rsidRPr="0036231F" w:rsidRDefault="0085095A" w:rsidP="00F132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【答复】目前，公司根据市场需求进行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PVC产品型号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调整，没有其他产品的研发和</w:t>
            </w:r>
            <w:proofErr w:type="gramStart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扩能</w:t>
            </w:r>
            <w:proofErr w:type="gramEnd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24058A" w:rsidRPr="0036231F" w:rsidRDefault="00F132F6" w:rsidP="00F132F6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8.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环保政策</w:t>
            </w:r>
            <w:proofErr w:type="gramStart"/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趋严对公司</w:t>
            </w:r>
            <w:proofErr w:type="gramEnd"/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的生产成本会产生重大影响吗？</w:t>
            </w:r>
          </w:p>
          <w:p w:rsidR="009663EB" w:rsidRPr="0036231F" w:rsidRDefault="009663EB" w:rsidP="00F132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</w:t>
            </w:r>
            <w:r w:rsidR="007622E1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国家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环保政策趋严，对公司生产影响</w:t>
            </w:r>
            <w:r w:rsidR="007622E1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不大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</w:t>
            </w:r>
            <w:r w:rsidR="007622E1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各项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环保指标</w:t>
            </w:r>
            <w:r w:rsidR="007622E1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符合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国家标准</w:t>
            </w:r>
            <w:r w:rsidR="001B7483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。公司</w:t>
            </w:r>
            <w:r w:rsidR="007622E1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积极响应国家环保政策</w:t>
            </w:r>
            <w:r w:rsidR="00AE408E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，努力履行社会责任</w:t>
            </w: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3F4BF1" w:rsidRPr="0036231F" w:rsidRDefault="00F132F6" w:rsidP="00F132F6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9.</w:t>
            </w:r>
            <w:r w:rsidR="007B4A44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</w:t>
            </w:r>
            <w:r w:rsidR="00B57085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，公司如何应对</w:t>
            </w:r>
            <w:r w:rsidR="007B4A44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国企改革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？</w:t>
            </w:r>
          </w:p>
          <w:p w:rsidR="003A75D1" w:rsidRPr="0036231F" w:rsidRDefault="003A75D1" w:rsidP="00F132F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</w:t>
            </w:r>
            <w:r w:rsidR="00337FCE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F761E9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实际控制人为中国</w:t>
            </w:r>
            <w:proofErr w:type="gramStart"/>
            <w:r w:rsidR="00F761E9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</w:t>
            </w:r>
            <w:proofErr w:type="gramEnd"/>
            <w:r w:rsidR="00F761E9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电集团公司,属于国务院国资</w:t>
            </w:r>
            <w:proofErr w:type="gramStart"/>
            <w:r w:rsidR="00F761E9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委控制</w:t>
            </w:r>
            <w:proofErr w:type="gramEnd"/>
            <w:r w:rsidR="00F761E9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的企业,公司将积极跟踪国企改革的相关政策。</w:t>
            </w:r>
            <w:r w:rsidR="00337FCE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按照国电集团的资本运营要求，</w:t>
            </w:r>
            <w:r w:rsidR="00371A17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结合公司实际情况</w:t>
            </w:r>
            <w:r w:rsidR="000721F2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研究国企改革政策</w:t>
            </w:r>
            <w:r w:rsidR="00F761E9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444CC3" w:rsidRPr="0036231F" w:rsidRDefault="00F132F6" w:rsidP="005F6DA5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10.</w:t>
            </w:r>
            <w:r w:rsidR="003F4BF1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国家“一带一路”政策对公司会产生什么影响？</w:t>
            </w:r>
          </w:p>
          <w:p w:rsidR="00802ACB" w:rsidRDefault="00F761E9" w:rsidP="00F132F6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</w:t>
            </w:r>
            <w:r w:rsidR="00023CB0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公司主营产品PVC树脂主要用于生产型材、管材、板材等行业。公司地处西部内陆，将会积极应对国家</w:t>
            </w:r>
            <w:r w:rsidR="00BF7265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“</w:t>
            </w:r>
            <w:r w:rsidR="00023CB0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一带一路</w:t>
            </w:r>
            <w:r w:rsidR="00BF7265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”</w:t>
            </w:r>
            <w:r w:rsidR="00023CB0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的战略决策，推动公司发展。</w:t>
            </w:r>
            <w:bookmarkStart w:id="0" w:name="_GoBack"/>
            <w:bookmarkEnd w:id="0"/>
          </w:p>
          <w:p w:rsidR="0024058A" w:rsidRPr="0036231F" w:rsidRDefault="0013743B" w:rsidP="0013743B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11.</w:t>
            </w:r>
            <w:r w:rsidR="0024058A"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目前控股股东旗下主要还有哪些化工资产？</w:t>
            </w:r>
          </w:p>
          <w:p w:rsidR="00CE6BB2" w:rsidRPr="0083533D" w:rsidRDefault="00023CB0" w:rsidP="0013743B">
            <w:pPr>
              <w:spacing w:line="480" w:lineRule="atLeas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【答复】目前，控股股东国电英力</w:t>
            </w:r>
            <w:proofErr w:type="gramStart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特</w:t>
            </w:r>
            <w:proofErr w:type="gramEnd"/>
            <w:r w:rsidRPr="0036231F">
              <w:rPr>
                <w:rFonts w:ascii="宋体" w:hAnsi="宋体" w:hint="eastAsia"/>
                <w:bCs/>
                <w:iCs/>
                <w:color w:val="000000"/>
                <w:sz w:val="24"/>
              </w:rPr>
              <w:t>能源化工集团股份有限公司下属企业无化工资产。</w:t>
            </w:r>
          </w:p>
        </w:tc>
      </w:tr>
      <w:tr w:rsidR="00CE6BB2" w:rsidRPr="000C65D2" w:rsidTr="00975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B2" w:rsidRPr="000C65D2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C65D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0C65D2" w:rsidRDefault="00023CB0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CE6BB2" w:rsidRPr="000C65D2" w:rsidTr="009750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BB2" w:rsidRPr="000C65D2" w:rsidRDefault="00CE6BB2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C65D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BB2" w:rsidRPr="000C65D2" w:rsidRDefault="003F4BF1" w:rsidP="0097501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2015年4月23日</w:t>
            </w:r>
          </w:p>
        </w:tc>
      </w:tr>
    </w:tbl>
    <w:p w:rsidR="00CE6BB2" w:rsidRDefault="00CE6BB2" w:rsidP="00CE6BB2">
      <w:pPr>
        <w:jc w:val="center"/>
        <w:rPr>
          <w:rFonts w:ascii="宋体" w:hAnsi="宋体"/>
          <w:sz w:val="28"/>
          <w:szCs w:val="28"/>
        </w:rPr>
      </w:pPr>
    </w:p>
    <w:p w:rsidR="00C61E26" w:rsidRDefault="00386E3D" w:rsidP="00CE6BB2"/>
    <w:sectPr w:rsidR="00C61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3D" w:rsidRDefault="00386E3D" w:rsidP="00833AFA">
      <w:r>
        <w:separator/>
      </w:r>
    </w:p>
  </w:endnote>
  <w:endnote w:type="continuationSeparator" w:id="0">
    <w:p w:rsidR="00386E3D" w:rsidRDefault="00386E3D" w:rsidP="00833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3D" w:rsidRDefault="00386E3D" w:rsidP="00833AFA">
      <w:r>
        <w:separator/>
      </w:r>
    </w:p>
  </w:footnote>
  <w:footnote w:type="continuationSeparator" w:id="0">
    <w:p w:rsidR="00386E3D" w:rsidRDefault="00386E3D" w:rsidP="00833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14C"/>
    <w:multiLevelType w:val="hybridMultilevel"/>
    <w:tmpl w:val="AB2AFF80"/>
    <w:lvl w:ilvl="0" w:tplc="0ABAC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B2"/>
    <w:rsid w:val="00023CB0"/>
    <w:rsid w:val="00062C2D"/>
    <w:rsid w:val="000721F2"/>
    <w:rsid w:val="00092518"/>
    <w:rsid w:val="000A23E8"/>
    <w:rsid w:val="000B2A79"/>
    <w:rsid w:val="000F35EA"/>
    <w:rsid w:val="00110ED7"/>
    <w:rsid w:val="00112404"/>
    <w:rsid w:val="00134D8F"/>
    <w:rsid w:val="0013743B"/>
    <w:rsid w:val="001807B0"/>
    <w:rsid w:val="0018283F"/>
    <w:rsid w:val="00193B59"/>
    <w:rsid w:val="001A67E7"/>
    <w:rsid w:val="001B7483"/>
    <w:rsid w:val="0024058A"/>
    <w:rsid w:val="002A2CCA"/>
    <w:rsid w:val="002F7267"/>
    <w:rsid w:val="0030419A"/>
    <w:rsid w:val="003103E8"/>
    <w:rsid w:val="0031089F"/>
    <w:rsid w:val="00321393"/>
    <w:rsid w:val="00337FCE"/>
    <w:rsid w:val="0036231F"/>
    <w:rsid w:val="0037145A"/>
    <w:rsid w:val="00371A17"/>
    <w:rsid w:val="00376D46"/>
    <w:rsid w:val="00386E3D"/>
    <w:rsid w:val="003A75D1"/>
    <w:rsid w:val="003C10DD"/>
    <w:rsid w:val="003F4BF1"/>
    <w:rsid w:val="004078EB"/>
    <w:rsid w:val="00431AD0"/>
    <w:rsid w:val="00444CC3"/>
    <w:rsid w:val="00482648"/>
    <w:rsid w:val="00485D58"/>
    <w:rsid w:val="004975C1"/>
    <w:rsid w:val="004A2955"/>
    <w:rsid w:val="004C4B09"/>
    <w:rsid w:val="004D22BA"/>
    <w:rsid w:val="004D6EB5"/>
    <w:rsid w:val="00511907"/>
    <w:rsid w:val="00512BD7"/>
    <w:rsid w:val="005223B7"/>
    <w:rsid w:val="00544331"/>
    <w:rsid w:val="00550839"/>
    <w:rsid w:val="00560C45"/>
    <w:rsid w:val="005912FD"/>
    <w:rsid w:val="00594CD3"/>
    <w:rsid w:val="005A1B40"/>
    <w:rsid w:val="005C1F25"/>
    <w:rsid w:val="005D6C54"/>
    <w:rsid w:val="005D7AD2"/>
    <w:rsid w:val="005F6DA5"/>
    <w:rsid w:val="00632421"/>
    <w:rsid w:val="00640F69"/>
    <w:rsid w:val="00665859"/>
    <w:rsid w:val="00673A1D"/>
    <w:rsid w:val="00682FB8"/>
    <w:rsid w:val="006866F7"/>
    <w:rsid w:val="00694058"/>
    <w:rsid w:val="006A738C"/>
    <w:rsid w:val="006D7DAD"/>
    <w:rsid w:val="006E7358"/>
    <w:rsid w:val="006F5098"/>
    <w:rsid w:val="0070180C"/>
    <w:rsid w:val="00706178"/>
    <w:rsid w:val="007233A2"/>
    <w:rsid w:val="007559BE"/>
    <w:rsid w:val="007622E1"/>
    <w:rsid w:val="00777AFA"/>
    <w:rsid w:val="007823DF"/>
    <w:rsid w:val="00782541"/>
    <w:rsid w:val="00797BA6"/>
    <w:rsid w:val="007A1D08"/>
    <w:rsid w:val="007B4A44"/>
    <w:rsid w:val="007E7B09"/>
    <w:rsid w:val="007F40F1"/>
    <w:rsid w:val="007F444C"/>
    <w:rsid w:val="007F7D51"/>
    <w:rsid w:val="00802ACB"/>
    <w:rsid w:val="00833AFA"/>
    <w:rsid w:val="0083533D"/>
    <w:rsid w:val="00842E50"/>
    <w:rsid w:val="0085095A"/>
    <w:rsid w:val="00892F77"/>
    <w:rsid w:val="008C4548"/>
    <w:rsid w:val="008C686E"/>
    <w:rsid w:val="008D31E4"/>
    <w:rsid w:val="009151D2"/>
    <w:rsid w:val="00923C8F"/>
    <w:rsid w:val="00936A0B"/>
    <w:rsid w:val="00954353"/>
    <w:rsid w:val="00962D6C"/>
    <w:rsid w:val="009663EB"/>
    <w:rsid w:val="0099574B"/>
    <w:rsid w:val="009A6D14"/>
    <w:rsid w:val="009F4EA1"/>
    <w:rsid w:val="00A04328"/>
    <w:rsid w:val="00AA6000"/>
    <w:rsid w:val="00AB06B4"/>
    <w:rsid w:val="00AB5070"/>
    <w:rsid w:val="00AC6EA1"/>
    <w:rsid w:val="00AE408E"/>
    <w:rsid w:val="00B166E6"/>
    <w:rsid w:val="00B456AA"/>
    <w:rsid w:val="00B57085"/>
    <w:rsid w:val="00BD0CBC"/>
    <w:rsid w:val="00BE412D"/>
    <w:rsid w:val="00BF7265"/>
    <w:rsid w:val="00C07228"/>
    <w:rsid w:val="00C17F2A"/>
    <w:rsid w:val="00C35721"/>
    <w:rsid w:val="00C37C99"/>
    <w:rsid w:val="00CE6BB2"/>
    <w:rsid w:val="00D116E6"/>
    <w:rsid w:val="00D24AFF"/>
    <w:rsid w:val="00D41628"/>
    <w:rsid w:val="00D47B82"/>
    <w:rsid w:val="00D827AC"/>
    <w:rsid w:val="00D8365E"/>
    <w:rsid w:val="00D9595D"/>
    <w:rsid w:val="00DA7BFF"/>
    <w:rsid w:val="00DB19B1"/>
    <w:rsid w:val="00DB599F"/>
    <w:rsid w:val="00DD1452"/>
    <w:rsid w:val="00DD76B3"/>
    <w:rsid w:val="00E35244"/>
    <w:rsid w:val="00E40EA8"/>
    <w:rsid w:val="00E76800"/>
    <w:rsid w:val="00E81815"/>
    <w:rsid w:val="00EE7996"/>
    <w:rsid w:val="00F132F6"/>
    <w:rsid w:val="00F17896"/>
    <w:rsid w:val="00F44EA3"/>
    <w:rsid w:val="00F761E9"/>
    <w:rsid w:val="00F836C2"/>
    <w:rsid w:val="00F83786"/>
    <w:rsid w:val="00F93148"/>
    <w:rsid w:val="00FC6095"/>
    <w:rsid w:val="00FE0F03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3A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3AF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7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743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3E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3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3A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3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3AF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374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74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238</Words>
  <Characters>1360</Characters>
  <Application>Microsoft Office Word</Application>
  <DocSecurity>0</DocSecurity>
  <Lines>11</Lines>
  <Paragraphs>3</Paragraphs>
  <ScaleCrop>false</ScaleCrop>
  <Company>china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王有庆</cp:lastModifiedBy>
  <cp:revision>29</cp:revision>
  <cp:lastPrinted>2015-04-24T02:37:00Z</cp:lastPrinted>
  <dcterms:created xsi:type="dcterms:W3CDTF">2015-04-23T08:42:00Z</dcterms:created>
  <dcterms:modified xsi:type="dcterms:W3CDTF">2015-04-24T02:49:00Z</dcterms:modified>
</cp:coreProperties>
</file>