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3E" w:rsidRPr="00C44231" w:rsidRDefault="00070B3E" w:rsidP="00F73D58">
      <w:pPr>
        <w:spacing w:beforeLines="50" w:afterLines="50" w:line="400" w:lineRule="exact"/>
        <w:jc w:val="center"/>
        <w:rPr>
          <w:bCs/>
          <w:iCs/>
          <w:sz w:val="24"/>
        </w:rPr>
      </w:pPr>
      <w:r w:rsidRPr="00C44231">
        <w:rPr>
          <w:rFonts w:hAnsi="宋体"/>
          <w:bCs/>
          <w:iCs/>
          <w:sz w:val="24"/>
        </w:rPr>
        <w:t>证券代码：</w:t>
      </w:r>
      <w:r w:rsidRPr="00C44231">
        <w:rPr>
          <w:bCs/>
          <w:iCs/>
          <w:sz w:val="24"/>
        </w:rPr>
        <w:t xml:space="preserve">002554          </w:t>
      </w:r>
      <w:r w:rsidR="0004493A" w:rsidRPr="00C44231">
        <w:rPr>
          <w:bCs/>
          <w:iCs/>
          <w:sz w:val="24"/>
        </w:rPr>
        <w:t xml:space="preserve">         </w:t>
      </w:r>
      <w:r w:rsidRPr="00C44231">
        <w:rPr>
          <w:bCs/>
          <w:iCs/>
          <w:sz w:val="24"/>
        </w:rPr>
        <w:t xml:space="preserve">           </w:t>
      </w:r>
      <w:r w:rsidRPr="00C44231">
        <w:rPr>
          <w:rFonts w:hAnsi="宋体"/>
          <w:bCs/>
          <w:iCs/>
          <w:sz w:val="24"/>
        </w:rPr>
        <w:t>证券简称：惠博普</w:t>
      </w:r>
    </w:p>
    <w:p w:rsidR="00070B3E" w:rsidRPr="00C44231" w:rsidRDefault="00070B3E" w:rsidP="00F73D58">
      <w:pPr>
        <w:spacing w:beforeLines="50" w:afterLines="50" w:line="400" w:lineRule="exact"/>
        <w:ind w:firstLineChars="300" w:firstLine="720"/>
        <w:rPr>
          <w:bCs/>
          <w:iCs/>
          <w:sz w:val="24"/>
        </w:rPr>
      </w:pPr>
    </w:p>
    <w:p w:rsidR="00070B3E" w:rsidRPr="00C44231" w:rsidRDefault="00070B3E" w:rsidP="00F73D58">
      <w:pPr>
        <w:spacing w:beforeLines="50" w:afterLines="50" w:line="400" w:lineRule="exact"/>
        <w:jc w:val="center"/>
        <w:rPr>
          <w:b/>
          <w:bCs/>
          <w:iCs/>
          <w:sz w:val="24"/>
          <w:szCs w:val="24"/>
        </w:rPr>
      </w:pPr>
      <w:proofErr w:type="gramStart"/>
      <w:r w:rsidRPr="00C44231">
        <w:rPr>
          <w:rFonts w:hAnsi="宋体"/>
          <w:b/>
          <w:bCs/>
          <w:iCs/>
          <w:sz w:val="24"/>
          <w:szCs w:val="24"/>
        </w:rPr>
        <w:t>华油惠博普</w:t>
      </w:r>
      <w:proofErr w:type="gramEnd"/>
      <w:r w:rsidRPr="00C44231">
        <w:rPr>
          <w:rFonts w:hAnsi="宋体"/>
          <w:b/>
          <w:bCs/>
          <w:iCs/>
          <w:sz w:val="24"/>
          <w:szCs w:val="24"/>
        </w:rPr>
        <w:t>科技股份有限公司投资者关系活动记录表</w:t>
      </w:r>
    </w:p>
    <w:p w:rsidR="00070B3E" w:rsidRPr="00C44231" w:rsidRDefault="00070B3E" w:rsidP="00070B3E">
      <w:pPr>
        <w:spacing w:line="400" w:lineRule="exact"/>
        <w:rPr>
          <w:bCs/>
          <w:iCs/>
          <w:sz w:val="24"/>
          <w:szCs w:val="24"/>
        </w:rPr>
      </w:pPr>
      <w:r w:rsidRPr="00C44231">
        <w:rPr>
          <w:bCs/>
          <w:iCs/>
          <w:sz w:val="24"/>
          <w:szCs w:val="24"/>
        </w:rPr>
        <w:t xml:space="preserve">                                                     </w:t>
      </w:r>
      <w:r w:rsidR="00731D32" w:rsidRPr="00C44231">
        <w:rPr>
          <w:bCs/>
          <w:iCs/>
          <w:sz w:val="24"/>
          <w:szCs w:val="24"/>
        </w:rPr>
        <w:t xml:space="preserve">  </w:t>
      </w:r>
      <w:r w:rsidRPr="00C44231">
        <w:rPr>
          <w:bCs/>
          <w:iCs/>
          <w:sz w:val="24"/>
          <w:szCs w:val="24"/>
        </w:rPr>
        <w:t xml:space="preserve"> </w:t>
      </w:r>
      <w:r w:rsidRPr="00C44231">
        <w:rPr>
          <w:rFonts w:hAnsi="宋体"/>
          <w:bCs/>
          <w:iCs/>
          <w:sz w:val="24"/>
          <w:szCs w:val="24"/>
        </w:rPr>
        <w:t>编号：</w:t>
      </w:r>
      <w:r w:rsidR="00C44231" w:rsidRPr="00C44231">
        <w:rPr>
          <w:bCs/>
          <w:iCs/>
          <w:sz w:val="24"/>
          <w:szCs w:val="24"/>
        </w:rPr>
        <w:t>2015</w:t>
      </w:r>
      <w:r w:rsidR="00731D32" w:rsidRPr="00C44231">
        <w:rPr>
          <w:bCs/>
          <w:iCs/>
          <w:sz w:val="24"/>
          <w:szCs w:val="24"/>
        </w:rPr>
        <w:t>-00</w:t>
      </w:r>
      <w:r w:rsidR="002675C8">
        <w:rPr>
          <w:rFonts w:hint="eastAsia"/>
          <w:bCs/>
          <w:iCs/>
          <w:sz w:val="24"/>
          <w:szCs w:val="24"/>
        </w:rPr>
        <w:t>4</w:t>
      </w:r>
    </w:p>
    <w:tbl>
      <w:tblPr>
        <w:tblW w:w="9399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7859"/>
      </w:tblGrid>
      <w:tr w:rsidR="00070B3E" w:rsidRPr="0030662C" w:rsidTr="00255D5B">
        <w:trPr>
          <w:jc w:val="center"/>
        </w:trPr>
        <w:tc>
          <w:tcPr>
            <w:tcW w:w="1540" w:type="dxa"/>
            <w:shd w:val="clear" w:color="auto" w:fill="auto"/>
          </w:tcPr>
          <w:p w:rsidR="00070B3E" w:rsidRPr="0030662C" w:rsidRDefault="00070B3E" w:rsidP="00F333E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30662C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70B3E" w:rsidRPr="0030662C" w:rsidRDefault="00070B3E" w:rsidP="00F333E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59" w:type="dxa"/>
            <w:shd w:val="clear" w:color="auto" w:fill="auto"/>
          </w:tcPr>
          <w:p w:rsidR="00070B3E" w:rsidRPr="0030662C" w:rsidRDefault="00070B3E" w:rsidP="00F333E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■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70B3E" w:rsidRPr="0030662C" w:rsidRDefault="00070B3E" w:rsidP="00F333E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70B3E" w:rsidRPr="0030662C" w:rsidRDefault="00070B3E" w:rsidP="00F333E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713B60" w:rsidRPr="0030662C" w:rsidRDefault="00070B3E" w:rsidP="00713B60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>现场参观</w:t>
            </w:r>
          </w:p>
          <w:p w:rsidR="00070B3E" w:rsidRPr="0030662C" w:rsidRDefault="00070B3E" w:rsidP="00713B60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0662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30662C"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</w:p>
        </w:tc>
      </w:tr>
      <w:tr w:rsidR="00070B3E" w:rsidRPr="0030662C" w:rsidTr="00255D5B">
        <w:trPr>
          <w:jc w:val="center"/>
        </w:trPr>
        <w:tc>
          <w:tcPr>
            <w:tcW w:w="1540" w:type="dxa"/>
            <w:shd w:val="clear" w:color="auto" w:fill="auto"/>
          </w:tcPr>
          <w:p w:rsidR="00070B3E" w:rsidRPr="00CB22A9" w:rsidRDefault="00070B3E" w:rsidP="00F333EB">
            <w:pPr>
              <w:spacing w:line="480" w:lineRule="atLeast"/>
              <w:rPr>
                <w:rFonts w:hAnsi="宋体"/>
                <w:b/>
                <w:bCs/>
                <w:iCs/>
                <w:sz w:val="24"/>
                <w:szCs w:val="24"/>
              </w:rPr>
            </w:pPr>
            <w:r w:rsidRPr="00CB22A9">
              <w:rPr>
                <w:rFonts w:hAnsi="宋体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7859" w:type="dxa"/>
            <w:shd w:val="clear" w:color="auto" w:fill="auto"/>
          </w:tcPr>
          <w:p w:rsidR="0083505F" w:rsidRDefault="0083505F" w:rsidP="00073D04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云</w:t>
            </w:r>
            <w:proofErr w:type="gramStart"/>
            <w:r>
              <w:rPr>
                <w:rFonts w:hAnsi="宋体" w:hint="eastAsia"/>
                <w:bCs/>
                <w:iCs/>
                <w:sz w:val="24"/>
                <w:szCs w:val="24"/>
              </w:rPr>
              <w:t>浚淳</w:t>
            </w:r>
            <w:proofErr w:type="gramEnd"/>
            <w:r>
              <w:rPr>
                <w:rFonts w:hAnsi="宋体" w:hint="eastAsia"/>
                <w:bCs/>
                <w:iCs/>
                <w:sz w:val="24"/>
                <w:szCs w:val="24"/>
              </w:rPr>
              <w:t>，德意志银行；</w:t>
            </w:r>
          </w:p>
          <w:p w:rsidR="001163BA" w:rsidRDefault="0083505F" w:rsidP="00073D04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钟强，路博迈投资管理咨询（上海）有限公司；</w:t>
            </w:r>
          </w:p>
          <w:p w:rsidR="0083505F" w:rsidRPr="0083505F" w:rsidRDefault="0083505F" w:rsidP="00073D04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吴迪勉，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TELLIGENT Capital Management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</w:p>
          <w:p w:rsidR="003554B3" w:rsidRPr="0080453F" w:rsidRDefault="007F5CBE" w:rsidP="00073D04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Cs/>
                <w:iCs/>
                <w:sz w:val="24"/>
                <w:szCs w:val="24"/>
              </w:rPr>
              <w:t>（按照要求，已签署承诺书）</w:t>
            </w:r>
          </w:p>
        </w:tc>
      </w:tr>
      <w:tr w:rsidR="00070B3E" w:rsidRPr="0030662C" w:rsidTr="00255D5B">
        <w:trPr>
          <w:jc w:val="center"/>
        </w:trPr>
        <w:tc>
          <w:tcPr>
            <w:tcW w:w="1540" w:type="dxa"/>
            <w:shd w:val="clear" w:color="auto" w:fill="auto"/>
          </w:tcPr>
          <w:p w:rsidR="00070B3E" w:rsidRPr="00C44231" w:rsidRDefault="00070B3E" w:rsidP="00F333EB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859" w:type="dxa"/>
            <w:shd w:val="clear" w:color="auto" w:fill="auto"/>
          </w:tcPr>
          <w:p w:rsidR="00070B3E" w:rsidRPr="00C44231" w:rsidRDefault="00C44231" w:rsidP="00F333E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44231">
              <w:rPr>
                <w:bCs/>
                <w:iCs/>
                <w:sz w:val="24"/>
                <w:szCs w:val="24"/>
              </w:rPr>
              <w:t>2015</w:t>
            </w:r>
            <w:r w:rsidR="00070B3E" w:rsidRPr="00C44231">
              <w:rPr>
                <w:rFonts w:hAnsi="宋体"/>
                <w:bCs/>
                <w:iCs/>
                <w:sz w:val="24"/>
                <w:szCs w:val="24"/>
              </w:rPr>
              <w:t>年</w:t>
            </w:r>
            <w:r w:rsidR="00DE72ED">
              <w:rPr>
                <w:rFonts w:hint="eastAsia"/>
                <w:bCs/>
                <w:iCs/>
                <w:sz w:val="24"/>
                <w:szCs w:val="24"/>
              </w:rPr>
              <w:t>6</w:t>
            </w:r>
            <w:r w:rsidR="00070B3E" w:rsidRPr="00C44231">
              <w:rPr>
                <w:rFonts w:hAnsi="宋体"/>
                <w:bCs/>
                <w:iCs/>
                <w:sz w:val="24"/>
                <w:szCs w:val="24"/>
              </w:rPr>
              <w:t>月</w:t>
            </w:r>
            <w:r w:rsidR="00E61E4C">
              <w:rPr>
                <w:rFonts w:hint="eastAsia"/>
                <w:bCs/>
                <w:iCs/>
                <w:sz w:val="24"/>
                <w:szCs w:val="24"/>
              </w:rPr>
              <w:t>23</w:t>
            </w:r>
            <w:r w:rsidR="00070B3E" w:rsidRPr="00C44231">
              <w:rPr>
                <w:rFonts w:hAnsi="宋体"/>
                <w:bCs/>
                <w:iCs/>
                <w:sz w:val="24"/>
                <w:szCs w:val="24"/>
              </w:rPr>
              <w:t>日</w:t>
            </w:r>
            <w:r w:rsidR="0088248E">
              <w:rPr>
                <w:bCs/>
                <w:iCs/>
                <w:sz w:val="24"/>
                <w:szCs w:val="24"/>
              </w:rPr>
              <w:t xml:space="preserve">  </w:t>
            </w:r>
            <w:r w:rsidR="00E61E4C">
              <w:rPr>
                <w:rFonts w:hint="eastAsia"/>
                <w:bCs/>
                <w:iCs/>
                <w:sz w:val="24"/>
                <w:szCs w:val="24"/>
              </w:rPr>
              <w:t>10</w:t>
            </w:r>
            <w:r w:rsidR="00DE72ED">
              <w:rPr>
                <w:bCs/>
                <w:iCs/>
                <w:sz w:val="24"/>
                <w:szCs w:val="24"/>
              </w:rPr>
              <w:t>:</w:t>
            </w:r>
            <w:r w:rsidR="00DE72ED">
              <w:rPr>
                <w:rFonts w:hint="eastAsia"/>
                <w:bCs/>
                <w:iCs/>
                <w:sz w:val="24"/>
                <w:szCs w:val="24"/>
              </w:rPr>
              <w:t>0</w:t>
            </w:r>
            <w:r w:rsidR="0088248E">
              <w:rPr>
                <w:bCs/>
                <w:iCs/>
                <w:sz w:val="24"/>
                <w:szCs w:val="24"/>
              </w:rPr>
              <w:t>0-1</w:t>
            </w:r>
            <w:r w:rsidR="00E61E4C">
              <w:rPr>
                <w:rFonts w:hint="eastAsia"/>
                <w:bCs/>
                <w:iCs/>
                <w:sz w:val="24"/>
                <w:szCs w:val="24"/>
              </w:rPr>
              <w:t>1</w:t>
            </w:r>
            <w:r w:rsidR="00B00E3D">
              <w:rPr>
                <w:bCs/>
                <w:iCs/>
                <w:sz w:val="24"/>
                <w:szCs w:val="24"/>
              </w:rPr>
              <w:t>:</w:t>
            </w:r>
            <w:r w:rsidR="00B00E3D">
              <w:rPr>
                <w:rFonts w:hint="eastAsia"/>
                <w:bCs/>
                <w:iCs/>
                <w:sz w:val="24"/>
                <w:szCs w:val="24"/>
              </w:rPr>
              <w:t>0</w:t>
            </w:r>
            <w:r w:rsidR="003554B3" w:rsidRPr="00C44231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70B3E" w:rsidRPr="0030662C" w:rsidTr="00255D5B">
        <w:trPr>
          <w:jc w:val="center"/>
        </w:trPr>
        <w:tc>
          <w:tcPr>
            <w:tcW w:w="1540" w:type="dxa"/>
            <w:shd w:val="clear" w:color="auto" w:fill="auto"/>
          </w:tcPr>
          <w:p w:rsidR="00070B3E" w:rsidRPr="00C44231" w:rsidRDefault="00070B3E" w:rsidP="00F333EB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859" w:type="dxa"/>
            <w:shd w:val="clear" w:color="auto" w:fill="auto"/>
          </w:tcPr>
          <w:p w:rsidR="00912C15" w:rsidRPr="00C44231" w:rsidRDefault="00CA2167" w:rsidP="00F333E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Cs/>
                <w:iCs/>
                <w:sz w:val="24"/>
                <w:szCs w:val="24"/>
              </w:rPr>
              <w:t>公司</w:t>
            </w:r>
            <w:r w:rsidR="001A244D" w:rsidRPr="00C44231">
              <w:rPr>
                <w:bCs/>
                <w:iCs/>
                <w:sz w:val="24"/>
                <w:szCs w:val="24"/>
              </w:rPr>
              <w:t>16</w:t>
            </w:r>
            <w:r w:rsidR="001A244D" w:rsidRPr="00C44231">
              <w:rPr>
                <w:rFonts w:hAnsi="宋体"/>
                <w:bCs/>
                <w:iCs/>
                <w:sz w:val="24"/>
                <w:szCs w:val="24"/>
              </w:rPr>
              <w:t>层</w:t>
            </w:r>
            <w:r w:rsidRPr="00C44231">
              <w:rPr>
                <w:rFonts w:hAnsi="宋体"/>
                <w:bCs/>
                <w:iCs/>
                <w:sz w:val="24"/>
                <w:szCs w:val="24"/>
              </w:rPr>
              <w:t>会议室</w:t>
            </w:r>
          </w:p>
        </w:tc>
      </w:tr>
      <w:tr w:rsidR="00070B3E" w:rsidRPr="0030662C" w:rsidTr="00255D5B">
        <w:trPr>
          <w:jc w:val="center"/>
        </w:trPr>
        <w:tc>
          <w:tcPr>
            <w:tcW w:w="1540" w:type="dxa"/>
            <w:shd w:val="clear" w:color="auto" w:fill="auto"/>
          </w:tcPr>
          <w:p w:rsidR="00070B3E" w:rsidRPr="00C44231" w:rsidRDefault="00070B3E" w:rsidP="00F333EB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859" w:type="dxa"/>
            <w:shd w:val="clear" w:color="auto" w:fill="auto"/>
          </w:tcPr>
          <w:p w:rsidR="00CA2167" w:rsidRPr="00C44231" w:rsidRDefault="00210E43" w:rsidP="00DE72ED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Cs/>
                <w:iCs/>
                <w:sz w:val="24"/>
                <w:szCs w:val="24"/>
              </w:rPr>
              <w:t>张中炜</w:t>
            </w:r>
            <w:r w:rsidR="0088248E">
              <w:rPr>
                <w:rFonts w:hint="eastAsia"/>
                <w:bCs/>
                <w:iCs/>
                <w:sz w:val="24"/>
                <w:szCs w:val="24"/>
              </w:rPr>
              <w:t>、</w:t>
            </w:r>
            <w:r w:rsidR="00CA2167" w:rsidRPr="00C44231">
              <w:rPr>
                <w:rFonts w:hAnsi="宋体"/>
                <w:bCs/>
                <w:iCs/>
                <w:sz w:val="24"/>
                <w:szCs w:val="24"/>
              </w:rPr>
              <w:t>王媛媛</w:t>
            </w:r>
            <w:r w:rsidR="00460D09">
              <w:rPr>
                <w:rFonts w:hAns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460D09">
              <w:rPr>
                <w:rFonts w:hAnsi="宋体" w:hint="eastAsia"/>
                <w:bCs/>
                <w:iCs/>
                <w:sz w:val="24"/>
                <w:szCs w:val="24"/>
              </w:rPr>
              <w:t>陈船英</w:t>
            </w:r>
            <w:proofErr w:type="gramEnd"/>
          </w:p>
        </w:tc>
      </w:tr>
      <w:tr w:rsidR="00070B3E" w:rsidRPr="0030662C" w:rsidTr="00255D5B">
        <w:trPr>
          <w:trHeight w:val="558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070B3E" w:rsidRPr="00C44231" w:rsidRDefault="00070B3E" w:rsidP="00F333EB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70B3E" w:rsidRPr="00C44231" w:rsidRDefault="00070B3E" w:rsidP="00F333E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9" w:type="dxa"/>
            <w:shd w:val="clear" w:color="auto" w:fill="auto"/>
          </w:tcPr>
          <w:p w:rsidR="0088248E" w:rsidRPr="00644631" w:rsidRDefault="0088248E" w:rsidP="00073D04">
            <w:pPr>
              <w:spacing w:line="480" w:lineRule="atLeast"/>
              <w:rPr>
                <w:rFonts w:hAnsi="宋体"/>
                <w:b/>
                <w:bCs/>
                <w:iCs/>
                <w:sz w:val="24"/>
                <w:szCs w:val="24"/>
              </w:rPr>
            </w:pPr>
            <w:r w:rsidRPr="00644631">
              <w:rPr>
                <w:rFonts w:hAnsi="宋体" w:hint="eastAsia"/>
                <w:b/>
                <w:bCs/>
                <w:iCs/>
                <w:sz w:val="24"/>
                <w:szCs w:val="24"/>
              </w:rPr>
              <w:t>一、</w:t>
            </w:r>
            <w:r w:rsidR="00E62901" w:rsidRPr="00644631">
              <w:rPr>
                <w:rFonts w:hAnsi="宋体" w:hint="eastAsia"/>
                <w:b/>
                <w:bCs/>
                <w:iCs/>
                <w:sz w:val="24"/>
                <w:szCs w:val="24"/>
              </w:rPr>
              <w:t>公司基本情况介绍</w:t>
            </w:r>
          </w:p>
          <w:p w:rsidR="0080453F" w:rsidRDefault="0080453F" w:rsidP="0080453F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、公司主营业务介绍</w:t>
            </w:r>
            <w:r w:rsidR="002E63F0">
              <w:rPr>
                <w:rFonts w:hAnsi="宋体" w:hint="eastAsia"/>
                <w:bCs/>
                <w:iCs/>
                <w:sz w:val="24"/>
                <w:szCs w:val="24"/>
              </w:rPr>
              <w:t>；</w:t>
            </w:r>
          </w:p>
          <w:p w:rsidR="00644631" w:rsidRDefault="0080453F" w:rsidP="00E62901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2</w:t>
            </w:r>
            <w:r w:rsidR="00644631">
              <w:rPr>
                <w:rFonts w:hAnsi="宋体" w:hint="eastAsia"/>
                <w:bCs/>
                <w:iCs/>
                <w:sz w:val="24"/>
                <w:szCs w:val="24"/>
              </w:rPr>
              <w:t>、公司发展战略介绍</w:t>
            </w:r>
            <w:r w:rsidR="002E63F0">
              <w:rPr>
                <w:rFonts w:hAnsi="宋体" w:hint="eastAsia"/>
                <w:bCs/>
                <w:iCs/>
                <w:sz w:val="24"/>
                <w:szCs w:val="24"/>
              </w:rPr>
              <w:t>；</w:t>
            </w:r>
          </w:p>
          <w:p w:rsidR="00644631" w:rsidRDefault="0080453F" w:rsidP="00E62901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3</w:t>
            </w:r>
            <w:r w:rsidR="00644631">
              <w:rPr>
                <w:rFonts w:hAnsi="宋体" w:hint="eastAsia"/>
                <w:bCs/>
                <w:iCs/>
                <w:sz w:val="24"/>
                <w:szCs w:val="24"/>
              </w:rPr>
              <w:t>、公司竞争优势介绍</w:t>
            </w:r>
            <w:r w:rsidR="002E63F0">
              <w:rPr>
                <w:rFonts w:hAnsi="宋体" w:hint="eastAsia"/>
                <w:bCs/>
                <w:iCs/>
                <w:sz w:val="24"/>
                <w:szCs w:val="24"/>
              </w:rPr>
              <w:t>；</w:t>
            </w:r>
          </w:p>
          <w:p w:rsidR="00644631" w:rsidRDefault="00644631" w:rsidP="00E62901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、公司市场前景介绍</w:t>
            </w:r>
            <w:r w:rsidR="002E63F0"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</w:p>
          <w:p w:rsidR="0088248E" w:rsidRPr="0080453F" w:rsidRDefault="0088248E" w:rsidP="00073D04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</w:p>
          <w:p w:rsidR="00920518" w:rsidRDefault="0088248E" w:rsidP="00073D04">
            <w:pPr>
              <w:spacing w:line="480" w:lineRule="atLeast"/>
              <w:rPr>
                <w:rFonts w:hAnsi="宋体"/>
                <w:b/>
                <w:bCs/>
                <w:iCs/>
                <w:sz w:val="24"/>
                <w:szCs w:val="24"/>
              </w:rPr>
            </w:pPr>
            <w:r w:rsidRPr="00644631">
              <w:rPr>
                <w:rFonts w:hAnsi="宋体" w:hint="eastAsia"/>
                <w:b/>
                <w:bCs/>
                <w:iCs/>
                <w:sz w:val="24"/>
                <w:szCs w:val="24"/>
              </w:rPr>
              <w:t>二</w:t>
            </w:r>
            <w:r w:rsidR="003B2B3C" w:rsidRPr="00644631">
              <w:rPr>
                <w:rFonts w:hAnsi="宋体"/>
                <w:b/>
                <w:bCs/>
                <w:iCs/>
                <w:sz w:val="24"/>
                <w:szCs w:val="24"/>
              </w:rPr>
              <w:t>、</w:t>
            </w:r>
            <w:r w:rsidR="003554B3" w:rsidRPr="00644631">
              <w:rPr>
                <w:rFonts w:hAnsi="宋体"/>
                <w:b/>
                <w:bCs/>
                <w:iCs/>
                <w:sz w:val="24"/>
                <w:szCs w:val="24"/>
              </w:rPr>
              <w:t>互动交流摘要</w:t>
            </w:r>
          </w:p>
          <w:p w:rsidR="00D04238" w:rsidRDefault="006E4810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、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公司目前的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业务重点是什么？</w:t>
            </w:r>
          </w:p>
          <w:p w:rsidR="009D7698" w:rsidRDefault="004E6F15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答：公司目前的业务重点主要包括四个方面：</w:t>
            </w:r>
            <w:r w:rsidR="00C53371" w:rsidRPr="00C44231">
              <w:rPr>
                <w:rFonts w:hAnsi="宋体"/>
                <w:bCs/>
                <w:iCs/>
                <w:sz w:val="24"/>
                <w:szCs w:val="24"/>
              </w:rPr>
              <w:t>中游油气田装备及工程业务，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重点做好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EPC</w:t>
            </w:r>
            <w:r w:rsidR="00060001">
              <w:rPr>
                <w:rFonts w:hAnsi="宋体" w:hint="eastAsia"/>
                <w:bCs/>
                <w:iCs/>
                <w:sz w:val="24"/>
                <w:szCs w:val="24"/>
              </w:rPr>
              <w:t>工程总承包项目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；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上游油气资源区块业务，积累经验，做好技术和</w:t>
            </w:r>
            <w:r w:rsidR="00F46927">
              <w:rPr>
                <w:rFonts w:hAnsi="宋体" w:hint="eastAsia"/>
                <w:bCs/>
                <w:iCs/>
                <w:sz w:val="24"/>
                <w:szCs w:val="24"/>
              </w:rPr>
              <w:t>相关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人才的储备。另外</w:t>
            </w:r>
            <w:r w:rsidR="008B43CA">
              <w:rPr>
                <w:rFonts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公司</w:t>
            </w:r>
            <w:r w:rsidR="008B43CA">
              <w:rPr>
                <w:rFonts w:hAnsi="宋体" w:hint="eastAsia"/>
                <w:bCs/>
                <w:iCs/>
                <w:sz w:val="24"/>
                <w:szCs w:val="24"/>
              </w:rPr>
              <w:t>还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将重点做好环保和自动化业务：</w:t>
            </w:r>
          </w:p>
          <w:p w:rsidR="00D04238" w:rsidRPr="00D04238" w:rsidRDefault="004E6F15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lastRenderedPageBreak/>
              <w:t>在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环保业务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方面，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公司的含油污泥处理</w:t>
            </w:r>
            <w:r w:rsidR="00060001">
              <w:rPr>
                <w:rFonts w:hAnsi="宋体" w:hint="eastAsia"/>
                <w:bCs/>
                <w:iCs/>
                <w:sz w:val="24"/>
                <w:szCs w:val="24"/>
              </w:rPr>
              <w:t>装备及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服务业务目前在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国内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的业绩和规模做的最大，但由于受油田预算审批等因素影响，项目</w:t>
            </w:r>
            <w:r w:rsidR="008B43CA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稳定性不强；在油田污水处理业务方面，未来计划开展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BOT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污水处理业务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</w:p>
          <w:p w:rsidR="00D04238" w:rsidRDefault="004E6F15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在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自动化业务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方面，将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重点做好油气田</w:t>
            </w:r>
            <w:r w:rsidR="00C53371" w:rsidRPr="009777B0">
              <w:rPr>
                <w:rFonts w:hAnsi="宋体" w:hint="eastAsia"/>
                <w:bCs/>
                <w:iCs/>
                <w:sz w:val="24"/>
                <w:szCs w:val="24"/>
              </w:rPr>
              <w:t>、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油气</w:t>
            </w:r>
            <w:r w:rsidR="00C53371" w:rsidRPr="009777B0">
              <w:rPr>
                <w:rFonts w:hAnsi="宋体" w:hint="eastAsia"/>
                <w:bCs/>
                <w:iCs/>
                <w:sz w:val="24"/>
                <w:szCs w:val="24"/>
              </w:rPr>
              <w:t>管道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C53371" w:rsidRPr="009777B0">
              <w:rPr>
                <w:rFonts w:hAnsi="宋体" w:hint="eastAsia"/>
                <w:bCs/>
                <w:iCs/>
                <w:sz w:val="24"/>
                <w:szCs w:val="24"/>
              </w:rPr>
              <w:t>数字化、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信息</w:t>
            </w:r>
            <w:r w:rsidR="00C53371" w:rsidRPr="009777B0">
              <w:rPr>
                <w:rFonts w:hAnsi="宋体" w:hint="eastAsia"/>
                <w:bCs/>
                <w:iCs/>
                <w:sz w:val="24"/>
                <w:szCs w:val="24"/>
              </w:rPr>
              <w:t>化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随着天然气</w:t>
            </w:r>
            <w:r w:rsidR="00C53371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应用，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未来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油</w:t>
            </w:r>
            <w:r w:rsidR="00D04238" w:rsidRPr="004E6F15">
              <w:rPr>
                <w:rFonts w:hAnsi="宋体" w:hint="eastAsia"/>
                <w:bCs/>
                <w:iCs/>
                <w:sz w:val="24"/>
                <w:szCs w:val="24"/>
              </w:rPr>
              <w:t>气管道自动化控制、抢维修</w:t>
            </w:r>
            <w:r w:rsidR="004E60D5" w:rsidRPr="004E6F15">
              <w:rPr>
                <w:rFonts w:hAnsi="宋体" w:hint="eastAsia"/>
                <w:bCs/>
                <w:iCs/>
                <w:sz w:val="24"/>
                <w:szCs w:val="24"/>
              </w:rPr>
              <w:t>等业务</w:t>
            </w:r>
            <w:r w:rsidR="00C53371" w:rsidRPr="004E6F15">
              <w:rPr>
                <w:rFonts w:hAnsi="宋体" w:hint="eastAsia"/>
                <w:bCs/>
                <w:iCs/>
                <w:sz w:val="24"/>
                <w:szCs w:val="24"/>
              </w:rPr>
              <w:t>的市场</w:t>
            </w:r>
            <w:r w:rsidRPr="004E6F15">
              <w:rPr>
                <w:rFonts w:hAnsi="宋体" w:hint="eastAsia"/>
                <w:bCs/>
                <w:iCs/>
                <w:sz w:val="24"/>
                <w:szCs w:val="24"/>
              </w:rPr>
              <w:t>空间</w:t>
            </w:r>
            <w:r w:rsidR="00D04238" w:rsidRPr="004E6F15">
              <w:rPr>
                <w:rFonts w:hAnsi="宋体" w:hint="eastAsia"/>
                <w:bCs/>
                <w:iCs/>
                <w:sz w:val="24"/>
                <w:szCs w:val="24"/>
              </w:rPr>
              <w:t>很大，</w:t>
            </w:r>
            <w:r w:rsidR="00E80196">
              <w:rPr>
                <w:rFonts w:hAnsi="宋体" w:hint="eastAsia"/>
                <w:bCs/>
                <w:iCs/>
                <w:sz w:val="24"/>
                <w:szCs w:val="24"/>
              </w:rPr>
              <w:t>公司将继续做大做</w:t>
            </w:r>
            <w:r w:rsidRPr="004E6F15">
              <w:rPr>
                <w:rFonts w:hAnsi="宋体" w:hint="eastAsia"/>
                <w:bCs/>
                <w:iCs/>
                <w:sz w:val="24"/>
                <w:szCs w:val="24"/>
              </w:rPr>
              <w:t>强</w:t>
            </w:r>
            <w:r w:rsidR="008B43CA">
              <w:rPr>
                <w:rFonts w:hAnsi="宋体" w:hint="eastAsia"/>
                <w:bCs/>
                <w:iCs/>
                <w:sz w:val="24"/>
                <w:szCs w:val="24"/>
              </w:rPr>
              <w:t>自动化</w:t>
            </w:r>
            <w:r w:rsidRPr="004E6F15">
              <w:rPr>
                <w:rFonts w:hAnsi="宋体" w:hint="eastAsia"/>
                <w:bCs/>
                <w:iCs/>
                <w:sz w:val="24"/>
                <w:szCs w:val="24"/>
              </w:rPr>
              <w:t>业务，</w:t>
            </w:r>
            <w:r w:rsidR="00F73D58">
              <w:rPr>
                <w:rFonts w:hAnsi="宋体" w:hint="eastAsia"/>
                <w:bCs/>
                <w:iCs/>
                <w:sz w:val="24"/>
                <w:szCs w:val="24"/>
              </w:rPr>
              <w:t>使</w:t>
            </w:r>
            <w:r w:rsidR="004E60D5" w:rsidRPr="004E6F15">
              <w:rPr>
                <w:rFonts w:hAnsi="宋体" w:hint="eastAsia"/>
                <w:bCs/>
                <w:iCs/>
                <w:sz w:val="24"/>
                <w:szCs w:val="24"/>
              </w:rPr>
              <w:t>公司</w:t>
            </w:r>
            <w:r w:rsidR="00F73D58">
              <w:rPr>
                <w:rFonts w:hAnsi="宋体" w:hint="eastAsia"/>
                <w:bCs/>
                <w:iCs/>
                <w:sz w:val="24"/>
                <w:szCs w:val="24"/>
              </w:rPr>
              <w:t>成为</w:t>
            </w:r>
            <w:r w:rsidR="004E60D5" w:rsidRPr="004E6F15">
              <w:rPr>
                <w:rFonts w:hAnsi="宋体" w:hint="eastAsia"/>
                <w:bCs/>
                <w:iCs/>
                <w:sz w:val="24"/>
                <w:szCs w:val="24"/>
              </w:rPr>
              <w:t>能够提供自动化</w:t>
            </w:r>
            <w:r w:rsidR="008B43CA">
              <w:rPr>
                <w:rFonts w:hAnsi="宋体" w:hint="eastAsia"/>
                <w:bCs/>
                <w:iCs/>
                <w:sz w:val="24"/>
                <w:szCs w:val="24"/>
              </w:rPr>
              <w:t>控制</w:t>
            </w:r>
            <w:r w:rsidR="004E60D5" w:rsidRPr="004E6F15">
              <w:rPr>
                <w:rFonts w:hAnsi="宋体" w:hint="eastAsia"/>
                <w:bCs/>
                <w:iCs/>
                <w:sz w:val="24"/>
                <w:szCs w:val="24"/>
              </w:rPr>
              <w:t>及</w:t>
            </w:r>
            <w:r w:rsidR="00D04238" w:rsidRPr="004E6F15">
              <w:rPr>
                <w:rFonts w:hAnsi="宋体" w:hint="eastAsia"/>
                <w:bCs/>
                <w:iCs/>
                <w:sz w:val="24"/>
                <w:szCs w:val="24"/>
              </w:rPr>
              <w:t>抢维修服务</w:t>
            </w:r>
            <w:r w:rsidR="00C53371" w:rsidRPr="004E6F15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4E60D5" w:rsidRPr="004E6F15">
              <w:rPr>
                <w:rFonts w:hAnsi="宋体" w:hint="eastAsia"/>
                <w:bCs/>
                <w:iCs/>
                <w:sz w:val="24"/>
                <w:szCs w:val="24"/>
              </w:rPr>
              <w:t>综合性</w:t>
            </w:r>
            <w:r w:rsidR="00D04238" w:rsidRPr="004E6F15">
              <w:rPr>
                <w:rFonts w:hAnsi="宋体" w:hint="eastAsia"/>
                <w:bCs/>
                <w:iCs/>
                <w:sz w:val="24"/>
                <w:szCs w:val="24"/>
              </w:rPr>
              <w:t>公司。</w:t>
            </w:r>
          </w:p>
          <w:p w:rsidR="0083505F" w:rsidRPr="004E60D5" w:rsidRDefault="0083505F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</w:p>
          <w:p w:rsidR="00460D09" w:rsidRDefault="009D769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2</w:t>
            </w:r>
            <w:r w:rsidR="0083505F">
              <w:rPr>
                <w:rFonts w:hAnsi="宋体" w:hint="eastAsia"/>
                <w:bCs/>
                <w:iCs/>
                <w:sz w:val="24"/>
                <w:szCs w:val="24"/>
              </w:rPr>
              <w:t>、</w:t>
            </w:r>
            <w:r w:rsidR="00460D09">
              <w:rPr>
                <w:rFonts w:hAnsi="宋体" w:hint="eastAsia"/>
                <w:bCs/>
                <w:iCs/>
                <w:sz w:val="24"/>
                <w:szCs w:val="24"/>
              </w:rPr>
              <w:t>目前公司主营</w:t>
            </w:r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业务的</w:t>
            </w:r>
            <w:r w:rsidR="00460D09">
              <w:rPr>
                <w:rFonts w:hAnsi="宋体" w:hint="eastAsia"/>
                <w:bCs/>
                <w:iCs/>
                <w:sz w:val="24"/>
                <w:szCs w:val="24"/>
              </w:rPr>
              <w:t>订单情况如何？</w:t>
            </w:r>
          </w:p>
          <w:p w:rsidR="00D04238" w:rsidRPr="00D04238" w:rsidRDefault="00460D09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答：受油价下跌影响，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石油公司推迟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了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招投标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进度，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上半年部分项目的订单有所延缓</w:t>
            </w:r>
            <w:r w:rsidR="009D7698" w:rsidRPr="001077C0"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</w:p>
          <w:p w:rsidR="00D04238" w:rsidRDefault="00D0423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</w:p>
          <w:p w:rsidR="00460D09" w:rsidRPr="00D04238" w:rsidRDefault="009D769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3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、</w:t>
            </w:r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未来公司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在</w:t>
            </w:r>
            <w:r w:rsidR="00460D09">
              <w:rPr>
                <w:rFonts w:hAnsi="宋体" w:hint="eastAsia"/>
                <w:bCs/>
                <w:iCs/>
                <w:sz w:val="24"/>
                <w:szCs w:val="24"/>
              </w:rPr>
              <w:t>上游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油气资源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领域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460D09">
              <w:rPr>
                <w:rFonts w:hAnsi="宋体" w:hint="eastAsia"/>
                <w:bCs/>
                <w:iCs/>
                <w:sz w:val="24"/>
                <w:szCs w:val="24"/>
              </w:rPr>
              <w:t>投资方向是什么？</w:t>
            </w:r>
          </w:p>
          <w:p w:rsidR="00D04238" w:rsidRPr="00D04238" w:rsidRDefault="00460D09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答：</w:t>
            </w:r>
            <w:r w:rsidR="004E6F15">
              <w:rPr>
                <w:rFonts w:hint="eastAsia"/>
                <w:bCs/>
                <w:iCs/>
                <w:sz w:val="24"/>
                <w:szCs w:val="24"/>
              </w:rPr>
              <w:t>公司目前拥有的上游区块是山西</w:t>
            </w:r>
            <w:r w:rsidR="004E6F15" w:rsidRPr="00C44231">
              <w:rPr>
                <w:rFonts w:hAnsi="宋体"/>
                <w:bCs/>
                <w:iCs/>
                <w:sz w:val="24"/>
                <w:szCs w:val="24"/>
              </w:rPr>
              <w:t>柳林煤层气区块</w:t>
            </w:r>
            <w:r w:rsidR="004E6F15">
              <w:rPr>
                <w:rFonts w:hAnsi="宋体" w:hint="eastAsia"/>
                <w:bCs/>
                <w:iCs/>
                <w:sz w:val="24"/>
                <w:szCs w:val="24"/>
              </w:rPr>
              <w:t>和大港油田</w:t>
            </w:r>
            <w:proofErr w:type="gramStart"/>
            <w:r w:rsidR="004E6F15" w:rsidRPr="00C44231">
              <w:rPr>
                <w:rFonts w:hAnsi="宋体"/>
                <w:bCs/>
                <w:iCs/>
                <w:sz w:val="24"/>
                <w:szCs w:val="24"/>
              </w:rPr>
              <w:t>孔南区块</w:t>
            </w:r>
            <w:proofErr w:type="gramEnd"/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，</w:t>
            </w:r>
            <w:r w:rsidR="004E6F15">
              <w:rPr>
                <w:rFonts w:hAnsi="宋体" w:hint="eastAsia"/>
                <w:bCs/>
                <w:iCs/>
                <w:sz w:val="24"/>
                <w:szCs w:val="24"/>
              </w:rPr>
              <w:t>公司将通过</w:t>
            </w:r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这两个项目</w:t>
            </w:r>
            <w:r w:rsidR="004E6F15">
              <w:rPr>
                <w:rFonts w:hAnsi="宋体" w:hint="eastAsia"/>
                <w:bCs/>
                <w:iCs/>
                <w:sz w:val="24"/>
                <w:szCs w:val="24"/>
              </w:rPr>
              <w:t>积累经验，做好技术和</w:t>
            </w:r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相关</w:t>
            </w:r>
            <w:r w:rsidR="004E6F15">
              <w:rPr>
                <w:rFonts w:hAnsi="宋体" w:hint="eastAsia"/>
                <w:bCs/>
                <w:iCs/>
                <w:sz w:val="24"/>
                <w:szCs w:val="24"/>
              </w:rPr>
              <w:t>人才的储备。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未来在上游油气资源领域计划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投资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有一定勘探成果、把握性较大的</w:t>
            </w:r>
            <w:r w:rsidR="004E6F15">
              <w:rPr>
                <w:rFonts w:hAnsi="宋体" w:hint="eastAsia"/>
                <w:bCs/>
                <w:iCs/>
                <w:sz w:val="24"/>
                <w:szCs w:val="24"/>
              </w:rPr>
              <w:t>，更大、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更前期的项目，</w:t>
            </w:r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但目前暂未有确定的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投资</w:t>
            </w:r>
            <w:r w:rsidR="00886871">
              <w:rPr>
                <w:rFonts w:hAnsi="宋体" w:hint="eastAsia"/>
                <w:bCs/>
                <w:iCs/>
                <w:sz w:val="24"/>
                <w:szCs w:val="24"/>
              </w:rPr>
              <w:t>项目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</w:p>
          <w:p w:rsidR="00D04238" w:rsidRPr="00D04238" w:rsidRDefault="00D0423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</w:p>
          <w:p w:rsidR="006E4810" w:rsidRDefault="009D769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4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、一带一路政策对公司的影响如何？</w:t>
            </w:r>
          </w:p>
          <w:p w:rsidR="00D04238" w:rsidRPr="00D04238" w:rsidRDefault="006E4810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答：</w:t>
            </w:r>
            <w:r w:rsidR="004E60D5" w:rsidRPr="004E60D5">
              <w:rPr>
                <w:rFonts w:hAnsi="宋体" w:hint="eastAsia"/>
                <w:bCs/>
                <w:iCs/>
                <w:sz w:val="24"/>
                <w:szCs w:val="24"/>
              </w:rPr>
              <w:t>中东、中亚、南亚等地区是公司国际市场开发的重点，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随着国家</w:t>
            </w:r>
            <w:r w:rsidR="004E60D5" w:rsidRPr="004E60D5">
              <w:rPr>
                <w:rFonts w:hAnsi="宋体" w:hint="eastAsia"/>
                <w:bCs/>
                <w:iCs/>
                <w:sz w:val="24"/>
                <w:szCs w:val="24"/>
              </w:rPr>
              <w:t>“一带一路”战略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的实施，通过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政府的政策及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资金支持，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将更有利于</w:t>
            </w:r>
            <w:r w:rsidR="004E60D5">
              <w:rPr>
                <w:rFonts w:hAnsi="宋体" w:hint="eastAsia"/>
                <w:bCs/>
                <w:iCs/>
                <w:sz w:val="24"/>
                <w:szCs w:val="24"/>
              </w:rPr>
              <w:t>公司在相关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地区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开展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项目，有利于公司业绩的提升。</w:t>
            </w:r>
          </w:p>
          <w:p w:rsidR="00D04238" w:rsidRPr="00D04238" w:rsidRDefault="00D0423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</w:p>
          <w:p w:rsidR="00D04238" w:rsidRPr="00D04238" w:rsidRDefault="009D7698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5</w:t>
            </w:r>
            <w:r w:rsidR="006E4810">
              <w:rPr>
                <w:rFonts w:hAnsi="宋体" w:hint="eastAsia"/>
                <w:bCs/>
                <w:iCs/>
                <w:sz w:val="24"/>
                <w:szCs w:val="24"/>
              </w:rPr>
              <w:t>、公司在环保和自动化业务方面的竞争优势是什么？</w:t>
            </w:r>
          </w:p>
          <w:p w:rsidR="00D04238" w:rsidRDefault="006E4810" w:rsidP="00D04238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答：公司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的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环保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业务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起步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较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早，含油污泥</w:t>
            </w:r>
            <w:r w:rsidR="00427CD5">
              <w:rPr>
                <w:rFonts w:hAnsi="宋体" w:hint="eastAsia"/>
                <w:bCs/>
                <w:iCs/>
                <w:sz w:val="24"/>
                <w:szCs w:val="24"/>
              </w:rPr>
              <w:t>处理业务有较好的历史业绩，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在国内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的业绩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做的最大，</w:t>
            </w:r>
            <w:r w:rsidR="00427CD5">
              <w:rPr>
                <w:rFonts w:hAnsi="宋体" w:hint="eastAsia"/>
                <w:bCs/>
                <w:iCs/>
                <w:sz w:val="24"/>
                <w:szCs w:val="24"/>
              </w:rPr>
              <w:t>但环保业务属于油田资本性开支，受油田预算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审批的</w:t>
            </w:r>
            <w:r w:rsidR="00427CD5">
              <w:rPr>
                <w:rFonts w:hAnsi="宋体" w:hint="eastAsia"/>
                <w:bCs/>
                <w:iCs/>
                <w:sz w:val="24"/>
                <w:szCs w:val="24"/>
              </w:rPr>
              <w:t>影响，环保业务的稳定性不强。</w:t>
            </w:r>
          </w:p>
          <w:p w:rsidR="009777B0" w:rsidRPr="003111FA" w:rsidRDefault="00427CD5" w:rsidP="004E6F15">
            <w:pPr>
              <w:spacing w:line="480" w:lineRule="atLeas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Ansi="宋体" w:hint="eastAsia"/>
                <w:bCs/>
                <w:iCs/>
                <w:sz w:val="24"/>
                <w:szCs w:val="24"/>
              </w:rPr>
              <w:t>在自动化业务方面，公司的控股子公司潍坊凯特是国内</w:t>
            </w:r>
            <w:r w:rsidR="00D04238" w:rsidRPr="00D04238">
              <w:rPr>
                <w:rFonts w:hAnsi="宋体" w:hint="eastAsia"/>
                <w:bCs/>
                <w:iCs/>
                <w:sz w:val="24"/>
                <w:szCs w:val="24"/>
              </w:rPr>
              <w:t>最早做管道自动化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业务的公司，</w:t>
            </w:r>
            <w:r w:rsidR="00590129">
              <w:rPr>
                <w:rFonts w:hAnsi="宋体" w:hint="eastAsia"/>
                <w:bCs/>
                <w:iCs/>
                <w:sz w:val="24"/>
                <w:szCs w:val="24"/>
              </w:rPr>
              <w:t>对行业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及</w:t>
            </w:r>
            <w:r w:rsidRPr="00D04238">
              <w:rPr>
                <w:rFonts w:hAnsi="宋体" w:hint="eastAsia"/>
                <w:bCs/>
                <w:iCs/>
                <w:sz w:val="24"/>
                <w:szCs w:val="24"/>
              </w:rPr>
              <w:t>客户需求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较为</w:t>
            </w:r>
            <w:r w:rsidRPr="00D04238">
              <w:rPr>
                <w:rFonts w:hAnsi="宋体" w:hint="eastAsia"/>
                <w:bCs/>
                <w:iCs/>
                <w:sz w:val="24"/>
                <w:szCs w:val="24"/>
              </w:rPr>
              <w:t>了解，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具有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品牌和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技术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方面的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t>优势，</w:t>
            </w:r>
            <w:r>
              <w:rPr>
                <w:rFonts w:hAnsi="宋体" w:hint="eastAsia"/>
                <w:bCs/>
                <w:iCs/>
                <w:sz w:val="24"/>
                <w:szCs w:val="24"/>
              </w:rPr>
              <w:lastRenderedPageBreak/>
              <w:t>该公司的</w:t>
            </w:r>
            <w:r w:rsidR="009D7698">
              <w:rPr>
                <w:rFonts w:hAnsi="宋体" w:hint="eastAsia"/>
                <w:bCs/>
                <w:iCs/>
                <w:sz w:val="24"/>
                <w:szCs w:val="24"/>
              </w:rPr>
              <w:t>管道</w:t>
            </w:r>
            <w:r w:rsidR="00DC2FD3">
              <w:rPr>
                <w:rFonts w:hAnsi="宋体" w:hint="eastAsia"/>
                <w:bCs/>
                <w:iCs/>
                <w:sz w:val="24"/>
                <w:szCs w:val="24"/>
              </w:rPr>
              <w:t>泄漏检测软件目前市场占有率领先</w:t>
            </w:r>
            <w:r w:rsidRPr="00D04238">
              <w:rPr>
                <w:rFonts w:hAns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070B3E" w:rsidRPr="0030662C" w:rsidTr="00255D5B">
        <w:trPr>
          <w:trHeight w:val="948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070B3E" w:rsidRPr="00C44231" w:rsidRDefault="00070B3E" w:rsidP="00F333EB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859" w:type="dxa"/>
            <w:shd w:val="clear" w:color="auto" w:fill="auto"/>
          </w:tcPr>
          <w:p w:rsidR="00070B3E" w:rsidRPr="00C44231" w:rsidRDefault="005870F6" w:rsidP="00F333E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Cs/>
                <w:iCs/>
                <w:sz w:val="24"/>
                <w:szCs w:val="24"/>
              </w:rPr>
              <w:t>无</w:t>
            </w:r>
          </w:p>
        </w:tc>
      </w:tr>
      <w:tr w:rsidR="00070B3E" w:rsidRPr="00F7661A" w:rsidTr="00255D5B">
        <w:trPr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070B3E" w:rsidRPr="00C44231" w:rsidRDefault="00070B3E" w:rsidP="00F333EB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C44231">
              <w:rPr>
                <w:rFonts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859" w:type="dxa"/>
            <w:shd w:val="clear" w:color="auto" w:fill="auto"/>
          </w:tcPr>
          <w:p w:rsidR="00070B3E" w:rsidRPr="00C44231" w:rsidRDefault="00C44231" w:rsidP="00F333E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44231">
              <w:rPr>
                <w:bCs/>
                <w:iCs/>
                <w:sz w:val="24"/>
                <w:szCs w:val="24"/>
              </w:rPr>
              <w:t>2015</w:t>
            </w:r>
            <w:r w:rsidR="00A03B1F" w:rsidRPr="00C44231">
              <w:rPr>
                <w:rFonts w:hAnsi="宋体"/>
                <w:bCs/>
                <w:iCs/>
                <w:sz w:val="24"/>
                <w:szCs w:val="24"/>
              </w:rPr>
              <w:t>年</w:t>
            </w:r>
            <w:r w:rsidR="00DE72ED">
              <w:rPr>
                <w:rFonts w:hint="eastAsia"/>
                <w:bCs/>
                <w:iCs/>
                <w:sz w:val="24"/>
                <w:szCs w:val="24"/>
              </w:rPr>
              <w:t>6</w:t>
            </w:r>
            <w:r w:rsidR="00A03B1F" w:rsidRPr="00C44231">
              <w:rPr>
                <w:rFonts w:hAnsi="宋体"/>
                <w:bCs/>
                <w:iCs/>
                <w:sz w:val="24"/>
                <w:szCs w:val="24"/>
              </w:rPr>
              <w:t>月</w:t>
            </w:r>
            <w:r w:rsidR="00360CFC">
              <w:rPr>
                <w:rFonts w:hint="eastAsia"/>
                <w:bCs/>
                <w:iCs/>
                <w:sz w:val="24"/>
                <w:szCs w:val="24"/>
              </w:rPr>
              <w:t>23</w:t>
            </w:r>
            <w:r w:rsidR="00A03B1F" w:rsidRPr="00C44231">
              <w:rPr>
                <w:rFonts w:hAnsi="宋体"/>
                <w:bCs/>
                <w:iCs/>
                <w:sz w:val="24"/>
                <w:szCs w:val="24"/>
              </w:rPr>
              <w:t>日</w:t>
            </w:r>
          </w:p>
        </w:tc>
      </w:tr>
    </w:tbl>
    <w:p w:rsidR="00070B3E" w:rsidRDefault="00070B3E" w:rsidP="0086766C"/>
    <w:sectPr w:rsidR="00070B3E" w:rsidSect="00F3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46" w:rsidRDefault="000D0746" w:rsidP="00880143">
      <w:r>
        <w:separator/>
      </w:r>
    </w:p>
  </w:endnote>
  <w:endnote w:type="continuationSeparator" w:id="0">
    <w:p w:rsidR="000D0746" w:rsidRDefault="000D0746" w:rsidP="0088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46" w:rsidRDefault="000D0746" w:rsidP="00880143">
      <w:r>
        <w:separator/>
      </w:r>
    </w:p>
  </w:footnote>
  <w:footnote w:type="continuationSeparator" w:id="0">
    <w:p w:rsidR="000D0746" w:rsidRDefault="000D0746" w:rsidP="00880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B3"/>
    <w:multiLevelType w:val="hybridMultilevel"/>
    <w:tmpl w:val="77542C96"/>
    <w:lvl w:ilvl="0" w:tplc="0608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C0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8F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87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E3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A1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E3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4D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33A8"/>
    <w:multiLevelType w:val="hybridMultilevel"/>
    <w:tmpl w:val="5E08ABDA"/>
    <w:lvl w:ilvl="0" w:tplc="2F44C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6C7DE2"/>
    <w:multiLevelType w:val="hybridMultilevel"/>
    <w:tmpl w:val="5134B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444223"/>
    <w:multiLevelType w:val="hybridMultilevel"/>
    <w:tmpl w:val="944A433A"/>
    <w:lvl w:ilvl="0" w:tplc="858236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CA1AC8"/>
    <w:multiLevelType w:val="hybridMultilevel"/>
    <w:tmpl w:val="5734CA58"/>
    <w:lvl w:ilvl="0" w:tplc="99AA7D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DE0C41"/>
    <w:multiLevelType w:val="hybridMultilevel"/>
    <w:tmpl w:val="C9E8451A"/>
    <w:lvl w:ilvl="0" w:tplc="B99889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DC60B4"/>
    <w:multiLevelType w:val="multilevel"/>
    <w:tmpl w:val="9DBCD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C624EE"/>
    <w:multiLevelType w:val="hybridMultilevel"/>
    <w:tmpl w:val="65A874EE"/>
    <w:lvl w:ilvl="0" w:tplc="C9B6F99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E7930"/>
    <w:multiLevelType w:val="hybridMultilevel"/>
    <w:tmpl w:val="A9CEEC0A"/>
    <w:lvl w:ilvl="0" w:tplc="B9A80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4C4BFB"/>
    <w:multiLevelType w:val="hybridMultilevel"/>
    <w:tmpl w:val="A4608790"/>
    <w:lvl w:ilvl="0" w:tplc="0C186E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755D28"/>
    <w:multiLevelType w:val="hybridMultilevel"/>
    <w:tmpl w:val="9830187C"/>
    <w:lvl w:ilvl="0" w:tplc="29EEF25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2312F6A"/>
    <w:multiLevelType w:val="multilevel"/>
    <w:tmpl w:val="9DBCD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C37F20"/>
    <w:multiLevelType w:val="hybridMultilevel"/>
    <w:tmpl w:val="1A6E37D4"/>
    <w:lvl w:ilvl="0" w:tplc="1BC23F9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0C0BF9"/>
    <w:multiLevelType w:val="hybridMultilevel"/>
    <w:tmpl w:val="143A3638"/>
    <w:lvl w:ilvl="0" w:tplc="9DEC06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9A705E"/>
    <w:multiLevelType w:val="hybridMultilevel"/>
    <w:tmpl w:val="9DBCD000"/>
    <w:lvl w:ilvl="0" w:tplc="6974E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B3E"/>
    <w:rsid w:val="000001D1"/>
    <w:rsid w:val="000030ED"/>
    <w:rsid w:val="00003D01"/>
    <w:rsid w:val="0001220B"/>
    <w:rsid w:val="00016EB1"/>
    <w:rsid w:val="000238CE"/>
    <w:rsid w:val="0003530D"/>
    <w:rsid w:val="00040628"/>
    <w:rsid w:val="0004493A"/>
    <w:rsid w:val="0004551D"/>
    <w:rsid w:val="00045DB1"/>
    <w:rsid w:val="00050EA5"/>
    <w:rsid w:val="000579A8"/>
    <w:rsid w:val="00060001"/>
    <w:rsid w:val="00060D07"/>
    <w:rsid w:val="00065451"/>
    <w:rsid w:val="0006573E"/>
    <w:rsid w:val="00070B3E"/>
    <w:rsid w:val="00070D8D"/>
    <w:rsid w:val="000715BD"/>
    <w:rsid w:val="00073D04"/>
    <w:rsid w:val="000758C1"/>
    <w:rsid w:val="000759E3"/>
    <w:rsid w:val="00075E4D"/>
    <w:rsid w:val="00082A50"/>
    <w:rsid w:val="0008470B"/>
    <w:rsid w:val="000848D0"/>
    <w:rsid w:val="00092851"/>
    <w:rsid w:val="00094F68"/>
    <w:rsid w:val="00096A1A"/>
    <w:rsid w:val="000A1913"/>
    <w:rsid w:val="000A6FC0"/>
    <w:rsid w:val="000B2C6E"/>
    <w:rsid w:val="000C0603"/>
    <w:rsid w:val="000C0875"/>
    <w:rsid w:val="000C0BD0"/>
    <w:rsid w:val="000C244C"/>
    <w:rsid w:val="000C2647"/>
    <w:rsid w:val="000C7E1E"/>
    <w:rsid w:val="000D05AA"/>
    <w:rsid w:val="000D0746"/>
    <w:rsid w:val="000D09FD"/>
    <w:rsid w:val="000D40F3"/>
    <w:rsid w:val="000D617E"/>
    <w:rsid w:val="000E18FE"/>
    <w:rsid w:val="000F16A1"/>
    <w:rsid w:val="000F63DE"/>
    <w:rsid w:val="00106598"/>
    <w:rsid w:val="001077C0"/>
    <w:rsid w:val="00107C16"/>
    <w:rsid w:val="00107FB7"/>
    <w:rsid w:val="00111B4D"/>
    <w:rsid w:val="0011445D"/>
    <w:rsid w:val="001163BA"/>
    <w:rsid w:val="001202B1"/>
    <w:rsid w:val="00121FCD"/>
    <w:rsid w:val="00127EEA"/>
    <w:rsid w:val="00131739"/>
    <w:rsid w:val="00132652"/>
    <w:rsid w:val="0013355E"/>
    <w:rsid w:val="00135CB9"/>
    <w:rsid w:val="001365E1"/>
    <w:rsid w:val="00140EAC"/>
    <w:rsid w:val="0014664F"/>
    <w:rsid w:val="00146B8E"/>
    <w:rsid w:val="00153BCB"/>
    <w:rsid w:val="001564D1"/>
    <w:rsid w:val="00162463"/>
    <w:rsid w:val="00167BA2"/>
    <w:rsid w:val="00182B1F"/>
    <w:rsid w:val="00187B88"/>
    <w:rsid w:val="00191BA0"/>
    <w:rsid w:val="0019551B"/>
    <w:rsid w:val="00196690"/>
    <w:rsid w:val="001A1852"/>
    <w:rsid w:val="001A244D"/>
    <w:rsid w:val="001A28F6"/>
    <w:rsid w:val="001A4E87"/>
    <w:rsid w:val="001A55EA"/>
    <w:rsid w:val="001A5722"/>
    <w:rsid w:val="001A7BF9"/>
    <w:rsid w:val="001B6A95"/>
    <w:rsid w:val="001C55EF"/>
    <w:rsid w:val="001C59D8"/>
    <w:rsid w:val="001C6C28"/>
    <w:rsid w:val="001D0288"/>
    <w:rsid w:val="001D7E9C"/>
    <w:rsid w:val="001E6572"/>
    <w:rsid w:val="001F65DC"/>
    <w:rsid w:val="00201AB3"/>
    <w:rsid w:val="00203C12"/>
    <w:rsid w:val="00206D8B"/>
    <w:rsid w:val="00210E43"/>
    <w:rsid w:val="00216E3D"/>
    <w:rsid w:val="00222423"/>
    <w:rsid w:val="002248BA"/>
    <w:rsid w:val="00233BFA"/>
    <w:rsid w:val="00235BEC"/>
    <w:rsid w:val="00237B36"/>
    <w:rsid w:val="00241A41"/>
    <w:rsid w:val="00241EDD"/>
    <w:rsid w:val="00246945"/>
    <w:rsid w:val="002528D8"/>
    <w:rsid w:val="00255D5B"/>
    <w:rsid w:val="002675C8"/>
    <w:rsid w:val="00274FA9"/>
    <w:rsid w:val="002750C1"/>
    <w:rsid w:val="0027515C"/>
    <w:rsid w:val="00275BAA"/>
    <w:rsid w:val="00277A5C"/>
    <w:rsid w:val="0028016E"/>
    <w:rsid w:val="00282914"/>
    <w:rsid w:val="00287925"/>
    <w:rsid w:val="00292087"/>
    <w:rsid w:val="002946CC"/>
    <w:rsid w:val="002A15AD"/>
    <w:rsid w:val="002A41B1"/>
    <w:rsid w:val="002A61B7"/>
    <w:rsid w:val="002B49C8"/>
    <w:rsid w:val="002B4CF6"/>
    <w:rsid w:val="002B53A7"/>
    <w:rsid w:val="002B5A35"/>
    <w:rsid w:val="002B6B2D"/>
    <w:rsid w:val="002C0E08"/>
    <w:rsid w:val="002C7575"/>
    <w:rsid w:val="002D46E6"/>
    <w:rsid w:val="002E63F0"/>
    <w:rsid w:val="002F05CA"/>
    <w:rsid w:val="002F5586"/>
    <w:rsid w:val="002F5E71"/>
    <w:rsid w:val="002F63C7"/>
    <w:rsid w:val="00305883"/>
    <w:rsid w:val="00305DCD"/>
    <w:rsid w:val="0030662C"/>
    <w:rsid w:val="003111FA"/>
    <w:rsid w:val="00311AE1"/>
    <w:rsid w:val="00312787"/>
    <w:rsid w:val="0031400E"/>
    <w:rsid w:val="00315253"/>
    <w:rsid w:val="0032053A"/>
    <w:rsid w:val="00324423"/>
    <w:rsid w:val="003247F0"/>
    <w:rsid w:val="003269E1"/>
    <w:rsid w:val="003319A6"/>
    <w:rsid w:val="003326C3"/>
    <w:rsid w:val="003337C3"/>
    <w:rsid w:val="00334E21"/>
    <w:rsid w:val="003378AC"/>
    <w:rsid w:val="0034394F"/>
    <w:rsid w:val="003554B3"/>
    <w:rsid w:val="00355526"/>
    <w:rsid w:val="003556AA"/>
    <w:rsid w:val="00356A77"/>
    <w:rsid w:val="00360CFC"/>
    <w:rsid w:val="00361410"/>
    <w:rsid w:val="00363E63"/>
    <w:rsid w:val="0037642A"/>
    <w:rsid w:val="00386260"/>
    <w:rsid w:val="00395AA8"/>
    <w:rsid w:val="003A422B"/>
    <w:rsid w:val="003B2B3C"/>
    <w:rsid w:val="003B45FA"/>
    <w:rsid w:val="003B638A"/>
    <w:rsid w:val="003D012E"/>
    <w:rsid w:val="003E2C53"/>
    <w:rsid w:val="003E2D21"/>
    <w:rsid w:val="003E58C9"/>
    <w:rsid w:val="003F12DB"/>
    <w:rsid w:val="003F2616"/>
    <w:rsid w:val="003F6439"/>
    <w:rsid w:val="0040062E"/>
    <w:rsid w:val="00402B6E"/>
    <w:rsid w:val="004046FF"/>
    <w:rsid w:val="00405676"/>
    <w:rsid w:val="004101C4"/>
    <w:rsid w:val="004127F9"/>
    <w:rsid w:val="00413F5C"/>
    <w:rsid w:val="00413FE2"/>
    <w:rsid w:val="00420D5E"/>
    <w:rsid w:val="00421275"/>
    <w:rsid w:val="004223E9"/>
    <w:rsid w:val="004251B1"/>
    <w:rsid w:val="00427CD5"/>
    <w:rsid w:val="00430875"/>
    <w:rsid w:val="0043459A"/>
    <w:rsid w:val="004402CE"/>
    <w:rsid w:val="004413DE"/>
    <w:rsid w:val="00441CAF"/>
    <w:rsid w:val="004445E4"/>
    <w:rsid w:val="00446360"/>
    <w:rsid w:val="0045145B"/>
    <w:rsid w:val="00452AE4"/>
    <w:rsid w:val="00453516"/>
    <w:rsid w:val="00453D85"/>
    <w:rsid w:val="00454ECD"/>
    <w:rsid w:val="00460D09"/>
    <w:rsid w:val="00464858"/>
    <w:rsid w:val="004734B6"/>
    <w:rsid w:val="00474151"/>
    <w:rsid w:val="00475946"/>
    <w:rsid w:val="00476DAE"/>
    <w:rsid w:val="00480A77"/>
    <w:rsid w:val="004815BB"/>
    <w:rsid w:val="00484D77"/>
    <w:rsid w:val="00485931"/>
    <w:rsid w:val="00493D93"/>
    <w:rsid w:val="004A036B"/>
    <w:rsid w:val="004A46E3"/>
    <w:rsid w:val="004A4867"/>
    <w:rsid w:val="004A7EF9"/>
    <w:rsid w:val="004B0BC2"/>
    <w:rsid w:val="004B5AC0"/>
    <w:rsid w:val="004B5DCE"/>
    <w:rsid w:val="004B7058"/>
    <w:rsid w:val="004B7409"/>
    <w:rsid w:val="004C06CF"/>
    <w:rsid w:val="004C74A6"/>
    <w:rsid w:val="004D0E81"/>
    <w:rsid w:val="004E0F2E"/>
    <w:rsid w:val="004E5E80"/>
    <w:rsid w:val="004E60D5"/>
    <w:rsid w:val="004E6F15"/>
    <w:rsid w:val="004F157D"/>
    <w:rsid w:val="004F61F0"/>
    <w:rsid w:val="00512667"/>
    <w:rsid w:val="00523656"/>
    <w:rsid w:val="0052439D"/>
    <w:rsid w:val="00535BCC"/>
    <w:rsid w:val="00535D07"/>
    <w:rsid w:val="005403DA"/>
    <w:rsid w:val="00541531"/>
    <w:rsid w:val="00541A9E"/>
    <w:rsid w:val="00551046"/>
    <w:rsid w:val="00552247"/>
    <w:rsid w:val="00554601"/>
    <w:rsid w:val="00556A22"/>
    <w:rsid w:val="00556A9C"/>
    <w:rsid w:val="00562C04"/>
    <w:rsid w:val="00563B13"/>
    <w:rsid w:val="005711F9"/>
    <w:rsid w:val="00580AAE"/>
    <w:rsid w:val="00585B70"/>
    <w:rsid w:val="005870F6"/>
    <w:rsid w:val="00590129"/>
    <w:rsid w:val="0059357B"/>
    <w:rsid w:val="0059543D"/>
    <w:rsid w:val="005A2859"/>
    <w:rsid w:val="005A2DEE"/>
    <w:rsid w:val="005A366A"/>
    <w:rsid w:val="005A4281"/>
    <w:rsid w:val="005A7E38"/>
    <w:rsid w:val="005B1250"/>
    <w:rsid w:val="005B37D3"/>
    <w:rsid w:val="005B711B"/>
    <w:rsid w:val="005C1EF3"/>
    <w:rsid w:val="005C6749"/>
    <w:rsid w:val="005D55C0"/>
    <w:rsid w:val="005D5A9C"/>
    <w:rsid w:val="005E02B5"/>
    <w:rsid w:val="005E4A43"/>
    <w:rsid w:val="005F26AA"/>
    <w:rsid w:val="005F2BDC"/>
    <w:rsid w:val="005F3F78"/>
    <w:rsid w:val="005F4A14"/>
    <w:rsid w:val="006120DE"/>
    <w:rsid w:val="0061704C"/>
    <w:rsid w:val="006229A5"/>
    <w:rsid w:val="00623A9F"/>
    <w:rsid w:val="00623E86"/>
    <w:rsid w:val="0062789B"/>
    <w:rsid w:val="00630FD5"/>
    <w:rsid w:val="0063345F"/>
    <w:rsid w:val="00644631"/>
    <w:rsid w:val="0064501A"/>
    <w:rsid w:val="00652612"/>
    <w:rsid w:val="00661F30"/>
    <w:rsid w:val="006740B8"/>
    <w:rsid w:val="00674600"/>
    <w:rsid w:val="00676543"/>
    <w:rsid w:val="006778B4"/>
    <w:rsid w:val="006802D7"/>
    <w:rsid w:val="00682F75"/>
    <w:rsid w:val="00685DB9"/>
    <w:rsid w:val="0069664C"/>
    <w:rsid w:val="00696A16"/>
    <w:rsid w:val="006B05A1"/>
    <w:rsid w:val="006B1864"/>
    <w:rsid w:val="006B3E5C"/>
    <w:rsid w:val="006B440F"/>
    <w:rsid w:val="006B4D90"/>
    <w:rsid w:val="006B7099"/>
    <w:rsid w:val="006C2100"/>
    <w:rsid w:val="006C6DA1"/>
    <w:rsid w:val="006D3DC3"/>
    <w:rsid w:val="006E1351"/>
    <w:rsid w:val="006E4810"/>
    <w:rsid w:val="006F08E7"/>
    <w:rsid w:val="00700A75"/>
    <w:rsid w:val="00706E02"/>
    <w:rsid w:val="00707067"/>
    <w:rsid w:val="00710182"/>
    <w:rsid w:val="00713B60"/>
    <w:rsid w:val="00714E72"/>
    <w:rsid w:val="00715D8A"/>
    <w:rsid w:val="0072624C"/>
    <w:rsid w:val="00730523"/>
    <w:rsid w:val="00731D32"/>
    <w:rsid w:val="00742364"/>
    <w:rsid w:val="0074466A"/>
    <w:rsid w:val="0074607C"/>
    <w:rsid w:val="00747572"/>
    <w:rsid w:val="007534CA"/>
    <w:rsid w:val="0075453C"/>
    <w:rsid w:val="00761B9A"/>
    <w:rsid w:val="00764B85"/>
    <w:rsid w:val="0077175A"/>
    <w:rsid w:val="007724CE"/>
    <w:rsid w:val="007746D1"/>
    <w:rsid w:val="0078254A"/>
    <w:rsid w:val="00784D13"/>
    <w:rsid w:val="00786192"/>
    <w:rsid w:val="00786D5E"/>
    <w:rsid w:val="007918F9"/>
    <w:rsid w:val="007A5F23"/>
    <w:rsid w:val="007B6B95"/>
    <w:rsid w:val="007C011C"/>
    <w:rsid w:val="007D6595"/>
    <w:rsid w:val="007E07F4"/>
    <w:rsid w:val="007E240E"/>
    <w:rsid w:val="007E2D06"/>
    <w:rsid w:val="007E44AB"/>
    <w:rsid w:val="007E7561"/>
    <w:rsid w:val="007F5CBE"/>
    <w:rsid w:val="008005F5"/>
    <w:rsid w:val="00801154"/>
    <w:rsid w:val="008021CD"/>
    <w:rsid w:val="008029DC"/>
    <w:rsid w:val="0080453F"/>
    <w:rsid w:val="008203B4"/>
    <w:rsid w:val="00820442"/>
    <w:rsid w:val="0083505F"/>
    <w:rsid w:val="00835472"/>
    <w:rsid w:val="008407CC"/>
    <w:rsid w:val="008418B0"/>
    <w:rsid w:val="00845178"/>
    <w:rsid w:val="008503EF"/>
    <w:rsid w:val="00863561"/>
    <w:rsid w:val="00863A93"/>
    <w:rsid w:val="0086766C"/>
    <w:rsid w:val="00871ECA"/>
    <w:rsid w:val="00873220"/>
    <w:rsid w:val="00876666"/>
    <w:rsid w:val="00880143"/>
    <w:rsid w:val="008809F7"/>
    <w:rsid w:val="0088248E"/>
    <w:rsid w:val="008834B0"/>
    <w:rsid w:val="00886843"/>
    <w:rsid w:val="00886871"/>
    <w:rsid w:val="00887A28"/>
    <w:rsid w:val="00891FFC"/>
    <w:rsid w:val="00896C9D"/>
    <w:rsid w:val="008A3F31"/>
    <w:rsid w:val="008B0ED1"/>
    <w:rsid w:val="008B3B39"/>
    <w:rsid w:val="008B3F77"/>
    <w:rsid w:val="008B43CA"/>
    <w:rsid w:val="008C0140"/>
    <w:rsid w:val="008C4783"/>
    <w:rsid w:val="008C5765"/>
    <w:rsid w:val="008C5A0A"/>
    <w:rsid w:val="008D113B"/>
    <w:rsid w:val="008F5233"/>
    <w:rsid w:val="008F75EF"/>
    <w:rsid w:val="00901F00"/>
    <w:rsid w:val="0090291D"/>
    <w:rsid w:val="00907797"/>
    <w:rsid w:val="00910FEF"/>
    <w:rsid w:val="00911026"/>
    <w:rsid w:val="00912C15"/>
    <w:rsid w:val="00914D66"/>
    <w:rsid w:val="0092018C"/>
    <w:rsid w:val="00920518"/>
    <w:rsid w:val="00932798"/>
    <w:rsid w:val="009347C8"/>
    <w:rsid w:val="00935CFB"/>
    <w:rsid w:val="0093683B"/>
    <w:rsid w:val="00945255"/>
    <w:rsid w:val="00945DC0"/>
    <w:rsid w:val="00947625"/>
    <w:rsid w:val="00950C7F"/>
    <w:rsid w:val="00955074"/>
    <w:rsid w:val="009721E9"/>
    <w:rsid w:val="00975248"/>
    <w:rsid w:val="009777B0"/>
    <w:rsid w:val="00984A99"/>
    <w:rsid w:val="00985E4D"/>
    <w:rsid w:val="00992D4A"/>
    <w:rsid w:val="0099677F"/>
    <w:rsid w:val="009A4A98"/>
    <w:rsid w:val="009A6498"/>
    <w:rsid w:val="009A64BB"/>
    <w:rsid w:val="009B0180"/>
    <w:rsid w:val="009B3420"/>
    <w:rsid w:val="009B4E68"/>
    <w:rsid w:val="009B5701"/>
    <w:rsid w:val="009C1661"/>
    <w:rsid w:val="009C3966"/>
    <w:rsid w:val="009D0826"/>
    <w:rsid w:val="009D107E"/>
    <w:rsid w:val="009D135E"/>
    <w:rsid w:val="009D18F2"/>
    <w:rsid w:val="009D5A71"/>
    <w:rsid w:val="009D7698"/>
    <w:rsid w:val="009E219A"/>
    <w:rsid w:val="009E2C7B"/>
    <w:rsid w:val="009E354A"/>
    <w:rsid w:val="009E447A"/>
    <w:rsid w:val="009E7ADC"/>
    <w:rsid w:val="009F5419"/>
    <w:rsid w:val="00A0076A"/>
    <w:rsid w:val="00A03B1F"/>
    <w:rsid w:val="00A0796D"/>
    <w:rsid w:val="00A12103"/>
    <w:rsid w:val="00A12EC0"/>
    <w:rsid w:val="00A17613"/>
    <w:rsid w:val="00A210E3"/>
    <w:rsid w:val="00A24BD0"/>
    <w:rsid w:val="00A32C30"/>
    <w:rsid w:val="00A3524F"/>
    <w:rsid w:val="00A362B9"/>
    <w:rsid w:val="00A40992"/>
    <w:rsid w:val="00A414D5"/>
    <w:rsid w:val="00A50996"/>
    <w:rsid w:val="00A603F0"/>
    <w:rsid w:val="00A606E2"/>
    <w:rsid w:val="00A61C91"/>
    <w:rsid w:val="00A6478B"/>
    <w:rsid w:val="00A67D69"/>
    <w:rsid w:val="00A727C3"/>
    <w:rsid w:val="00A729D9"/>
    <w:rsid w:val="00A807DB"/>
    <w:rsid w:val="00A80D5A"/>
    <w:rsid w:val="00A82BAD"/>
    <w:rsid w:val="00A911BE"/>
    <w:rsid w:val="00A92C90"/>
    <w:rsid w:val="00A9576B"/>
    <w:rsid w:val="00AA5654"/>
    <w:rsid w:val="00AA6A97"/>
    <w:rsid w:val="00AB07DA"/>
    <w:rsid w:val="00AB1187"/>
    <w:rsid w:val="00AB1D83"/>
    <w:rsid w:val="00AB47E3"/>
    <w:rsid w:val="00AB5935"/>
    <w:rsid w:val="00AC0713"/>
    <w:rsid w:val="00AC2082"/>
    <w:rsid w:val="00AC20EF"/>
    <w:rsid w:val="00AC2173"/>
    <w:rsid w:val="00AC4078"/>
    <w:rsid w:val="00AC66C5"/>
    <w:rsid w:val="00AD0B21"/>
    <w:rsid w:val="00AD48D6"/>
    <w:rsid w:val="00AD68E1"/>
    <w:rsid w:val="00AE16D4"/>
    <w:rsid w:val="00AE23FA"/>
    <w:rsid w:val="00AE5FB2"/>
    <w:rsid w:val="00B00E3D"/>
    <w:rsid w:val="00B025A5"/>
    <w:rsid w:val="00B035F9"/>
    <w:rsid w:val="00B057EF"/>
    <w:rsid w:val="00B103B1"/>
    <w:rsid w:val="00B125F4"/>
    <w:rsid w:val="00B221EA"/>
    <w:rsid w:val="00B23FD1"/>
    <w:rsid w:val="00B32F45"/>
    <w:rsid w:val="00B335D4"/>
    <w:rsid w:val="00B36B17"/>
    <w:rsid w:val="00B43D91"/>
    <w:rsid w:val="00B44FF8"/>
    <w:rsid w:val="00B60B57"/>
    <w:rsid w:val="00B70068"/>
    <w:rsid w:val="00B7022E"/>
    <w:rsid w:val="00B743F9"/>
    <w:rsid w:val="00B74D93"/>
    <w:rsid w:val="00B76296"/>
    <w:rsid w:val="00B76CFB"/>
    <w:rsid w:val="00B76FDE"/>
    <w:rsid w:val="00B83B26"/>
    <w:rsid w:val="00B8584D"/>
    <w:rsid w:val="00B87A39"/>
    <w:rsid w:val="00B95EDE"/>
    <w:rsid w:val="00B9678C"/>
    <w:rsid w:val="00B97E96"/>
    <w:rsid w:val="00BA0BC0"/>
    <w:rsid w:val="00BA401D"/>
    <w:rsid w:val="00BA4404"/>
    <w:rsid w:val="00BB0951"/>
    <w:rsid w:val="00BB2505"/>
    <w:rsid w:val="00BB53E4"/>
    <w:rsid w:val="00BB5484"/>
    <w:rsid w:val="00BB67C1"/>
    <w:rsid w:val="00BC26C5"/>
    <w:rsid w:val="00BC48ED"/>
    <w:rsid w:val="00BC5C4C"/>
    <w:rsid w:val="00BC6B2C"/>
    <w:rsid w:val="00BD0C68"/>
    <w:rsid w:val="00BD1AD8"/>
    <w:rsid w:val="00BD33FC"/>
    <w:rsid w:val="00BD5551"/>
    <w:rsid w:val="00BE2A42"/>
    <w:rsid w:val="00BE7894"/>
    <w:rsid w:val="00BE7DA1"/>
    <w:rsid w:val="00BE7EB7"/>
    <w:rsid w:val="00BF11BB"/>
    <w:rsid w:val="00BF4ACC"/>
    <w:rsid w:val="00C047D7"/>
    <w:rsid w:val="00C05D06"/>
    <w:rsid w:val="00C0603B"/>
    <w:rsid w:val="00C06F0C"/>
    <w:rsid w:val="00C20D78"/>
    <w:rsid w:val="00C22EBC"/>
    <w:rsid w:val="00C410B6"/>
    <w:rsid w:val="00C41962"/>
    <w:rsid w:val="00C44231"/>
    <w:rsid w:val="00C46AA2"/>
    <w:rsid w:val="00C46D52"/>
    <w:rsid w:val="00C47EB1"/>
    <w:rsid w:val="00C50A3F"/>
    <w:rsid w:val="00C52EDB"/>
    <w:rsid w:val="00C53371"/>
    <w:rsid w:val="00C53823"/>
    <w:rsid w:val="00C55627"/>
    <w:rsid w:val="00C65CDF"/>
    <w:rsid w:val="00C673DE"/>
    <w:rsid w:val="00C67A25"/>
    <w:rsid w:val="00C723F4"/>
    <w:rsid w:val="00C7301E"/>
    <w:rsid w:val="00C749DE"/>
    <w:rsid w:val="00C805B9"/>
    <w:rsid w:val="00C92AAF"/>
    <w:rsid w:val="00C951E3"/>
    <w:rsid w:val="00C9616B"/>
    <w:rsid w:val="00C96C7F"/>
    <w:rsid w:val="00C97467"/>
    <w:rsid w:val="00CA1607"/>
    <w:rsid w:val="00CA2167"/>
    <w:rsid w:val="00CA2418"/>
    <w:rsid w:val="00CA69BD"/>
    <w:rsid w:val="00CA7906"/>
    <w:rsid w:val="00CA7ECC"/>
    <w:rsid w:val="00CB0254"/>
    <w:rsid w:val="00CB22A9"/>
    <w:rsid w:val="00CB4CBB"/>
    <w:rsid w:val="00CB7146"/>
    <w:rsid w:val="00CC1C91"/>
    <w:rsid w:val="00CC511C"/>
    <w:rsid w:val="00CD0744"/>
    <w:rsid w:val="00CD5182"/>
    <w:rsid w:val="00CD6BA8"/>
    <w:rsid w:val="00CF19FA"/>
    <w:rsid w:val="00CF4332"/>
    <w:rsid w:val="00CF5943"/>
    <w:rsid w:val="00CF5A5F"/>
    <w:rsid w:val="00CF603E"/>
    <w:rsid w:val="00D0033E"/>
    <w:rsid w:val="00D04238"/>
    <w:rsid w:val="00D07843"/>
    <w:rsid w:val="00D07F69"/>
    <w:rsid w:val="00D12364"/>
    <w:rsid w:val="00D176B1"/>
    <w:rsid w:val="00D22AF9"/>
    <w:rsid w:val="00D27EFF"/>
    <w:rsid w:val="00D313AD"/>
    <w:rsid w:val="00D32056"/>
    <w:rsid w:val="00D33290"/>
    <w:rsid w:val="00D3466A"/>
    <w:rsid w:val="00D41E06"/>
    <w:rsid w:val="00D4443B"/>
    <w:rsid w:val="00D4522A"/>
    <w:rsid w:val="00D46F7F"/>
    <w:rsid w:val="00D50C57"/>
    <w:rsid w:val="00D56EBB"/>
    <w:rsid w:val="00D5710E"/>
    <w:rsid w:val="00D61E04"/>
    <w:rsid w:val="00D74E3E"/>
    <w:rsid w:val="00D76535"/>
    <w:rsid w:val="00D80D3A"/>
    <w:rsid w:val="00D82E1D"/>
    <w:rsid w:val="00D84E32"/>
    <w:rsid w:val="00D877FE"/>
    <w:rsid w:val="00D93564"/>
    <w:rsid w:val="00DA1655"/>
    <w:rsid w:val="00DA5005"/>
    <w:rsid w:val="00DB046D"/>
    <w:rsid w:val="00DC225D"/>
    <w:rsid w:val="00DC2FD3"/>
    <w:rsid w:val="00DC44C6"/>
    <w:rsid w:val="00DC4736"/>
    <w:rsid w:val="00DD02CC"/>
    <w:rsid w:val="00DD126D"/>
    <w:rsid w:val="00DE1FB3"/>
    <w:rsid w:val="00DE38B9"/>
    <w:rsid w:val="00DE6B6F"/>
    <w:rsid w:val="00DE72ED"/>
    <w:rsid w:val="00DF2B24"/>
    <w:rsid w:val="00DF2FDA"/>
    <w:rsid w:val="00DF5E5F"/>
    <w:rsid w:val="00E132ED"/>
    <w:rsid w:val="00E138AE"/>
    <w:rsid w:val="00E17232"/>
    <w:rsid w:val="00E266EA"/>
    <w:rsid w:val="00E31B07"/>
    <w:rsid w:val="00E32643"/>
    <w:rsid w:val="00E32BAA"/>
    <w:rsid w:val="00E40F10"/>
    <w:rsid w:val="00E42C2C"/>
    <w:rsid w:val="00E42CFD"/>
    <w:rsid w:val="00E47998"/>
    <w:rsid w:val="00E53257"/>
    <w:rsid w:val="00E55A2C"/>
    <w:rsid w:val="00E57436"/>
    <w:rsid w:val="00E61E4C"/>
    <w:rsid w:val="00E62901"/>
    <w:rsid w:val="00E647AF"/>
    <w:rsid w:val="00E64E25"/>
    <w:rsid w:val="00E66E9C"/>
    <w:rsid w:val="00E71E5B"/>
    <w:rsid w:val="00E73434"/>
    <w:rsid w:val="00E772B9"/>
    <w:rsid w:val="00E80196"/>
    <w:rsid w:val="00E824F8"/>
    <w:rsid w:val="00E857A3"/>
    <w:rsid w:val="00E93A1F"/>
    <w:rsid w:val="00E960BA"/>
    <w:rsid w:val="00EA24EF"/>
    <w:rsid w:val="00EA3139"/>
    <w:rsid w:val="00EA724E"/>
    <w:rsid w:val="00EB3CDF"/>
    <w:rsid w:val="00EC1C03"/>
    <w:rsid w:val="00EC55E6"/>
    <w:rsid w:val="00EC7A0C"/>
    <w:rsid w:val="00ED3173"/>
    <w:rsid w:val="00EE361E"/>
    <w:rsid w:val="00EE66CF"/>
    <w:rsid w:val="00EE6BC4"/>
    <w:rsid w:val="00EF1564"/>
    <w:rsid w:val="00EF31ED"/>
    <w:rsid w:val="00EF4D21"/>
    <w:rsid w:val="00EF5160"/>
    <w:rsid w:val="00F0146A"/>
    <w:rsid w:val="00F0349C"/>
    <w:rsid w:val="00F03EAB"/>
    <w:rsid w:val="00F0614C"/>
    <w:rsid w:val="00F06DB0"/>
    <w:rsid w:val="00F24872"/>
    <w:rsid w:val="00F333EB"/>
    <w:rsid w:val="00F3568E"/>
    <w:rsid w:val="00F3587D"/>
    <w:rsid w:val="00F367E6"/>
    <w:rsid w:val="00F4008A"/>
    <w:rsid w:val="00F41B2A"/>
    <w:rsid w:val="00F43F7C"/>
    <w:rsid w:val="00F46927"/>
    <w:rsid w:val="00F507AD"/>
    <w:rsid w:val="00F5196E"/>
    <w:rsid w:val="00F55EFB"/>
    <w:rsid w:val="00F57C00"/>
    <w:rsid w:val="00F643E0"/>
    <w:rsid w:val="00F66D09"/>
    <w:rsid w:val="00F72352"/>
    <w:rsid w:val="00F7240E"/>
    <w:rsid w:val="00F73D58"/>
    <w:rsid w:val="00F81D22"/>
    <w:rsid w:val="00F824D7"/>
    <w:rsid w:val="00F831F9"/>
    <w:rsid w:val="00F86584"/>
    <w:rsid w:val="00F869CD"/>
    <w:rsid w:val="00F8747F"/>
    <w:rsid w:val="00F90C42"/>
    <w:rsid w:val="00F90FE0"/>
    <w:rsid w:val="00F95191"/>
    <w:rsid w:val="00FA016E"/>
    <w:rsid w:val="00FB10AC"/>
    <w:rsid w:val="00FB12FC"/>
    <w:rsid w:val="00FB67EE"/>
    <w:rsid w:val="00FB73A6"/>
    <w:rsid w:val="00FC34F6"/>
    <w:rsid w:val="00FC414A"/>
    <w:rsid w:val="00FC4829"/>
    <w:rsid w:val="00FC7202"/>
    <w:rsid w:val="00FE17D4"/>
    <w:rsid w:val="00FE31C8"/>
    <w:rsid w:val="00FE5707"/>
    <w:rsid w:val="00FE67A3"/>
    <w:rsid w:val="00FF0E64"/>
    <w:rsid w:val="00FF127A"/>
    <w:rsid w:val="00FF1628"/>
    <w:rsid w:val="00FF79B3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3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BE"/>
    <w:pPr>
      <w:ind w:firstLineChars="200" w:firstLine="420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420D5E"/>
    <w:rPr>
      <w:strike w:val="0"/>
      <w:dstrike w:val="0"/>
      <w:color w:val="136EC2"/>
      <w:u w:val="singl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880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80143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80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80143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01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0143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4E60D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0080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20318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98726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证券代码：002554                              证券简称：惠博普</dc:title>
  <dc:creator>王媛媛</dc:creator>
  <cp:lastModifiedBy>王媛媛</cp:lastModifiedBy>
  <cp:revision>111</cp:revision>
  <dcterms:created xsi:type="dcterms:W3CDTF">2013-11-07T05:44:00Z</dcterms:created>
  <dcterms:modified xsi:type="dcterms:W3CDTF">2015-06-23T07:11:00Z</dcterms:modified>
</cp:coreProperties>
</file>