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644502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644502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A446E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穆迪评级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7A446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62CF2" w:rsidRPr="007A446E">
              <w:rPr>
                <w:rFonts w:ascii="Arial" w:hAnsi="Arial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7A446E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7A446E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21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A446E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风险管理部、董事会办公室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7A446E" w:rsidRPr="007A446E" w:rsidRDefault="007A446E" w:rsidP="007A446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hAnsi="Arial"/>
                <w:b/>
                <w:sz w:val="24"/>
              </w:rPr>
            </w:pPr>
            <w:r w:rsidRPr="007A446E">
              <w:rPr>
                <w:rFonts w:ascii="Arial" w:hAnsi="华文细黑" w:hint="eastAsia"/>
                <w:b/>
                <w:sz w:val="24"/>
              </w:rPr>
              <w:t>零售贷款中经营性贷款不良率大幅上升的原因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420" w:firstLineChars="0"/>
              <w:rPr>
                <w:rFonts w:ascii="Arial" w:hAnsi="Arial"/>
                <w:sz w:val="24"/>
              </w:rPr>
            </w:pPr>
            <w:r w:rsidRPr="007A446E">
              <w:rPr>
                <w:rFonts w:ascii="Arial" w:hAnsi="华文细黑" w:hint="eastAsia"/>
                <w:sz w:val="24"/>
              </w:rPr>
              <w:t>自</w:t>
            </w:r>
            <w:r w:rsidRPr="007A446E">
              <w:rPr>
                <w:rFonts w:ascii="Arial" w:hAnsi="Arial" w:hint="eastAsia"/>
                <w:sz w:val="24"/>
              </w:rPr>
              <w:t>2013</w:t>
            </w:r>
            <w:r w:rsidRPr="007A446E">
              <w:rPr>
                <w:rFonts w:ascii="Arial" w:hAnsi="华文细黑" w:hint="eastAsia"/>
                <w:sz w:val="24"/>
              </w:rPr>
              <w:t>年底以来，我行对经营性贷款的结构进行了调整，大幅压缩存量传统小</w:t>
            </w:r>
            <w:proofErr w:type="gramStart"/>
            <w:r w:rsidRPr="007A446E">
              <w:rPr>
                <w:rFonts w:ascii="Arial" w:hAnsi="华文细黑" w:hint="eastAsia"/>
                <w:sz w:val="24"/>
              </w:rPr>
              <w:t>微企业</w:t>
            </w:r>
            <w:proofErr w:type="gramEnd"/>
            <w:r w:rsidRPr="007A446E">
              <w:rPr>
                <w:rFonts w:ascii="Arial" w:hAnsi="华文细黑" w:hint="eastAsia"/>
                <w:sz w:val="24"/>
              </w:rPr>
              <w:t>贷款、导致小企业业务的整体规模增幅较低，从而出现不良率上升的表象。同时，我行大力发展全新的贷</w:t>
            </w:r>
            <w:proofErr w:type="gramStart"/>
            <w:r w:rsidRPr="007A446E">
              <w:rPr>
                <w:rFonts w:ascii="Arial" w:hAnsi="华文细黑" w:hint="eastAsia"/>
                <w:sz w:val="24"/>
              </w:rPr>
              <w:t>贷</w:t>
            </w:r>
            <w:proofErr w:type="gramEnd"/>
            <w:r w:rsidRPr="007A446E">
              <w:rPr>
                <w:rFonts w:ascii="Arial" w:hAnsi="华文细黑" w:hint="eastAsia"/>
                <w:sz w:val="24"/>
              </w:rPr>
              <w:t>平安产品，该产品在客户选择、业务范围、授信额度等方面都有较大差异，目前的不良率水平在产品设计的容忍度以内。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360" w:firstLineChars="0" w:firstLine="0"/>
              <w:rPr>
                <w:rFonts w:ascii="Arial" w:hAnsi="Arial"/>
                <w:sz w:val="24"/>
              </w:rPr>
            </w:pPr>
          </w:p>
          <w:p w:rsidR="007A446E" w:rsidRPr="007A446E" w:rsidRDefault="007A446E" w:rsidP="007A446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hAnsi="Arial"/>
                <w:b/>
                <w:sz w:val="24"/>
              </w:rPr>
            </w:pPr>
            <w:r w:rsidRPr="007A446E">
              <w:rPr>
                <w:rFonts w:ascii="Arial" w:hAnsi="华文细黑" w:hint="eastAsia"/>
                <w:b/>
                <w:sz w:val="24"/>
              </w:rPr>
              <w:t>信用卡不良显著上升、高于同业的原因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420" w:firstLineChars="0"/>
              <w:rPr>
                <w:rFonts w:ascii="Arial" w:hAnsi="Arial" w:cs="楷体_GB2312"/>
                <w:color w:val="000000" w:themeColor="text1"/>
                <w:sz w:val="24"/>
              </w:rPr>
            </w:pPr>
            <w:r w:rsidRPr="007A446E">
              <w:rPr>
                <w:rFonts w:ascii="Arial" w:hAnsi="华文细黑" w:hint="eastAsia"/>
                <w:sz w:val="24"/>
              </w:rPr>
              <w:t>由于我行主动进行客户选择，控制新增授信规模，使得信用卡业务不良率有所上升，</w:t>
            </w:r>
            <w:r w:rsidRPr="007A446E">
              <w:rPr>
                <w:rFonts w:ascii="Arial" w:hAnsi="Arial" w:cs="楷体_GB2312" w:hint="eastAsia"/>
                <w:color w:val="000000" w:themeColor="text1"/>
                <w:sz w:val="24"/>
              </w:rPr>
              <w:t>信用卡属于高风险高收益的业务品种，目前收益有效覆盖风险。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360" w:firstLineChars="0" w:firstLine="0"/>
              <w:rPr>
                <w:rFonts w:ascii="Arial" w:hAnsi="Arial"/>
                <w:sz w:val="24"/>
              </w:rPr>
            </w:pPr>
          </w:p>
          <w:p w:rsidR="007A446E" w:rsidRPr="007A446E" w:rsidRDefault="007A446E" w:rsidP="007A446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hAnsi="Arial"/>
                <w:b/>
                <w:sz w:val="24"/>
              </w:rPr>
            </w:pPr>
            <w:r w:rsidRPr="007A446E">
              <w:rPr>
                <w:rFonts w:ascii="Arial" w:hAnsi="华文细黑" w:hint="eastAsia"/>
                <w:b/>
                <w:sz w:val="24"/>
              </w:rPr>
              <w:t>小</w:t>
            </w:r>
            <w:proofErr w:type="gramStart"/>
            <w:r w:rsidRPr="007A446E">
              <w:rPr>
                <w:rFonts w:ascii="Arial" w:hAnsi="华文细黑" w:hint="eastAsia"/>
                <w:b/>
                <w:sz w:val="24"/>
              </w:rPr>
              <w:t>微业务</w:t>
            </w:r>
            <w:proofErr w:type="gramEnd"/>
            <w:r w:rsidRPr="007A446E">
              <w:rPr>
                <w:rFonts w:ascii="Arial" w:hAnsi="华文细黑" w:hint="eastAsia"/>
                <w:b/>
                <w:sz w:val="24"/>
              </w:rPr>
              <w:t>未来面临的风险展望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420" w:firstLineChars="0"/>
              <w:rPr>
                <w:rFonts w:ascii="Arial" w:hAnsi="Arial"/>
                <w:sz w:val="24"/>
              </w:rPr>
            </w:pPr>
            <w:r w:rsidRPr="007A446E">
              <w:rPr>
                <w:rFonts w:ascii="Arial" w:hAnsi="华文细黑" w:hint="eastAsia"/>
                <w:sz w:val="24"/>
              </w:rPr>
              <w:t>我行大力支持小微、消费相关业务发展的总体策略保持不变，在具体的客户选择和准入方面不断的优化调整。小</w:t>
            </w:r>
            <w:proofErr w:type="gramStart"/>
            <w:r w:rsidRPr="007A446E">
              <w:rPr>
                <w:rFonts w:ascii="Arial" w:hAnsi="华文细黑" w:hint="eastAsia"/>
                <w:sz w:val="24"/>
              </w:rPr>
              <w:t>微贷款</w:t>
            </w:r>
            <w:proofErr w:type="gramEnd"/>
            <w:r w:rsidRPr="007A446E">
              <w:rPr>
                <w:rFonts w:ascii="Arial" w:hAnsi="华文细黑" w:hint="eastAsia"/>
                <w:sz w:val="24"/>
              </w:rPr>
              <w:t>基本都是短期贷款，基本不涉及重组问题，风险</w:t>
            </w:r>
            <w:r w:rsidRPr="007A446E">
              <w:rPr>
                <w:rFonts w:ascii="Arial" w:hAnsi="华文细黑" w:hint="eastAsia"/>
                <w:sz w:val="24"/>
              </w:rPr>
              <w:lastRenderedPageBreak/>
              <w:t>暴露比较直接快速，不容易出现长期隐患。此外，我行有专门的团队负责问题资产的清收。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360" w:firstLineChars="0" w:firstLine="0"/>
              <w:rPr>
                <w:rFonts w:ascii="Arial" w:hAnsi="Arial"/>
                <w:sz w:val="24"/>
              </w:rPr>
            </w:pPr>
          </w:p>
          <w:p w:rsidR="007A446E" w:rsidRPr="007A446E" w:rsidRDefault="007A446E" w:rsidP="007A446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hAnsi="Arial"/>
                <w:b/>
                <w:sz w:val="24"/>
              </w:rPr>
            </w:pPr>
            <w:r w:rsidRPr="007A446E">
              <w:rPr>
                <w:rFonts w:ascii="Arial" w:hAnsi="华文细黑" w:hint="eastAsia"/>
                <w:b/>
                <w:sz w:val="24"/>
              </w:rPr>
              <w:t>未来贷款主要投向哪些公司</w:t>
            </w:r>
          </w:p>
          <w:p w:rsidR="007A446E" w:rsidRPr="007A446E" w:rsidRDefault="007A446E" w:rsidP="007A446E">
            <w:pPr>
              <w:pStyle w:val="a6"/>
              <w:spacing w:line="288" w:lineRule="auto"/>
              <w:ind w:left="420" w:firstLineChars="0"/>
              <w:rPr>
                <w:rFonts w:ascii="Arial" w:hAnsi="Arial"/>
                <w:sz w:val="24"/>
              </w:rPr>
            </w:pPr>
            <w:r w:rsidRPr="007A446E">
              <w:rPr>
                <w:rFonts w:ascii="Arial" w:hAnsi="华文细黑" w:hint="eastAsia"/>
                <w:sz w:val="24"/>
              </w:rPr>
              <w:t>主要是两方面：一方面投向小企业，例如贷</w:t>
            </w:r>
            <w:proofErr w:type="gramStart"/>
            <w:r w:rsidRPr="007A446E">
              <w:rPr>
                <w:rFonts w:ascii="Arial" w:hAnsi="华文细黑" w:hint="eastAsia"/>
                <w:sz w:val="24"/>
              </w:rPr>
              <w:t>贷</w:t>
            </w:r>
            <w:proofErr w:type="gramEnd"/>
            <w:r w:rsidRPr="007A446E">
              <w:rPr>
                <w:rFonts w:ascii="Arial" w:hAnsi="华文细黑" w:hint="eastAsia"/>
                <w:sz w:val="24"/>
              </w:rPr>
              <w:t>平安或互联网金融平台下的小微企业；另一方面投向当地龙头企业、当地主流或政府鼓励的重点建设项目等。</w:t>
            </w:r>
          </w:p>
          <w:p w:rsidR="00862CF2" w:rsidRPr="007A446E" w:rsidRDefault="00862CF2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  <w:p w:rsidR="00217D1A" w:rsidRPr="007A446E" w:rsidRDefault="00217D1A" w:rsidP="00644502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Arial" w:hAnsi="Arial" w:cs="宋体"/>
                <w:sz w:val="24"/>
              </w:rPr>
            </w:pPr>
          </w:p>
          <w:p w:rsidR="00EE1C10" w:rsidRPr="007A446E" w:rsidRDefault="00A140B8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217D1A" w:rsidP="007A446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7A446E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7A446E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中期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7A446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62CF2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A446E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A446E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21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1A" w:rsidRDefault="00BA391A" w:rsidP="00D96584">
      <w:r>
        <w:separator/>
      </w:r>
    </w:p>
  </w:endnote>
  <w:endnote w:type="continuationSeparator" w:id="0">
    <w:p w:rsidR="00BA391A" w:rsidRDefault="00BA391A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1A" w:rsidRDefault="00BA391A" w:rsidP="00D96584">
      <w:r>
        <w:separator/>
      </w:r>
    </w:p>
  </w:footnote>
  <w:footnote w:type="continuationSeparator" w:id="0">
    <w:p w:rsidR="00BA391A" w:rsidRDefault="00BA391A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A8320F"/>
    <w:multiLevelType w:val="hybridMultilevel"/>
    <w:tmpl w:val="F66C4FEA"/>
    <w:lvl w:ilvl="0" w:tplc="07220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7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21"/>
  </w:num>
  <w:num w:numId="15">
    <w:abstractNumId w:val="13"/>
  </w:num>
  <w:num w:numId="16">
    <w:abstractNumId w:val="14"/>
  </w:num>
  <w:num w:numId="17">
    <w:abstractNumId w:val="11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44502"/>
    <w:rsid w:val="006A1753"/>
    <w:rsid w:val="006F64B3"/>
    <w:rsid w:val="00761259"/>
    <w:rsid w:val="007A446E"/>
    <w:rsid w:val="007C213F"/>
    <w:rsid w:val="008168BD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31C4E"/>
    <w:rsid w:val="00B708D6"/>
    <w:rsid w:val="00B84A84"/>
    <w:rsid w:val="00BA391A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>sdb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2015-09-28T08:32:00Z</dcterms:created>
  <dcterms:modified xsi:type="dcterms:W3CDTF">2015-09-28T08:36:00Z</dcterms:modified>
</cp:coreProperties>
</file>