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14" w:rsidRDefault="00A86B14" w:rsidP="00F20D4C">
      <w:pPr>
        <w:spacing w:beforeLines="50" w:afterLines="50" w:line="400" w:lineRule="exact"/>
        <w:rPr>
          <w:rFonts w:ascii="宋体" w:hAnsi="宋体"/>
          <w:bCs/>
          <w:iCs/>
          <w:color w:val="000000"/>
          <w:sz w:val="24"/>
        </w:rPr>
      </w:pPr>
      <w:r>
        <w:rPr>
          <w:rFonts w:ascii="宋体" w:hAnsi="宋体" w:hint="eastAsia"/>
          <w:bCs/>
          <w:iCs/>
          <w:color w:val="000000"/>
          <w:sz w:val="24"/>
        </w:rPr>
        <w:t>证券代码：300393                                   证券简称：中来股份</w:t>
      </w:r>
    </w:p>
    <w:p w:rsidR="00A86B14" w:rsidRDefault="00A86B14" w:rsidP="00F20D4C">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苏州中来光伏新材股份有限公司投资者关系活动记录表</w:t>
      </w:r>
    </w:p>
    <w:p w:rsidR="00A86B14" w:rsidRDefault="00A86B14" w:rsidP="00A86B14">
      <w:pPr>
        <w:spacing w:line="400" w:lineRule="exact"/>
        <w:rPr>
          <w:rFonts w:ascii="宋体" w:hAnsi="宋体"/>
          <w:bCs/>
          <w:iCs/>
          <w:color w:val="000000"/>
          <w:sz w:val="24"/>
        </w:rPr>
      </w:pPr>
      <w:r>
        <w:rPr>
          <w:rFonts w:ascii="宋体" w:hAnsi="宋体" w:hint="eastAsia"/>
          <w:bCs/>
          <w:iCs/>
          <w:color w:val="000000"/>
          <w:sz w:val="24"/>
        </w:rPr>
        <w:t xml:space="preserve">                                                        编号：</w:t>
      </w:r>
      <w:r w:rsidR="00F20D4C">
        <w:rPr>
          <w:rFonts w:ascii="宋体" w:hAnsi="宋体" w:hint="eastAsia"/>
          <w:bCs/>
          <w:iCs/>
          <w:color w:val="000000"/>
          <w:sz w:val="24"/>
        </w:rPr>
        <w:t>2015</w:t>
      </w:r>
      <w:r>
        <w:rPr>
          <w:rFonts w:ascii="宋体" w:hAnsi="宋体" w:hint="eastAsia"/>
          <w:bCs/>
          <w:iCs/>
          <w:color w:val="000000"/>
          <w:sz w:val="24"/>
        </w:rPr>
        <w:t>-0</w:t>
      </w:r>
      <w:r w:rsidR="00F20D4C">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A86B14" w:rsidTr="00CB65D3">
        <w:tc>
          <w:tcPr>
            <w:tcW w:w="1908"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t>投资者关系活动类别</w:t>
            </w:r>
          </w:p>
          <w:p w:rsidR="00A86B14" w:rsidRDefault="00A86B14" w:rsidP="00CB65D3">
            <w:pPr>
              <w:spacing w:line="480" w:lineRule="atLeast"/>
              <w:jc w:val="center"/>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rPr>
                <w:rFonts w:ascii="宋体" w:hAnsi="宋体"/>
                <w:bCs/>
                <w:iCs/>
                <w:color w:val="000000"/>
                <w:sz w:val="24"/>
              </w:rPr>
            </w:pPr>
            <w:r w:rsidRPr="00312103">
              <w:rPr>
                <w:rFonts w:ascii="宋体" w:hAnsi="宋体" w:hint="eastAsia"/>
                <w:bCs/>
                <w:iCs/>
                <w:color w:val="000000"/>
                <w:sz w:val="28"/>
                <w:szCs w:val="28"/>
              </w:rPr>
              <w:sym w:font="Wingdings 2" w:char="F052"/>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A86B14" w:rsidRDefault="00A86B14" w:rsidP="00CB65D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A86B14" w:rsidRDefault="00A86B14" w:rsidP="00CB65D3">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A86B14" w:rsidRDefault="00A86B14" w:rsidP="00CB65D3">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A86B14" w:rsidRDefault="00A86B14" w:rsidP="00CB65D3">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A86B14" w:rsidTr="00CB65D3">
        <w:tc>
          <w:tcPr>
            <w:tcW w:w="1908"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A86B14" w:rsidRPr="003D2794" w:rsidRDefault="00CC7CBA" w:rsidP="00CB65D3">
            <w:pPr>
              <w:spacing w:line="480" w:lineRule="atLeast"/>
              <w:rPr>
                <w:rFonts w:ascii="宋体" w:hAnsi="宋体"/>
                <w:bCs/>
                <w:iCs/>
                <w:color w:val="000000"/>
                <w:sz w:val="24"/>
              </w:rPr>
            </w:pPr>
            <w:r>
              <w:rPr>
                <w:rFonts w:ascii="宋体" w:hAnsi="宋体" w:hint="eastAsia"/>
                <w:bCs/>
                <w:iCs/>
                <w:color w:val="000000"/>
                <w:sz w:val="24"/>
              </w:rPr>
              <w:t>西南证券：谭菁（电力设备新能源分析师</w:t>
            </w:r>
            <w:r w:rsidR="00A86B14">
              <w:rPr>
                <w:rFonts w:ascii="宋体" w:hAnsi="宋体" w:hint="eastAsia"/>
                <w:bCs/>
                <w:iCs/>
                <w:color w:val="000000"/>
                <w:sz w:val="24"/>
              </w:rPr>
              <w:t>）</w:t>
            </w:r>
          </w:p>
        </w:tc>
      </w:tr>
      <w:tr w:rsidR="00A86B14" w:rsidTr="00CB65D3">
        <w:tc>
          <w:tcPr>
            <w:tcW w:w="1908"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A86B14" w:rsidRDefault="00D1266F" w:rsidP="0099158D">
            <w:pPr>
              <w:spacing w:line="480" w:lineRule="atLeast"/>
              <w:rPr>
                <w:rFonts w:ascii="宋体" w:hAnsi="宋体"/>
                <w:bCs/>
                <w:iCs/>
                <w:color w:val="000000"/>
                <w:sz w:val="24"/>
              </w:rPr>
            </w:pPr>
            <w:r>
              <w:rPr>
                <w:rFonts w:ascii="宋体" w:hAnsi="宋体" w:hint="eastAsia"/>
                <w:bCs/>
                <w:iCs/>
                <w:color w:val="000000"/>
                <w:sz w:val="24"/>
              </w:rPr>
              <w:t>2015</w:t>
            </w:r>
            <w:r w:rsidR="00A86B14">
              <w:rPr>
                <w:rFonts w:ascii="宋体" w:hAnsi="宋体" w:hint="eastAsia"/>
                <w:bCs/>
                <w:iCs/>
                <w:color w:val="000000"/>
                <w:sz w:val="24"/>
              </w:rPr>
              <w:t>年</w:t>
            </w:r>
            <w:r>
              <w:rPr>
                <w:rFonts w:ascii="宋体" w:hAnsi="宋体" w:hint="eastAsia"/>
                <w:bCs/>
                <w:iCs/>
                <w:color w:val="000000"/>
                <w:sz w:val="24"/>
              </w:rPr>
              <w:t>11</w:t>
            </w:r>
            <w:r w:rsidR="00A86B14">
              <w:rPr>
                <w:rFonts w:ascii="宋体" w:hAnsi="宋体" w:hint="eastAsia"/>
                <w:bCs/>
                <w:iCs/>
                <w:color w:val="000000"/>
                <w:sz w:val="24"/>
              </w:rPr>
              <w:t>月</w:t>
            </w:r>
            <w:r w:rsidR="002D1858">
              <w:rPr>
                <w:rFonts w:ascii="宋体" w:hAnsi="宋体" w:hint="eastAsia"/>
                <w:bCs/>
                <w:iCs/>
                <w:color w:val="000000"/>
                <w:sz w:val="24"/>
              </w:rPr>
              <w:t>20</w:t>
            </w:r>
            <w:r w:rsidR="00A86B14">
              <w:rPr>
                <w:rFonts w:ascii="宋体" w:hAnsi="宋体" w:hint="eastAsia"/>
                <w:bCs/>
                <w:iCs/>
                <w:color w:val="000000"/>
                <w:sz w:val="24"/>
              </w:rPr>
              <w:t>日 上午10:00</w:t>
            </w:r>
          </w:p>
        </w:tc>
      </w:tr>
      <w:tr w:rsidR="00A86B14" w:rsidTr="00CB65D3">
        <w:tc>
          <w:tcPr>
            <w:tcW w:w="1908"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rPr>
                <w:rFonts w:ascii="宋体" w:hAnsi="宋体"/>
                <w:bCs/>
                <w:iCs/>
                <w:color w:val="000000"/>
                <w:sz w:val="24"/>
              </w:rPr>
            </w:pPr>
            <w:r>
              <w:rPr>
                <w:rFonts w:ascii="宋体" w:hAnsi="宋体" w:hint="eastAsia"/>
                <w:bCs/>
                <w:iCs/>
                <w:color w:val="000000"/>
                <w:sz w:val="24"/>
              </w:rPr>
              <w:t>中来股份证券部会议室</w:t>
            </w:r>
          </w:p>
        </w:tc>
      </w:tr>
      <w:tr w:rsidR="00A86B14" w:rsidTr="00C14DBD">
        <w:tc>
          <w:tcPr>
            <w:tcW w:w="1908"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A86B14" w:rsidRDefault="00D1266F" w:rsidP="00C14DBD">
            <w:pPr>
              <w:spacing w:line="480" w:lineRule="atLeast"/>
              <w:rPr>
                <w:rFonts w:ascii="宋体" w:hAnsi="宋体"/>
                <w:bCs/>
                <w:iCs/>
                <w:color w:val="000000"/>
                <w:sz w:val="24"/>
              </w:rPr>
            </w:pPr>
            <w:r>
              <w:rPr>
                <w:rFonts w:ascii="宋体" w:hAnsi="宋体" w:hint="eastAsia"/>
                <w:bCs/>
                <w:iCs/>
                <w:color w:val="000000"/>
                <w:sz w:val="24"/>
              </w:rPr>
              <w:t>董事长</w:t>
            </w:r>
            <w:r w:rsidR="00A86B14">
              <w:rPr>
                <w:rFonts w:ascii="宋体" w:hAnsi="宋体" w:hint="eastAsia"/>
                <w:bCs/>
                <w:iCs/>
                <w:color w:val="000000"/>
                <w:sz w:val="24"/>
              </w:rPr>
              <w:t>：</w:t>
            </w:r>
            <w:r>
              <w:rPr>
                <w:rFonts w:ascii="宋体" w:hAnsi="宋体" w:hint="eastAsia"/>
                <w:bCs/>
                <w:iCs/>
                <w:color w:val="000000"/>
                <w:sz w:val="24"/>
              </w:rPr>
              <w:t>林建伟</w:t>
            </w:r>
          </w:p>
        </w:tc>
      </w:tr>
      <w:tr w:rsidR="00A86B14" w:rsidTr="00CB65D3">
        <w:tc>
          <w:tcPr>
            <w:tcW w:w="1908" w:type="dxa"/>
            <w:tcBorders>
              <w:top w:val="single" w:sz="4" w:space="0" w:color="auto"/>
              <w:left w:val="single" w:sz="4" w:space="0" w:color="auto"/>
              <w:bottom w:val="single" w:sz="4" w:space="0" w:color="auto"/>
              <w:right w:val="single" w:sz="4" w:space="0" w:color="auto"/>
            </w:tcBorders>
            <w:vAlign w:val="center"/>
          </w:tcPr>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p>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t>投资者关系活动主要内容介绍</w:t>
            </w:r>
          </w:p>
          <w:p w:rsidR="00A86B14" w:rsidRDefault="00A86B14" w:rsidP="00CB65D3">
            <w:pPr>
              <w:spacing w:line="480" w:lineRule="atLeast"/>
              <w:jc w:val="center"/>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1、未来光伏行业发展能否为公司背膜销量带来新的增长？</w:t>
            </w:r>
          </w:p>
          <w:p w:rsidR="00B95C30" w:rsidRPr="00EF78F5" w:rsidRDefault="00B95C30" w:rsidP="00B95C30">
            <w:pPr>
              <w:spacing w:beforeLines="50" w:afterLines="50" w:line="360" w:lineRule="auto"/>
              <w:ind w:firstLineChars="200" w:firstLine="480"/>
              <w:rPr>
                <w:rFonts w:asciiTheme="minorEastAsia" w:hAnsiTheme="minorEastAsia"/>
                <w:sz w:val="24"/>
              </w:rPr>
            </w:pPr>
            <w:r>
              <w:rPr>
                <w:rFonts w:asciiTheme="minorEastAsia" w:hAnsiTheme="minorEastAsia" w:hint="eastAsia"/>
                <w:sz w:val="24"/>
              </w:rPr>
              <w:t>回答：</w:t>
            </w:r>
            <w:r w:rsidRPr="00EF78F5">
              <w:rPr>
                <w:rFonts w:asciiTheme="minorEastAsia" w:hAnsiTheme="minorEastAsia" w:hint="eastAsia"/>
                <w:sz w:val="24"/>
              </w:rPr>
              <w:t>根据十三五的规划，未来几年光伏每年的新增装机容量在20GW左右，对应背板需求量在3.7亿平方米，国内产能只能满足2/3的市场需求。中来作为背板行业龙头，将长期受益于行业景气度的提升。</w:t>
            </w:r>
          </w:p>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2、请问公司目前募投项目建设进度如何？</w:t>
            </w:r>
          </w:p>
          <w:p w:rsidR="00B95C30" w:rsidRPr="00EF78F5" w:rsidRDefault="00B95C30" w:rsidP="00B95C30">
            <w:pPr>
              <w:spacing w:beforeLines="50" w:afterLines="50" w:line="360" w:lineRule="auto"/>
              <w:ind w:firstLineChars="200" w:firstLine="480"/>
              <w:rPr>
                <w:rFonts w:asciiTheme="minorEastAsia" w:hAnsiTheme="minorEastAsia"/>
                <w:sz w:val="24"/>
              </w:rPr>
            </w:pPr>
            <w:r w:rsidRPr="00EF78F5">
              <w:rPr>
                <w:rFonts w:asciiTheme="minorEastAsia" w:hAnsiTheme="minorEastAsia" w:hint="eastAsia"/>
                <w:sz w:val="24"/>
              </w:rPr>
              <w:t>回答：截至2015年9月30日，募投项目中：年产1200万平方米涂覆型太阳能背膜扩建项目已投建完成，年产1600万平方米涂覆型太阳能背膜扩建项目</w:t>
            </w:r>
            <w:r>
              <w:rPr>
                <w:rFonts w:asciiTheme="minorEastAsia" w:hAnsiTheme="minorEastAsia" w:hint="eastAsia"/>
                <w:sz w:val="24"/>
              </w:rPr>
              <w:t>正在有序进行中。</w:t>
            </w:r>
          </w:p>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3、请问公司背膜目前销量如何，主要客户是否稳定？</w:t>
            </w:r>
          </w:p>
          <w:p w:rsidR="00B95C30" w:rsidRDefault="00B95C30" w:rsidP="00B95C30">
            <w:pPr>
              <w:spacing w:beforeLines="50" w:afterLines="50" w:line="360" w:lineRule="auto"/>
              <w:ind w:firstLineChars="200" w:firstLine="480"/>
              <w:rPr>
                <w:rFonts w:asciiTheme="minorEastAsia" w:hAnsiTheme="minorEastAsia"/>
                <w:sz w:val="24"/>
              </w:rPr>
            </w:pPr>
            <w:r w:rsidRPr="00EF78F5">
              <w:rPr>
                <w:rFonts w:asciiTheme="minorEastAsia" w:hAnsiTheme="minorEastAsia" w:hint="eastAsia"/>
                <w:sz w:val="24"/>
              </w:rPr>
              <w:lastRenderedPageBreak/>
              <w:t>回答：</w:t>
            </w:r>
            <w:r>
              <w:rPr>
                <w:rFonts w:asciiTheme="minorEastAsia" w:hAnsiTheme="minorEastAsia" w:hint="eastAsia"/>
                <w:sz w:val="24"/>
              </w:rPr>
              <w:t>目前，公司与国内大型组件厂商保持了稳定的供货关系，背膜</w:t>
            </w:r>
            <w:r w:rsidRPr="00EF78F5">
              <w:rPr>
                <w:rFonts w:asciiTheme="minorEastAsia" w:hAnsiTheme="minorEastAsia" w:hint="eastAsia"/>
                <w:sz w:val="24"/>
              </w:rPr>
              <w:t>销售</w:t>
            </w:r>
            <w:r>
              <w:rPr>
                <w:rFonts w:asciiTheme="minorEastAsia" w:hAnsiTheme="minorEastAsia" w:hint="eastAsia"/>
                <w:sz w:val="24"/>
              </w:rPr>
              <w:t>稳定且持续增长，预计明年背膜销售将继续保持</w:t>
            </w:r>
            <w:r w:rsidRPr="00EF78F5">
              <w:rPr>
                <w:rFonts w:asciiTheme="minorEastAsia" w:hAnsiTheme="minorEastAsia" w:hint="eastAsia"/>
                <w:sz w:val="24"/>
              </w:rPr>
              <w:t>增长。</w:t>
            </w:r>
          </w:p>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4、 本次公司收购博玺进军电池领域，目前是否组建了电池研发团队？</w:t>
            </w:r>
          </w:p>
          <w:p w:rsidR="00B95C30" w:rsidRPr="00EF78F5" w:rsidRDefault="00B95C30" w:rsidP="00B95C30">
            <w:pPr>
              <w:spacing w:beforeLines="50" w:afterLines="50" w:line="360" w:lineRule="auto"/>
              <w:ind w:firstLineChars="200" w:firstLine="480"/>
              <w:rPr>
                <w:rFonts w:asciiTheme="minorEastAsia" w:hAnsiTheme="minorEastAsia"/>
                <w:sz w:val="24"/>
              </w:rPr>
            </w:pPr>
            <w:r w:rsidRPr="00EF78F5">
              <w:rPr>
                <w:rFonts w:asciiTheme="minorEastAsia" w:hAnsiTheme="minorEastAsia" w:hint="eastAsia"/>
                <w:sz w:val="24"/>
              </w:rPr>
              <w:t>回答：</w:t>
            </w:r>
            <w:r>
              <w:rPr>
                <w:rFonts w:asciiTheme="minorEastAsia" w:hAnsiTheme="minorEastAsia" w:hint="eastAsia"/>
                <w:sz w:val="24"/>
              </w:rPr>
              <w:t>过去几年，公司在主营背膜业务的同时向电池片领域延伸，</w:t>
            </w:r>
            <w:r w:rsidRPr="00EF78F5">
              <w:rPr>
                <w:rFonts w:asciiTheme="minorEastAsia" w:hAnsiTheme="minorEastAsia" w:hint="eastAsia"/>
                <w:sz w:val="24"/>
              </w:rPr>
              <w:t>目前公司除了自身培养、拥有的主要团队外，还从外部引进了电池研发方面的专业人才。</w:t>
            </w:r>
          </w:p>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5、请问公司计划从事电池业务的模式是怎样的？</w:t>
            </w:r>
          </w:p>
          <w:p w:rsidR="00B95C30" w:rsidRPr="00EF78F5" w:rsidRDefault="00B95C30" w:rsidP="00B95C30">
            <w:pPr>
              <w:spacing w:beforeLines="50" w:afterLines="50" w:line="360" w:lineRule="auto"/>
              <w:ind w:firstLineChars="200" w:firstLine="480"/>
              <w:rPr>
                <w:rFonts w:asciiTheme="minorEastAsia" w:hAnsiTheme="minorEastAsia"/>
                <w:sz w:val="24"/>
              </w:rPr>
            </w:pPr>
            <w:r w:rsidRPr="00EF78F5">
              <w:rPr>
                <w:rFonts w:asciiTheme="minorEastAsia" w:hAnsiTheme="minorEastAsia" w:hint="eastAsia"/>
                <w:sz w:val="24"/>
              </w:rPr>
              <w:t>回答：中来探寻的是轻资产模式，核心的装备都是自己的，其他设备与各大厂商合作。</w:t>
            </w:r>
          </w:p>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6、请问公司此次收购博玺电气的目的及对上市公司未来的影响</w:t>
            </w:r>
            <w:r>
              <w:rPr>
                <w:rFonts w:asciiTheme="minorEastAsia" w:hAnsiTheme="minorEastAsia" w:hint="eastAsia"/>
                <w:b/>
                <w:sz w:val="24"/>
              </w:rPr>
              <w:t>？</w:t>
            </w:r>
          </w:p>
          <w:p w:rsidR="00B95C30" w:rsidRPr="00CC4F6B" w:rsidRDefault="00B95C30" w:rsidP="00B95C30">
            <w:pPr>
              <w:widowControl/>
              <w:spacing w:beforeLines="50" w:afterLines="50" w:line="360" w:lineRule="auto"/>
              <w:ind w:firstLineChars="200" w:firstLine="480"/>
              <w:jc w:val="left"/>
              <w:rPr>
                <w:rFonts w:ascii="宋体" w:hAnsi="宋体" w:cs="宋体"/>
                <w:kern w:val="0"/>
                <w:sz w:val="24"/>
              </w:rPr>
            </w:pPr>
            <w:r>
              <w:rPr>
                <w:rFonts w:ascii="宋体" w:hAnsi="宋体" w:cs="宋体" w:hint="eastAsia"/>
                <w:kern w:val="0"/>
                <w:sz w:val="24"/>
              </w:rPr>
              <w:t>回答：公司本次与</w:t>
            </w:r>
            <w:r w:rsidRPr="00CC4F6B">
              <w:rPr>
                <w:rFonts w:ascii="宋体" w:hAnsi="宋体" w:cs="宋体"/>
                <w:kern w:val="0"/>
                <w:sz w:val="24"/>
              </w:rPr>
              <w:t>英利中国</w:t>
            </w:r>
            <w:r>
              <w:rPr>
                <w:rFonts w:ascii="宋体" w:hAnsi="宋体" w:cs="宋体" w:hint="eastAsia"/>
                <w:kern w:val="0"/>
                <w:sz w:val="24"/>
              </w:rPr>
              <w:t>、易津投资收购博玺电气</w:t>
            </w:r>
            <w:r w:rsidRPr="00CC4F6B">
              <w:rPr>
                <w:rFonts w:ascii="宋体" w:hAnsi="宋体" w:cs="宋体"/>
                <w:kern w:val="0"/>
                <w:sz w:val="24"/>
              </w:rPr>
              <w:t>搭建高效电池的技术和产品服务平台</w:t>
            </w:r>
            <w:r>
              <w:rPr>
                <w:rFonts w:ascii="宋体" w:hAnsi="宋体" w:cs="宋体" w:hint="eastAsia"/>
                <w:kern w:val="0"/>
                <w:sz w:val="24"/>
              </w:rPr>
              <w:t>，</w:t>
            </w:r>
            <w:r w:rsidRPr="00CC4F6B">
              <w:rPr>
                <w:rFonts w:ascii="宋体" w:hAnsi="宋体" w:cs="宋体"/>
                <w:kern w:val="0"/>
                <w:sz w:val="24"/>
              </w:rPr>
              <w:t xml:space="preserve">将充分利用中来股份与英利中国在光伏产业的技术积累及易津投资的资本实力，使用先进的离子注入技术工艺对英利中国现有单晶太阳能电池产线进行技术改造和升级，合作三方将共同搭建高效电池的技术和产品服务平台，引领市场对高效电池组件的需求，响应国家提出的光伏行业领跑者计划，成为光伏行业真正的领跑者。 </w:t>
            </w:r>
          </w:p>
          <w:p w:rsidR="00B95C30" w:rsidRPr="00B95C30" w:rsidRDefault="00B95C30" w:rsidP="00B95C30">
            <w:pPr>
              <w:spacing w:beforeLines="50" w:afterLines="50" w:line="360" w:lineRule="auto"/>
              <w:ind w:firstLineChars="200" w:firstLine="482"/>
              <w:rPr>
                <w:rFonts w:asciiTheme="minorEastAsia" w:hAnsiTheme="minorEastAsia"/>
                <w:b/>
                <w:sz w:val="24"/>
              </w:rPr>
            </w:pPr>
            <w:r w:rsidRPr="00B95C30">
              <w:rPr>
                <w:rFonts w:asciiTheme="minorEastAsia" w:hAnsiTheme="minorEastAsia" w:hint="eastAsia"/>
                <w:b/>
                <w:sz w:val="24"/>
              </w:rPr>
              <w:t>7、请问铜掌柜的运营情况如何？</w:t>
            </w:r>
          </w:p>
          <w:p w:rsidR="00642F64" w:rsidRPr="00B95C30" w:rsidRDefault="00B95C30" w:rsidP="00B95C30">
            <w:pPr>
              <w:spacing w:beforeLines="50" w:afterLines="50" w:line="360" w:lineRule="auto"/>
              <w:ind w:firstLineChars="200" w:firstLine="480"/>
              <w:rPr>
                <w:rFonts w:ascii="宋体" w:hAnsi="宋体" w:cs="宋体"/>
                <w:kern w:val="0"/>
                <w:sz w:val="24"/>
              </w:rPr>
            </w:pPr>
            <w:r w:rsidRPr="00EF78F5">
              <w:rPr>
                <w:rFonts w:asciiTheme="minorEastAsia" w:hAnsiTheme="minorEastAsia" w:hint="eastAsia"/>
                <w:sz w:val="24"/>
              </w:rPr>
              <w:t>回答：</w:t>
            </w:r>
            <w:r>
              <w:rPr>
                <w:rFonts w:asciiTheme="minorEastAsia" w:hAnsiTheme="minorEastAsia" w:hint="eastAsia"/>
                <w:sz w:val="24"/>
              </w:rPr>
              <w:t>公司于今年四月份参股</w:t>
            </w:r>
            <w:r w:rsidRPr="00EF78F5">
              <w:rPr>
                <w:rFonts w:asciiTheme="minorEastAsia" w:hAnsiTheme="minorEastAsia" w:hint="eastAsia"/>
                <w:sz w:val="24"/>
              </w:rPr>
              <w:t>铜掌柜</w:t>
            </w:r>
            <w:r>
              <w:rPr>
                <w:rFonts w:asciiTheme="minorEastAsia" w:hAnsiTheme="minorEastAsia" w:hint="eastAsia"/>
                <w:sz w:val="24"/>
              </w:rPr>
              <w:t>并持有其</w:t>
            </w:r>
            <w:r w:rsidRPr="00DC6BFF">
              <w:rPr>
                <w:rFonts w:asciiTheme="minorEastAsia" w:hAnsiTheme="minorEastAsia" w:hint="eastAsia"/>
                <w:sz w:val="24"/>
              </w:rPr>
              <w:t>30%</w:t>
            </w:r>
            <w:r>
              <w:rPr>
                <w:rFonts w:asciiTheme="minorEastAsia" w:hAnsiTheme="minorEastAsia" w:hint="eastAsia"/>
                <w:sz w:val="24"/>
              </w:rPr>
              <w:t>的</w:t>
            </w:r>
            <w:r w:rsidRPr="00DC6BFF">
              <w:rPr>
                <w:rFonts w:asciiTheme="minorEastAsia" w:hAnsiTheme="minorEastAsia" w:hint="eastAsia"/>
                <w:sz w:val="24"/>
              </w:rPr>
              <w:t>股权</w:t>
            </w:r>
            <w:r>
              <w:rPr>
                <w:rFonts w:asciiTheme="minorEastAsia" w:hAnsiTheme="minorEastAsia" w:hint="eastAsia"/>
                <w:sz w:val="24"/>
              </w:rPr>
              <w:t>，目前，</w:t>
            </w:r>
            <w:r w:rsidRPr="00EF78F5">
              <w:rPr>
                <w:rFonts w:asciiTheme="minorEastAsia" w:hAnsiTheme="minorEastAsia" w:hint="eastAsia"/>
                <w:sz w:val="24"/>
              </w:rPr>
              <w:t>铜掌柜发展迅速</w:t>
            </w:r>
            <w:r>
              <w:rPr>
                <w:rFonts w:asciiTheme="minorEastAsia" w:hAnsiTheme="minorEastAsia" w:hint="eastAsia"/>
                <w:sz w:val="24"/>
              </w:rPr>
              <w:t>，在</w:t>
            </w:r>
            <w:r w:rsidRPr="00EF78F5">
              <w:rPr>
                <w:rFonts w:asciiTheme="minorEastAsia" w:hAnsiTheme="minorEastAsia" w:hint="eastAsia"/>
                <w:sz w:val="24"/>
              </w:rPr>
              <w:t>运营和风控</w:t>
            </w:r>
            <w:r>
              <w:rPr>
                <w:rFonts w:asciiTheme="minorEastAsia" w:hAnsiTheme="minorEastAsia" w:hint="eastAsia"/>
                <w:sz w:val="24"/>
              </w:rPr>
              <w:t>方面</w:t>
            </w:r>
            <w:r w:rsidRPr="00EF78F5">
              <w:rPr>
                <w:rFonts w:asciiTheme="minorEastAsia" w:hAnsiTheme="minorEastAsia" w:hint="eastAsia"/>
                <w:sz w:val="24"/>
              </w:rPr>
              <w:t>做的很好，用户数量</w:t>
            </w:r>
            <w:r>
              <w:rPr>
                <w:rFonts w:asciiTheme="minorEastAsia" w:hAnsiTheme="minorEastAsia" w:hint="eastAsia"/>
                <w:sz w:val="24"/>
              </w:rPr>
              <w:t>持续增加</w:t>
            </w:r>
            <w:r w:rsidRPr="00EF78F5">
              <w:rPr>
                <w:rFonts w:asciiTheme="minorEastAsia" w:hAnsiTheme="minorEastAsia" w:hint="eastAsia"/>
                <w:sz w:val="24"/>
              </w:rPr>
              <w:t>。</w:t>
            </w:r>
            <w:r>
              <w:rPr>
                <w:rFonts w:asciiTheme="minorEastAsia" w:hAnsiTheme="minorEastAsia" w:hint="eastAsia"/>
                <w:sz w:val="24"/>
              </w:rPr>
              <w:t>公司将</w:t>
            </w:r>
            <w:r w:rsidRPr="00734EC4">
              <w:rPr>
                <w:rFonts w:ascii="宋体" w:hAnsi="宋体" w:cs="宋体"/>
                <w:kern w:val="0"/>
                <w:sz w:val="24"/>
              </w:rPr>
              <w:t>通过投资P2P平台铜掌柜，嫁接新型融资渠道，为后续项目打开空间</w:t>
            </w:r>
            <w:r>
              <w:rPr>
                <w:rFonts w:ascii="宋体" w:hAnsi="宋体" w:cs="宋体" w:hint="eastAsia"/>
                <w:kern w:val="0"/>
                <w:sz w:val="24"/>
              </w:rPr>
              <w:t>。</w:t>
            </w:r>
          </w:p>
        </w:tc>
      </w:tr>
      <w:tr w:rsidR="00A86B14" w:rsidTr="00CB65D3">
        <w:tc>
          <w:tcPr>
            <w:tcW w:w="1908" w:type="dxa"/>
            <w:tcBorders>
              <w:top w:val="single" w:sz="4" w:space="0" w:color="auto"/>
              <w:left w:val="single" w:sz="4" w:space="0" w:color="auto"/>
              <w:bottom w:val="single" w:sz="4" w:space="0" w:color="auto"/>
              <w:right w:val="single" w:sz="4" w:space="0" w:color="auto"/>
            </w:tcBorders>
            <w:vAlign w:val="center"/>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A86B14" w:rsidRDefault="00A86B14" w:rsidP="00CB65D3">
            <w:pPr>
              <w:spacing w:line="480" w:lineRule="atLeast"/>
              <w:rPr>
                <w:rFonts w:ascii="宋体" w:hAnsi="宋体"/>
                <w:bCs/>
                <w:iCs/>
                <w:color w:val="000000"/>
                <w:sz w:val="24"/>
              </w:rPr>
            </w:pPr>
            <w:r>
              <w:rPr>
                <w:rFonts w:ascii="宋体" w:hAnsi="宋体" w:hint="eastAsia"/>
                <w:bCs/>
                <w:iCs/>
                <w:color w:val="000000"/>
                <w:sz w:val="24"/>
              </w:rPr>
              <w:t>承诺书</w:t>
            </w:r>
          </w:p>
        </w:tc>
      </w:tr>
      <w:tr w:rsidR="00A86B14" w:rsidTr="00CB65D3">
        <w:tc>
          <w:tcPr>
            <w:tcW w:w="1908" w:type="dxa"/>
            <w:tcBorders>
              <w:top w:val="single" w:sz="4" w:space="0" w:color="auto"/>
              <w:left w:val="single" w:sz="4" w:space="0" w:color="auto"/>
              <w:bottom w:val="single" w:sz="4" w:space="0" w:color="auto"/>
              <w:right w:val="single" w:sz="4" w:space="0" w:color="auto"/>
            </w:tcBorders>
            <w:vAlign w:val="center"/>
          </w:tcPr>
          <w:p w:rsidR="00A86B14" w:rsidRDefault="00A86B14" w:rsidP="00CB65D3">
            <w:pPr>
              <w:spacing w:line="480" w:lineRule="atLeast"/>
              <w:jc w:val="center"/>
              <w:rPr>
                <w:rFonts w:ascii="宋体" w:hAnsi="宋体"/>
                <w:bCs/>
                <w:iCs/>
                <w:color w:val="000000"/>
                <w:sz w:val="24"/>
              </w:rPr>
            </w:pPr>
            <w:r>
              <w:rPr>
                <w:rFonts w:ascii="宋体" w:hAnsi="宋体" w:hint="eastAsia"/>
                <w:bCs/>
                <w:iCs/>
                <w:color w:val="000000"/>
                <w:sz w:val="24"/>
              </w:rPr>
              <w:lastRenderedPageBreak/>
              <w:t>日期</w:t>
            </w:r>
          </w:p>
        </w:tc>
        <w:tc>
          <w:tcPr>
            <w:tcW w:w="6614" w:type="dxa"/>
            <w:tcBorders>
              <w:top w:val="single" w:sz="4" w:space="0" w:color="auto"/>
              <w:left w:val="single" w:sz="4" w:space="0" w:color="auto"/>
              <w:bottom w:val="single" w:sz="4" w:space="0" w:color="auto"/>
              <w:right w:val="single" w:sz="4" w:space="0" w:color="auto"/>
            </w:tcBorders>
          </w:tcPr>
          <w:p w:rsidR="00A86B14" w:rsidRDefault="00B20D8F" w:rsidP="002D1858">
            <w:pPr>
              <w:spacing w:line="480" w:lineRule="atLeast"/>
              <w:rPr>
                <w:rFonts w:ascii="宋体" w:hAnsi="宋体"/>
                <w:bCs/>
                <w:iCs/>
                <w:color w:val="000000"/>
                <w:sz w:val="24"/>
              </w:rPr>
            </w:pPr>
            <w:r>
              <w:rPr>
                <w:rFonts w:ascii="宋体" w:hAnsi="宋体" w:hint="eastAsia"/>
                <w:bCs/>
                <w:iCs/>
                <w:color w:val="000000"/>
                <w:sz w:val="24"/>
              </w:rPr>
              <w:t>2015</w:t>
            </w:r>
            <w:r w:rsidR="00A86B14">
              <w:rPr>
                <w:rFonts w:ascii="宋体" w:hAnsi="宋体" w:hint="eastAsia"/>
                <w:bCs/>
                <w:iCs/>
                <w:color w:val="000000"/>
                <w:sz w:val="24"/>
              </w:rPr>
              <w:t>年</w:t>
            </w:r>
            <w:r>
              <w:rPr>
                <w:rFonts w:ascii="宋体" w:hAnsi="宋体" w:hint="eastAsia"/>
                <w:bCs/>
                <w:iCs/>
                <w:color w:val="000000"/>
                <w:sz w:val="24"/>
              </w:rPr>
              <w:t>11</w:t>
            </w:r>
            <w:r w:rsidR="00A86B14">
              <w:rPr>
                <w:rFonts w:ascii="宋体" w:hAnsi="宋体" w:hint="eastAsia"/>
                <w:bCs/>
                <w:iCs/>
                <w:color w:val="000000"/>
                <w:sz w:val="24"/>
              </w:rPr>
              <w:t>月</w:t>
            </w:r>
            <w:r>
              <w:rPr>
                <w:rFonts w:ascii="宋体" w:hAnsi="宋体" w:hint="eastAsia"/>
                <w:bCs/>
                <w:iCs/>
                <w:color w:val="000000"/>
                <w:sz w:val="24"/>
              </w:rPr>
              <w:t>2</w:t>
            </w:r>
            <w:r w:rsidR="002D1858">
              <w:rPr>
                <w:rFonts w:ascii="宋体" w:hAnsi="宋体" w:hint="eastAsia"/>
                <w:bCs/>
                <w:iCs/>
                <w:color w:val="000000"/>
                <w:sz w:val="24"/>
              </w:rPr>
              <w:t>0</w:t>
            </w:r>
            <w:r w:rsidR="00A86B14">
              <w:rPr>
                <w:rFonts w:ascii="宋体" w:hAnsi="宋体" w:hint="eastAsia"/>
                <w:bCs/>
                <w:iCs/>
                <w:color w:val="000000"/>
                <w:sz w:val="24"/>
              </w:rPr>
              <w:t>日</w:t>
            </w:r>
          </w:p>
        </w:tc>
      </w:tr>
    </w:tbl>
    <w:p w:rsidR="00A86B14" w:rsidRDefault="00A86B14" w:rsidP="008B67ED"/>
    <w:sectPr w:rsidR="00A86B14" w:rsidSect="007060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D0" w:rsidRDefault="00B255D0" w:rsidP="0037042E">
      <w:r>
        <w:separator/>
      </w:r>
    </w:p>
  </w:endnote>
  <w:endnote w:type="continuationSeparator" w:id="1">
    <w:p w:rsidR="00B255D0" w:rsidRDefault="00B255D0" w:rsidP="00370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D0" w:rsidRDefault="00B255D0" w:rsidP="0037042E">
      <w:r>
        <w:separator/>
      </w:r>
    </w:p>
  </w:footnote>
  <w:footnote w:type="continuationSeparator" w:id="1">
    <w:p w:rsidR="00B255D0" w:rsidRDefault="00B255D0" w:rsidP="00370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015D"/>
    <w:multiLevelType w:val="hybridMultilevel"/>
    <w:tmpl w:val="1906463C"/>
    <w:lvl w:ilvl="0" w:tplc="D7CC6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B14"/>
    <w:rsid w:val="00020830"/>
    <w:rsid w:val="00107303"/>
    <w:rsid w:val="001346AE"/>
    <w:rsid w:val="001C77E1"/>
    <w:rsid w:val="00254A25"/>
    <w:rsid w:val="002C17C6"/>
    <w:rsid w:val="002D1858"/>
    <w:rsid w:val="0034507C"/>
    <w:rsid w:val="0037042E"/>
    <w:rsid w:val="00436B39"/>
    <w:rsid w:val="004B26DA"/>
    <w:rsid w:val="004D50D6"/>
    <w:rsid w:val="004D74A5"/>
    <w:rsid w:val="00551D3B"/>
    <w:rsid w:val="005A7F55"/>
    <w:rsid w:val="00642F64"/>
    <w:rsid w:val="00675F14"/>
    <w:rsid w:val="006824A8"/>
    <w:rsid w:val="006B1888"/>
    <w:rsid w:val="0070602E"/>
    <w:rsid w:val="00763E8D"/>
    <w:rsid w:val="007E3098"/>
    <w:rsid w:val="008B67ED"/>
    <w:rsid w:val="00934C90"/>
    <w:rsid w:val="0095398B"/>
    <w:rsid w:val="0099158D"/>
    <w:rsid w:val="009A538C"/>
    <w:rsid w:val="009E786D"/>
    <w:rsid w:val="00A75241"/>
    <w:rsid w:val="00A86B14"/>
    <w:rsid w:val="00B20D8F"/>
    <w:rsid w:val="00B255D0"/>
    <w:rsid w:val="00B95C30"/>
    <w:rsid w:val="00BD1B30"/>
    <w:rsid w:val="00BF7091"/>
    <w:rsid w:val="00C14DBD"/>
    <w:rsid w:val="00C66AE0"/>
    <w:rsid w:val="00C71B39"/>
    <w:rsid w:val="00CC7CBA"/>
    <w:rsid w:val="00D1266F"/>
    <w:rsid w:val="00D25B96"/>
    <w:rsid w:val="00E01B6C"/>
    <w:rsid w:val="00E87852"/>
    <w:rsid w:val="00F20D4C"/>
    <w:rsid w:val="00F44E5E"/>
    <w:rsid w:val="00FE0535"/>
    <w:rsid w:val="00FE0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830"/>
    <w:pPr>
      <w:ind w:firstLineChars="200" w:firstLine="420"/>
    </w:pPr>
  </w:style>
  <w:style w:type="paragraph" w:styleId="a4">
    <w:name w:val="header"/>
    <w:basedOn w:val="a"/>
    <w:link w:val="Char"/>
    <w:uiPriority w:val="99"/>
    <w:semiHidden/>
    <w:unhideWhenUsed/>
    <w:rsid w:val="00370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042E"/>
    <w:rPr>
      <w:rFonts w:ascii="Times New Roman" w:eastAsia="宋体" w:hAnsi="Times New Roman" w:cs="Times New Roman"/>
      <w:sz w:val="18"/>
      <w:szCs w:val="18"/>
    </w:rPr>
  </w:style>
  <w:style w:type="paragraph" w:styleId="a5">
    <w:name w:val="footer"/>
    <w:basedOn w:val="a"/>
    <w:link w:val="Char0"/>
    <w:uiPriority w:val="99"/>
    <w:semiHidden/>
    <w:unhideWhenUsed/>
    <w:rsid w:val="003704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704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F65B-35E9-4F34-8573-78A61B2E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zxb</dc:creator>
  <cp:lastModifiedBy>ln</cp:lastModifiedBy>
  <cp:revision>30</cp:revision>
  <dcterms:created xsi:type="dcterms:W3CDTF">2014-10-21T01:10:00Z</dcterms:created>
  <dcterms:modified xsi:type="dcterms:W3CDTF">2015-11-23T05:46:00Z</dcterms:modified>
</cp:coreProperties>
</file>