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C10" w:rsidRPr="002515C0" w:rsidRDefault="00EE1C10" w:rsidP="0038138D">
      <w:pPr>
        <w:spacing w:beforeLines="50" w:afterLines="50" w:line="400" w:lineRule="exact"/>
        <w:rPr>
          <w:rFonts w:asciiTheme="minorEastAsia" w:eastAsiaTheme="minorEastAsia" w:hAnsiTheme="minorEastAsia"/>
          <w:bCs/>
          <w:iCs/>
          <w:color w:val="000000"/>
          <w:sz w:val="24"/>
        </w:rPr>
      </w:pPr>
      <w:r w:rsidRPr="002515C0">
        <w:rPr>
          <w:rFonts w:asciiTheme="minorEastAsia" w:eastAsiaTheme="minorEastAsia" w:hAnsiTheme="minorEastAsia" w:hint="eastAsia"/>
          <w:bCs/>
          <w:iCs/>
          <w:color w:val="000000"/>
          <w:sz w:val="24"/>
        </w:rPr>
        <w:t>证券代码：000001                                  证券简称：</w:t>
      </w:r>
      <w:r w:rsidR="00D96584" w:rsidRPr="002515C0">
        <w:rPr>
          <w:rFonts w:asciiTheme="minorEastAsia" w:eastAsiaTheme="minorEastAsia" w:hAnsiTheme="minorEastAsia" w:hint="eastAsia"/>
          <w:bCs/>
          <w:iCs/>
          <w:color w:val="000000"/>
          <w:sz w:val="24"/>
        </w:rPr>
        <w:t>平安银行</w:t>
      </w:r>
    </w:p>
    <w:p w:rsidR="00EE1C10" w:rsidRPr="002515C0" w:rsidRDefault="003317E5" w:rsidP="0038138D">
      <w:pPr>
        <w:spacing w:beforeLines="50" w:afterLines="50" w:line="400" w:lineRule="exact"/>
        <w:jc w:val="center"/>
        <w:rPr>
          <w:rFonts w:asciiTheme="minorEastAsia" w:eastAsiaTheme="minorEastAsia" w:hAnsiTheme="minorEastAsia"/>
          <w:b/>
          <w:bCs/>
          <w:iCs/>
          <w:color w:val="000000"/>
          <w:sz w:val="32"/>
          <w:szCs w:val="32"/>
        </w:rPr>
      </w:pPr>
      <w:r w:rsidRPr="002515C0">
        <w:rPr>
          <w:rFonts w:asciiTheme="minorEastAsia" w:eastAsiaTheme="minorEastAsia" w:hAnsiTheme="minorEastAsia" w:hint="eastAsia"/>
          <w:b/>
          <w:bCs/>
          <w:iCs/>
          <w:color w:val="000000"/>
          <w:sz w:val="32"/>
          <w:szCs w:val="32"/>
        </w:rPr>
        <w:t>平安</w:t>
      </w:r>
      <w:r w:rsidR="00EE1C10" w:rsidRPr="002515C0">
        <w:rPr>
          <w:rFonts w:asciiTheme="minorEastAsia" w:eastAsiaTheme="minorEastAsia" w:hAnsiTheme="minorEastAsia" w:hint="eastAsia"/>
          <w:b/>
          <w:bCs/>
          <w:iCs/>
          <w:color w:val="000000"/>
          <w:sz w:val="32"/>
          <w:szCs w:val="32"/>
        </w:rPr>
        <w:t>银行股份有限公司投资者关系活动记录表</w:t>
      </w:r>
    </w:p>
    <w:p w:rsidR="00EE1C10" w:rsidRPr="002515C0" w:rsidRDefault="00EE1C10" w:rsidP="00EE1C10">
      <w:pPr>
        <w:spacing w:line="400" w:lineRule="exact"/>
        <w:rPr>
          <w:rFonts w:asciiTheme="minorEastAsia" w:eastAsiaTheme="minorEastAsia" w:hAnsiTheme="minorEastAsia"/>
          <w:bCs/>
          <w:iCs/>
          <w:color w:val="000000"/>
          <w:sz w:val="24"/>
        </w:rPr>
      </w:pPr>
      <w:r w:rsidRPr="002515C0">
        <w:rPr>
          <w:rFonts w:asciiTheme="minorEastAsia" w:eastAsiaTheme="minorEastAsia" w:hAnsiTheme="minorEastAsia" w:hint="eastAsia"/>
          <w:bCs/>
          <w:iCs/>
          <w:color w:val="000000"/>
          <w:sz w:val="24"/>
        </w:rPr>
        <w:t xml:space="preserve">                                                         编号：</w:t>
      </w:r>
    </w:p>
    <w:tbl>
      <w:tblPr>
        <w:tblStyle w:val="a3"/>
        <w:tblW w:w="0" w:type="auto"/>
        <w:tblLook w:val="01E0"/>
      </w:tblPr>
      <w:tblGrid>
        <w:gridCol w:w="1908"/>
        <w:gridCol w:w="6614"/>
      </w:tblGrid>
      <w:tr w:rsidR="00EE1C10" w:rsidRPr="002515C0" w:rsidTr="008F16A2">
        <w:tc>
          <w:tcPr>
            <w:tcW w:w="1908" w:type="dxa"/>
            <w:tcBorders>
              <w:top w:val="single" w:sz="4" w:space="0" w:color="auto"/>
              <w:left w:val="single" w:sz="4" w:space="0" w:color="auto"/>
              <w:bottom w:val="single" w:sz="4" w:space="0" w:color="auto"/>
              <w:right w:val="single" w:sz="4" w:space="0" w:color="auto"/>
            </w:tcBorders>
          </w:tcPr>
          <w:p w:rsidR="00EE1C10" w:rsidRPr="002515C0" w:rsidRDefault="00EE1C10" w:rsidP="008F16A2">
            <w:pPr>
              <w:spacing w:line="480" w:lineRule="atLeast"/>
              <w:rPr>
                <w:rFonts w:asciiTheme="minorEastAsia" w:eastAsiaTheme="minorEastAsia" w:hAnsiTheme="minorEastAsia"/>
                <w:bCs/>
                <w:iCs/>
                <w:color w:val="000000"/>
                <w:sz w:val="24"/>
              </w:rPr>
            </w:pPr>
            <w:r w:rsidRPr="002515C0">
              <w:rPr>
                <w:rFonts w:asciiTheme="minorEastAsia" w:eastAsiaTheme="minorEastAsia" w:hAnsiTheme="minorEastAsia" w:hint="eastAsia"/>
                <w:bCs/>
                <w:iCs/>
                <w:color w:val="000000"/>
                <w:sz w:val="24"/>
              </w:rPr>
              <w:t>投资者关系活动类别</w:t>
            </w:r>
          </w:p>
          <w:p w:rsidR="00EE1C10" w:rsidRPr="002515C0" w:rsidRDefault="00EE1C10" w:rsidP="008F16A2">
            <w:pPr>
              <w:spacing w:line="480" w:lineRule="atLeast"/>
              <w:rPr>
                <w:rFonts w:asciiTheme="minorEastAsia" w:eastAsiaTheme="minorEastAsia" w:hAnsiTheme="minorEastAsia"/>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EE1C10" w:rsidRPr="002515C0" w:rsidRDefault="002515C0" w:rsidP="008F16A2">
            <w:pPr>
              <w:spacing w:line="480" w:lineRule="atLeast"/>
              <w:rPr>
                <w:rFonts w:asciiTheme="minorEastAsia" w:eastAsiaTheme="minorEastAsia" w:hAnsiTheme="minorEastAsia"/>
                <w:bCs/>
                <w:iCs/>
                <w:color w:val="000000"/>
                <w:sz w:val="24"/>
              </w:rPr>
            </w:pPr>
            <w:r w:rsidRPr="002515C0">
              <w:rPr>
                <w:rFonts w:asciiTheme="minorEastAsia" w:eastAsiaTheme="minorEastAsia" w:hAnsiTheme="minorEastAsia" w:hint="eastAsia"/>
                <w:bCs/>
                <w:iCs/>
                <w:color w:val="000000"/>
                <w:sz w:val="24"/>
              </w:rPr>
              <w:t>□</w:t>
            </w:r>
            <w:r w:rsidR="00EE1C10" w:rsidRPr="002515C0">
              <w:rPr>
                <w:rFonts w:asciiTheme="minorEastAsia" w:eastAsiaTheme="minorEastAsia" w:hAnsiTheme="minorEastAsia" w:hint="eastAsia"/>
                <w:sz w:val="28"/>
                <w:szCs w:val="28"/>
              </w:rPr>
              <w:t xml:space="preserve">特定对象调研        </w:t>
            </w:r>
            <w:r w:rsidR="00EE1C10" w:rsidRPr="002515C0">
              <w:rPr>
                <w:rFonts w:asciiTheme="minorEastAsia" w:eastAsiaTheme="minorEastAsia" w:hAnsiTheme="minorEastAsia" w:hint="eastAsia"/>
                <w:bCs/>
                <w:iCs/>
                <w:color w:val="000000"/>
                <w:sz w:val="24"/>
              </w:rPr>
              <w:t>□</w:t>
            </w:r>
            <w:r w:rsidR="00EE1C10" w:rsidRPr="002515C0">
              <w:rPr>
                <w:rFonts w:asciiTheme="minorEastAsia" w:eastAsiaTheme="minorEastAsia" w:hAnsiTheme="minorEastAsia" w:hint="eastAsia"/>
                <w:sz w:val="28"/>
                <w:szCs w:val="28"/>
              </w:rPr>
              <w:t>分析师会议</w:t>
            </w:r>
          </w:p>
          <w:p w:rsidR="00EE1C10" w:rsidRPr="002515C0" w:rsidRDefault="00EE1C10" w:rsidP="008F16A2">
            <w:pPr>
              <w:spacing w:line="480" w:lineRule="atLeast"/>
              <w:rPr>
                <w:rFonts w:asciiTheme="minorEastAsia" w:eastAsiaTheme="minorEastAsia" w:hAnsiTheme="minorEastAsia"/>
                <w:bCs/>
                <w:iCs/>
                <w:color w:val="000000"/>
                <w:sz w:val="24"/>
              </w:rPr>
            </w:pPr>
            <w:r w:rsidRPr="002515C0">
              <w:rPr>
                <w:rFonts w:asciiTheme="minorEastAsia" w:eastAsiaTheme="minorEastAsia" w:hAnsiTheme="minorEastAsia" w:hint="eastAsia"/>
                <w:bCs/>
                <w:iCs/>
                <w:color w:val="000000"/>
                <w:sz w:val="24"/>
              </w:rPr>
              <w:t>□</w:t>
            </w:r>
            <w:r w:rsidRPr="002515C0">
              <w:rPr>
                <w:rFonts w:asciiTheme="minorEastAsia" w:eastAsiaTheme="minorEastAsia" w:hAnsiTheme="minorEastAsia" w:hint="eastAsia"/>
                <w:sz w:val="28"/>
                <w:szCs w:val="28"/>
              </w:rPr>
              <w:t xml:space="preserve">媒体采访            </w:t>
            </w:r>
            <w:r w:rsidR="00FF0263" w:rsidRPr="002515C0">
              <w:rPr>
                <w:rFonts w:asciiTheme="minorEastAsia" w:eastAsiaTheme="minorEastAsia" w:hAnsiTheme="minorEastAsia" w:hint="eastAsia"/>
                <w:bCs/>
                <w:iCs/>
                <w:color w:val="000000"/>
                <w:sz w:val="24"/>
              </w:rPr>
              <w:t>□</w:t>
            </w:r>
            <w:r w:rsidRPr="002515C0">
              <w:rPr>
                <w:rFonts w:asciiTheme="minorEastAsia" w:eastAsiaTheme="minorEastAsia" w:hAnsiTheme="minorEastAsia" w:hint="eastAsia"/>
                <w:sz w:val="28"/>
                <w:szCs w:val="28"/>
              </w:rPr>
              <w:t>业绩说明会</w:t>
            </w:r>
          </w:p>
          <w:p w:rsidR="00EE1C10" w:rsidRPr="002515C0" w:rsidRDefault="00EE1C10" w:rsidP="008F16A2">
            <w:pPr>
              <w:spacing w:line="480" w:lineRule="atLeast"/>
              <w:rPr>
                <w:rFonts w:asciiTheme="minorEastAsia" w:eastAsiaTheme="minorEastAsia" w:hAnsiTheme="minorEastAsia"/>
                <w:bCs/>
                <w:iCs/>
                <w:color w:val="000000"/>
                <w:sz w:val="24"/>
              </w:rPr>
            </w:pPr>
            <w:r w:rsidRPr="002515C0">
              <w:rPr>
                <w:rFonts w:asciiTheme="minorEastAsia" w:eastAsiaTheme="minorEastAsia" w:hAnsiTheme="minorEastAsia" w:hint="eastAsia"/>
                <w:bCs/>
                <w:iCs/>
                <w:color w:val="000000"/>
                <w:sz w:val="24"/>
              </w:rPr>
              <w:t>□</w:t>
            </w:r>
            <w:r w:rsidRPr="002515C0">
              <w:rPr>
                <w:rFonts w:asciiTheme="minorEastAsia" w:eastAsiaTheme="minorEastAsia" w:hAnsiTheme="minorEastAsia" w:hint="eastAsia"/>
                <w:sz w:val="28"/>
                <w:szCs w:val="28"/>
              </w:rPr>
              <w:t xml:space="preserve">新闻发布会          </w:t>
            </w:r>
            <w:r w:rsidR="00D87038" w:rsidRPr="002515C0">
              <w:rPr>
                <w:rFonts w:asciiTheme="minorEastAsia" w:eastAsiaTheme="minorEastAsia" w:hAnsiTheme="minorEastAsia" w:hint="eastAsia"/>
                <w:bCs/>
                <w:iCs/>
                <w:color w:val="000000"/>
                <w:sz w:val="24"/>
              </w:rPr>
              <w:t>□</w:t>
            </w:r>
            <w:r w:rsidRPr="002515C0">
              <w:rPr>
                <w:rFonts w:asciiTheme="minorEastAsia" w:eastAsiaTheme="minorEastAsia" w:hAnsiTheme="minorEastAsia" w:hint="eastAsia"/>
                <w:sz w:val="28"/>
                <w:szCs w:val="28"/>
              </w:rPr>
              <w:t>路演活动</w:t>
            </w:r>
          </w:p>
          <w:p w:rsidR="00EE1C10" w:rsidRPr="002515C0" w:rsidRDefault="00EE1C10" w:rsidP="008F16A2">
            <w:pPr>
              <w:tabs>
                <w:tab w:val="left" w:pos="3045"/>
                <w:tab w:val="center" w:pos="3199"/>
              </w:tabs>
              <w:spacing w:line="480" w:lineRule="atLeast"/>
              <w:rPr>
                <w:rFonts w:asciiTheme="minorEastAsia" w:eastAsiaTheme="minorEastAsia" w:hAnsiTheme="minorEastAsia"/>
                <w:bCs/>
                <w:iCs/>
                <w:color w:val="000000"/>
                <w:sz w:val="24"/>
              </w:rPr>
            </w:pPr>
            <w:r w:rsidRPr="002515C0">
              <w:rPr>
                <w:rFonts w:asciiTheme="minorEastAsia" w:eastAsiaTheme="minorEastAsia" w:hAnsiTheme="minorEastAsia" w:hint="eastAsia"/>
                <w:bCs/>
                <w:iCs/>
                <w:color w:val="000000"/>
                <w:sz w:val="24"/>
              </w:rPr>
              <w:t>□</w:t>
            </w:r>
            <w:r w:rsidRPr="002515C0">
              <w:rPr>
                <w:rFonts w:asciiTheme="minorEastAsia" w:eastAsiaTheme="minorEastAsia" w:hAnsiTheme="minorEastAsia" w:hint="eastAsia"/>
                <w:sz w:val="28"/>
                <w:szCs w:val="28"/>
              </w:rPr>
              <w:t>现场参观</w:t>
            </w:r>
            <w:r w:rsidRPr="002515C0">
              <w:rPr>
                <w:rFonts w:asciiTheme="minorEastAsia" w:eastAsiaTheme="minorEastAsia" w:hAnsiTheme="minorEastAsia" w:hint="eastAsia"/>
                <w:bCs/>
                <w:iCs/>
                <w:color w:val="000000"/>
                <w:sz w:val="24"/>
              </w:rPr>
              <w:tab/>
            </w:r>
          </w:p>
          <w:p w:rsidR="00EE1C10" w:rsidRPr="002515C0" w:rsidRDefault="002515C0" w:rsidP="00217D1A">
            <w:pPr>
              <w:tabs>
                <w:tab w:val="center" w:pos="3199"/>
              </w:tabs>
              <w:spacing w:line="480" w:lineRule="atLeast"/>
              <w:rPr>
                <w:rFonts w:asciiTheme="minorEastAsia" w:eastAsiaTheme="minorEastAsia" w:hAnsiTheme="minorEastAsia"/>
                <w:bCs/>
                <w:iCs/>
                <w:color w:val="000000"/>
                <w:sz w:val="24"/>
              </w:rPr>
            </w:pPr>
            <w:r w:rsidRPr="002515C0">
              <w:rPr>
                <w:rFonts w:asciiTheme="minorEastAsia" w:eastAsiaTheme="minorEastAsia" w:hAnsiTheme="minorEastAsia" w:hint="eastAsia"/>
                <w:bCs/>
                <w:iCs/>
                <w:color w:val="000000"/>
                <w:sz w:val="24"/>
              </w:rPr>
              <w:sym w:font="Wingdings" w:char="F0FE"/>
            </w:r>
            <w:r w:rsidR="00EE1C10" w:rsidRPr="002515C0">
              <w:rPr>
                <w:rFonts w:asciiTheme="minorEastAsia" w:eastAsiaTheme="minorEastAsia" w:hAnsiTheme="minorEastAsia" w:hint="eastAsia"/>
                <w:sz w:val="28"/>
                <w:szCs w:val="28"/>
              </w:rPr>
              <w:t>其他</w:t>
            </w:r>
            <w:r w:rsidRPr="002515C0">
              <w:rPr>
                <w:rFonts w:asciiTheme="minorEastAsia" w:eastAsiaTheme="minorEastAsia" w:hAnsiTheme="minorEastAsia" w:hint="eastAsia"/>
                <w:sz w:val="28"/>
                <w:szCs w:val="28"/>
              </w:rPr>
              <w:t xml:space="preserve"> （投行会议）</w:t>
            </w:r>
          </w:p>
        </w:tc>
      </w:tr>
      <w:tr w:rsidR="00EE1C10" w:rsidRPr="002515C0" w:rsidTr="008F16A2">
        <w:tc>
          <w:tcPr>
            <w:tcW w:w="1908" w:type="dxa"/>
            <w:tcBorders>
              <w:top w:val="single" w:sz="4" w:space="0" w:color="auto"/>
              <w:left w:val="single" w:sz="4" w:space="0" w:color="auto"/>
              <w:bottom w:val="single" w:sz="4" w:space="0" w:color="auto"/>
              <w:right w:val="single" w:sz="4" w:space="0" w:color="auto"/>
            </w:tcBorders>
          </w:tcPr>
          <w:p w:rsidR="00EE1C10" w:rsidRPr="002515C0" w:rsidRDefault="00EE1C10" w:rsidP="008F16A2">
            <w:pPr>
              <w:spacing w:line="480" w:lineRule="atLeast"/>
              <w:rPr>
                <w:rFonts w:asciiTheme="minorEastAsia" w:eastAsiaTheme="minorEastAsia" w:hAnsiTheme="minorEastAsia"/>
                <w:bCs/>
                <w:iCs/>
                <w:color w:val="000000"/>
                <w:sz w:val="24"/>
              </w:rPr>
            </w:pPr>
            <w:r w:rsidRPr="002515C0">
              <w:rPr>
                <w:rFonts w:asciiTheme="minorEastAsia" w:eastAsiaTheme="minorEastAsia" w:hAnsiTheme="minorEastAsia"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EE1C10" w:rsidRPr="002515C0" w:rsidRDefault="00375010" w:rsidP="00B84A84">
            <w:pPr>
              <w:spacing w:line="480" w:lineRule="atLeast"/>
              <w:rPr>
                <w:rFonts w:asciiTheme="minorEastAsia" w:eastAsiaTheme="minorEastAsia" w:hAnsiTheme="minorEastAsia"/>
                <w:bCs/>
                <w:iCs/>
                <w:color w:val="000000"/>
                <w:sz w:val="24"/>
              </w:rPr>
            </w:pPr>
            <w:r w:rsidRPr="002515C0">
              <w:rPr>
                <w:rFonts w:asciiTheme="minorEastAsia" w:eastAsiaTheme="minorEastAsia" w:hAnsiTheme="minorEastAsia"/>
                <w:szCs w:val="21"/>
              </w:rPr>
              <w:t>券商、基金等各类投资者</w:t>
            </w:r>
          </w:p>
        </w:tc>
      </w:tr>
      <w:tr w:rsidR="00EE1C10" w:rsidRPr="002515C0" w:rsidTr="008F16A2">
        <w:tc>
          <w:tcPr>
            <w:tcW w:w="1908" w:type="dxa"/>
            <w:tcBorders>
              <w:top w:val="single" w:sz="4" w:space="0" w:color="auto"/>
              <w:left w:val="single" w:sz="4" w:space="0" w:color="auto"/>
              <w:bottom w:val="single" w:sz="4" w:space="0" w:color="auto"/>
              <w:right w:val="single" w:sz="4" w:space="0" w:color="auto"/>
            </w:tcBorders>
          </w:tcPr>
          <w:p w:rsidR="00EE1C10" w:rsidRPr="002515C0" w:rsidRDefault="00EE1C10" w:rsidP="008F16A2">
            <w:pPr>
              <w:spacing w:line="480" w:lineRule="atLeast"/>
              <w:rPr>
                <w:rFonts w:asciiTheme="minorEastAsia" w:eastAsiaTheme="minorEastAsia" w:hAnsiTheme="minorEastAsia"/>
                <w:bCs/>
                <w:iCs/>
                <w:color w:val="000000"/>
                <w:sz w:val="24"/>
              </w:rPr>
            </w:pPr>
            <w:r w:rsidRPr="002515C0">
              <w:rPr>
                <w:rFonts w:asciiTheme="minorEastAsia" w:eastAsiaTheme="minorEastAsia" w:hAnsiTheme="minorEastAsia"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tcPr>
          <w:p w:rsidR="00EE1C10" w:rsidRPr="002515C0" w:rsidRDefault="0043629D" w:rsidP="00E67ABA">
            <w:pPr>
              <w:spacing w:line="480" w:lineRule="atLeast"/>
              <w:rPr>
                <w:rFonts w:asciiTheme="minorEastAsia" w:eastAsiaTheme="minorEastAsia" w:hAnsiTheme="minorEastAsia"/>
                <w:bCs/>
                <w:iCs/>
                <w:color w:val="000000"/>
                <w:sz w:val="24"/>
              </w:rPr>
            </w:pPr>
            <w:r w:rsidRPr="002515C0">
              <w:rPr>
                <w:rFonts w:asciiTheme="minorEastAsia" w:eastAsiaTheme="minorEastAsia" w:hAnsiTheme="minorEastAsia" w:hint="eastAsia"/>
                <w:bCs/>
                <w:iCs/>
                <w:color w:val="000000"/>
                <w:sz w:val="24"/>
              </w:rPr>
              <w:t>201</w:t>
            </w:r>
            <w:r w:rsidR="00862CF2" w:rsidRPr="002515C0">
              <w:rPr>
                <w:rFonts w:asciiTheme="minorEastAsia" w:eastAsiaTheme="minorEastAsia" w:hAnsiTheme="minorEastAsia"/>
                <w:bCs/>
                <w:iCs/>
                <w:color w:val="000000"/>
                <w:sz w:val="24"/>
              </w:rPr>
              <w:t>5</w:t>
            </w:r>
            <w:r w:rsidRPr="002515C0">
              <w:rPr>
                <w:rFonts w:asciiTheme="minorEastAsia" w:eastAsiaTheme="minorEastAsia" w:hAnsiTheme="minorEastAsia" w:hint="eastAsia"/>
                <w:bCs/>
                <w:iCs/>
                <w:color w:val="000000"/>
                <w:sz w:val="24"/>
              </w:rPr>
              <w:t>年</w:t>
            </w:r>
            <w:r w:rsidR="00E67ABA">
              <w:rPr>
                <w:rFonts w:asciiTheme="minorEastAsia" w:eastAsiaTheme="minorEastAsia" w:hAnsiTheme="minorEastAsia" w:hint="eastAsia"/>
                <w:bCs/>
                <w:iCs/>
                <w:color w:val="000000"/>
                <w:sz w:val="24"/>
              </w:rPr>
              <w:t>11</w:t>
            </w:r>
            <w:r w:rsidRPr="002515C0">
              <w:rPr>
                <w:rFonts w:asciiTheme="minorEastAsia" w:eastAsiaTheme="minorEastAsia" w:hAnsiTheme="minorEastAsia" w:hint="eastAsia"/>
                <w:bCs/>
                <w:iCs/>
                <w:color w:val="000000"/>
                <w:sz w:val="24"/>
              </w:rPr>
              <w:t>月</w:t>
            </w:r>
            <w:r w:rsidR="00E67ABA">
              <w:rPr>
                <w:rFonts w:asciiTheme="minorEastAsia" w:eastAsiaTheme="minorEastAsia" w:hAnsiTheme="minorEastAsia" w:hint="eastAsia"/>
                <w:bCs/>
                <w:iCs/>
                <w:color w:val="000000"/>
                <w:sz w:val="24"/>
              </w:rPr>
              <w:t>6</w:t>
            </w:r>
            <w:r w:rsidRPr="002515C0">
              <w:rPr>
                <w:rFonts w:asciiTheme="minorEastAsia" w:eastAsiaTheme="minorEastAsia" w:hAnsiTheme="minorEastAsia" w:hint="eastAsia"/>
                <w:bCs/>
                <w:iCs/>
                <w:color w:val="000000"/>
                <w:sz w:val="24"/>
              </w:rPr>
              <w:t>日</w:t>
            </w:r>
          </w:p>
        </w:tc>
      </w:tr>
      <w:tr w:rsidR="00EE1C10" w:rsidRPr="002515C0" w:rsidTr="008F16A2">
        <w:tc>
          <w:tcPr>
            <w:tcW w:w="1908" w:type="dxa"/>
            <w:tcBorders>
              <w:top w:val="single" w:sz="4" w:space="0" w:color="auto"/>
              <w:left w:val="single" w:sz="4" w:space="0" w:color="auto"/>
              <w:bottom w:val="single" w:sz="4" w:space="0" w:color="auto"/>
              <w:right w:val="single" w:sz="4" w:space="0" w:color="auto"/>
            </w:tcBorders>
          </w:tcPr>
          <w:p w:rsidR="00EE1C10" w:rsidRPr="002515C0" w:rsidRDefault="00EE1C10" w:rsidP="008F16A2">
            <w:pPr>
              <w:spacing w:line="480" w:lineRule="atLeast"/>
              <w:rPr>
                <w:rFonts w:asciiTheme="minorEastAsia" w:eastAsiaTheme="minorEastAsia" w:hAnsiTheme="minorEastAsia"/>
                <w:bCs/>
                <w:iCs/>
                <w:color w:val="000000"/>
                <w:sz w:val="24"/>
              </w:rPr>
            </w:pPr>
            <w:r w:rsidRPr="002515C0">
              <w:rPr>
                <w:rFonts w:asciiTheme="minorEastAsia" w:eastAsiaTheme="minorEastAsia" w:hAnsiTheme="minorEastAsia"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rsidR="00EE1C10" w:rsidRPr="002515C0" w:rsidRDefault="00E67ABA" w:rsidP="008F16A2">
            <w:pPr>
              <w:spacing w:line="480" w:lineRule="atLeas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香港</w:t>
            </w:r>
          </w:p>
        </w:tc>
      </w:tr>
      <w:tr w:rsidR="00EE1C10" w:rsidRPr="002515C0" w:rsidTr="008F16A2">
        <w:tc>
          <w:tcPr>
            <w:tcW w:w="1908" w:type="dxa"/>
            <w:tcBorders>
              <w:top w:val="single" w:sz="4" w:space="0" w:color="auto"/>
              <w:left w:val="single" w:sz="4" w:space="0" w:color="auto"/>
              <w:bottom w:val="single" w:sz="4" w:space="0" w:color="auto"/>
              <w:right w:val="single" w:sz="4" w:space="0" w:color="auto"/>
            </w:tcBorders>
          </w:tcPr>
          <w:p w:rsidR="00EE1C10" w:rsidRPr="002515C0" w:rsidRDefault="00EE1C10" w:rsidP="008F16A2">
            <w:pPr>
              <w:spacing w:line="480" w:lineRule="atLeast"/>
              <w:rPr>
                <w:rFonts w:asciiTheme="minorEastAsia" w:eastAsiaTheme="minorEastAsia" w:hAnsiTheme="minorEastAsia"/>
                <w:bCs/>
                <w:iCs/>
                <w:color w:val="000000"/>
                <w:sz w:val="24"/>
              </w:rPr>
            </w:pPr>
            <w:r w:rsidRPr="002515C0">
              <w:rPr>
                <w:rFonts w:asciiTheme="minorEastAsia" w:eastAsiaTheme="minorEastAsia" w:hAnsiTheme="minorEastAsia"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rsidR="00EE1C10" w:rsidRPr="002515C0" w:rsidRDefault="002515C0" w:rsidP="00B708D6">
            <w:pPr>
              <w:spacing w:line="480" w:lineRule="atLeast"/>
              <w:rPr>
                <w:rFonts w:asciiTheme="minorEastAsia" w:eastAsiaTheme="minorEastAsia" w:hAnsiTheme="minorEastAsia"/>
                <w:bCs/>
                <w:iCs/>
                <w:color w:val="000000"/>
                <w:sz w:val="24"/>
              </w:rPr>
            </w:pPr>
            <w:r w:rsidRPr="002515C0">
              <w:rPr>
                <w:rFonts w:asciiTheme="minorEastAsia" w:eastAsiaTheme="minorEastAsia" w:hAnsiTheme="minorEastAsia" w:hint="eastAsia"/>
                <w:bCs/>
                <w:iCs/>
                <w:color w:val="000000"/>
                <w:sz w:val="24"/>
              </w:rPr>
              <w:t>董事会办公室</w:t>
            </w:r>
          </w:p>
        </w:tc>
      </w:tr>
      <w:tr w:rsidR="00EE1C10" w:rsidRPr="002515C0" w:rsidTr="008F16A2">
        <w:tc>
          <w:tcPr>
            <w:tcW w:w="1908" w:type="dxa"/>
            <w:tcBorders>
              <w:top w:val="single" w:sz="4" w:space="0" w:color="auto"/>
              <w:left w:val="single" w:sz="4" w:space="0" w:color="auto"/>
              <w:bottom w:val="single" w:sz="4" w:space="0" w:color="auto"/>
              <w:right w:val="single" w:sz="4" w:space="0" w:color="auto"/>
            </w:tcBorders>
            <w:vAlign w:val="center"/>
          </w:tcPr>
          <w:p w:rsidR="00EE1C10" w:rsidRPr="002515C0" w:rsidRDefault="00EE1C10" w:rsidP="008F16A2">
            <w:pPr>
              <w:spacing w:line="480" w:lineRule="atLeast"/>
              <w:rPr>
                <w:rFonts w:asciiTheme="minorEastAsia" w:eastAsiaTheme="minorEastAsia" w:hAnsiTheme="minorEastAsia"/>
                <w:bCs/>
                <w:iCs/>
                <w:color w:val="000000"/>
                <w:sz w:val="24"/>
              </w:rPr>
            </w:pPr>
            <w:r w:rsidRPr="002515C0">
              <w:rPr>
                <w:rFonts w:asciiTheme="minorEastAsia" w:eastAsiaTheme="minorEastAsia" w:hAnsiTheme="minorEastAsia" w:hint="eastAsia"/>
                <w:bCs/>
                <w:iCs/>
                <w:color w:val="000000"/>
                <w:sz w:val="24"/>
              </w:rPr>
              <w:t>投资者关系活动主要内容介绍</w:t>
            </w:r>
          </w:p>
          <w:p w:rsidR="00EE1C10" w:rsidRPr="002515C0" w:rsidRDefault="00EE1C10" w:rsidP="008F16A2">
            <w:pPr>
              <w:spacing w:line="480" w:lineRule="atLeast"/>
              <w:rPr>
                <w:rFonts w:asciiTheme="minorEastAsia" w:eastAsiaTheme="minorEastAsia" w:hAnsiTheme="minorEastAsia"/>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EE1C10" w:rsidRPr="002515C0" w:rsidRDefault="00EE1C10" w:rsidP="008F16A2">
            <w:pPr>
              <w:spacing w:line="480" w:lineRule="atLeast"/>
              <w:rPr>
                <w:rFonts w:asciiTheme="minorEastAsia" w:eastAsiaTheme="minorEastAsia" w:hAnsiTheme="minorEastAsia"/>
                <w:bCs/>
                <w:iCs/>
                <w:color w:val="000000"/>
                <w:sz w:val="24"/>
              </w:rPr>
            </w:pPr>
            <w:r w:rsidRPr="002515C0">
              <w:rPr>
                <w:rFonts w:asciiTheme="minorEastAsia" w:eastAsiaTheme="minorEastAsia" w:hAnsiTheme="minorEastAsia" w:hint="eastAsia"/>
                <w:bCs/>
                <w:iCs/>
                <w:color w:val="000000"/>
                <w:sz w:val="24"/>
              </w:rPr>
              <w:t>介绍公司发展战略、经营业绩，回答投资者提问</w:t>
            </w:r>
          </w:p>
          <w:p w:rsidR="00862CF2" w:rsidRPr="002515C0" w:rsidRDefault="00862CF2" w:rsidP="008F16A2">
            <w:pPr>
              <w:spacing w:line="480" w:lineRule="atLeast"/>
              <w:rPr>
                <w:rFonts w:asciiTheme="minorEastAsia" w:eastAsiaTheme="minorEastAsia" w:hAnsiTheme="minorEastAsia"/>
                <w:bCs/>
                <w:iCs/>
                <w:color w:val="000000"/>
                <w:sz w:val="24"/>
              </w:rPr>
            </w:pPr>
          </w:p>
          <w:p w:rsidR="00E67ABA" w:rsidRPr="00E67ABA" w:rsidRDefault="00E67ABA" w:rsidP="00E67ABA">
            <w:pPr>
              <w:pStyle w:val="30"/>
              <w:tabs>
                <w:tab w:val="clear" w:pos="540"/>
                <w:tab w:val="left" w:pos="0"/>
              </w:tabs>
              <w:spacing w:beforeLines="150" w:afterLines="50" w:line="240" w:lineRule="auto"/>
              <w:ind w:left="420" w:hanging="420"/>
              <w:jc w:val="left"/>
              <w:outlineLvl w:val="2"/>
            </w:pPr>
            <w:bookmarkStart w:id="0" w:name="_Toc411580006"/>
            <w:bookmarkStart w:id="1" w:name="_Toc433269616"/>
            <w:bookmarkStart w:id="2" w:name="_Toc433269610"/>
            <w:r w:rsidRPr="00E67ABA">
              <w:rPr>
                <w:rFonts w:hint="eastAsia"/>
              </w:rPr>
              <w:t>综合金融成果</w:t>
            </w:r>
            <w:bookmarkEnd w:id="2"/>
          </w:p>
          <w:p w:rsidR="00E67ABA" w:rsidRPr="00E67ABA" w:rsidRDefault="00E67ABA" w:rsidP="00E67ABA">
            <w:pPr>
              <w:adjustRightInd w:val="0"/>
              <w:snapToGrid w:val="0"/>
              <w:spacing w:afterLines="20"/>
              <w:ind w:firstLineChars="200" w:firstLine="442"/>
              <w:jc w:val="left"/>
              <w:rPr>
                <w:rFonts w:asciiTheme="minorEastAsia" w:eastAsiaTheme="minorEastAsia" w:hAnsiTheme="minorEastAsia" w:cs="楷体_GB2312"/>
                <w:b/>
                <w:color w:val="000000" w:themeColor="text1"/>
                <w:sz w:val="22"/>
                <w:szCs w:val="22"/>
              </w:rPr>
            </w:pPr>
            <w:r w:rsidRPr="00E67ABA">
              <w:rPr>
                <w:rFonts w:asciiTheme="minorEastAsia" w:eastAsiaTheme="minorEastAsia" w:hAnsiTheme="minorEastAsia" w:cs="楷体_GB2312" w:hint="eastAsia"/>
                <w:b/>
                <w:color w:val="000000" w:themeColor="text1"/>
                <w:sz w:val="22"/>
                <w:szCs w:val="22"/>
              </w:rPr>
              <w:t>【对公综拓】</w:t>
            </w:r>
          </w:p>
          <w:p w:rsidR="00E67ABA" w:rsidRPr="00E67ABA" w:rsidRDefault="00E67ABA" w:rsidP="00E67ABA">
            <w:pPr>
              <w:adjustRightInd w:val="0"/>
              <w:snapToGrid w:val="0"/>
              <w:spacing w:afterLines="20"/>
              <w:ind w:firstLineChars="200" w:firstLine="440"/>
              <w:jc w:val="left"/>
              <w:rPr>
                <w:rFonts w:asciiTheme="minorEastAsia" w:eastAsiaTheme="minorEastAsia" w:hAnsiTheme="minorEastAsia" w:cs="楷体_GB2312"/>
                <w:color w:val="000000" w:themeColor="text1"/>
                <w:sz w:val="22"/>
                <w:szCs w:val="22"/>
              </w:rPr>
            </w:pPr>
            <w:r w:rsidRPr="00E67ABA">
              <w:rPr>
                <w:rFonts w:asciiTheme="minorEastAsia" w:eastAsiaTheme="minorEastAsia" w:hAnsiTheme="minorEastAsia" w:cs="楷体_GB2312" w:hint="eastAsia"/>
                <w:color w:val="000000" w:themeColor="text1"/>
                <w:sz w:val="22"/>
                <w:szCs w:val="22"/>
              </w:rPr>
              <w:t>截至报告期末，对公综合开拓渠道营业收入</w:t>
            </w:r>
            <w:r w:rsidRPr="00E67ABA">
              <w:rPr>
                <w:rFonts w:asciiTheme="minorEastAsia" w:eastAsiaTheme="minorEastAsia" w:hAnsiTheme="minorEastAsia" w:cs="楷体_GB2312"/>
                <w:color w:val="000000" w:themeColor="text1"/>
                <w:sz w:val="22"/>
                <w:szCs w:val="22"/>
              </w:rPr>
              <w:t>9.48</w:t>
            </w:r>
            <w:r w:rsidRPr="00E67ABA">
              <w:rPr>
                <w:rFonts w:asciiTheme="minorEastAsia" w:eastAsiaTheme="minorEastAsia" w:hAnsiTheme="minorEastAsia" w:cs="楷体_GB2312" w:hint="eastAsia"/>
                <w:color w:val="000000" w:themeColor="text1"/>
                <w:sz w:val="22"/>
                <w:szCs w:val="22"/>
              </w:rPr>
              <w:t>亿元（含非利息净收入</w:t>
            </w:r>
            <w:r w:rsidRPr="00E67ABA">
              <w:rPr>
                <w:rFonts w:asciiTheme="minorEastAsia" w:eastAsiaTheme="minorEastAsia" w:hAnsiTheme="minorEastAsia" w:cs="楷体_GB2312"/>
                <w:color w:val="000000" w:themeColor="text1"/>
                <w:sz w:val="22"/>
                <w:szCs w:val="22"/>
              </w:rPr>
              <w:t>2.71</w:t>
            </w:r>
            <w:r w:rsidRPr="00E67ABA">
              <w:rPr>
                <w:rFonts w:asciiTheme="minorEastAsia" w:eastAsiaTheme="minorEastAsia" w:hAnsiTheme="minorEastAsia" w:cs="楷体_GB2312" w:hint="eastAsia"/>
                <w:color w:val="000000" w:themeColor="text1"/>
                <w:sz w:val="22"/>
                <w:szCs w:val="22"/>
              </w:rPr>
              <w:t>亿元），存款日均</w:t>
            </w:r>
            <w:r w:rsidRPr="00E67ABA">
              <w:rPr>
                <w:rFonts w:asciiTheme="minorEastAsia" w:eastAsiaTheme="minorEastAsia" w:hAnsiTheme="minorEastAsia" w:cs="楷体_GB2312"/>
                <w:color w:val="000000" w:themeColor="text1"/>
                <w:sz w:val="22"/>
                <w:szCs w:val="22"/>
              </w:rPr>
              <w:t>306</w:t>
            </w:r>
            <w:r w:rsidRPr="00E67ABA">
              <w:rPr>
                <w:rFonts w:asciiTheme="minorEastAsia" w:eastAsiaTheme="minorEastAsia" w:hAnsiTheme="minorEastAsia" w:cs="楷体_GB2312" w:hint="eastAsia"/>
                <w:color w:val="000000" w:themeColor="text1"/>
                <w:sz w:val="22"/>
                <w:szCs w:val="22"/>
              </w:rPr>
              <w:t>亿元，较年初增幅</w:t>
            </w:r>
            <w:r w:rsidRPr="00E67ABA">
              <w:rPr>
                <w:rFonts w:asciiTheme="minorEastAsia" w:eastAsiaTheme="minorEastAsia" w:hAnsiTheme="minorEastAsia" w:cs="楷体_GB2312"/>
                <w:color w:val="000000" w:themeColor="text1"/>
                <w:sz w:val="22"/>
                <w:szCs w:val="22"/>
              </w:rPr>
              <w:t>35%</w:t>
            </w:r>
            <w:r w:rsidRPr="00E67ABA">
              <w:rPr>
                <w:rFonts w:asciiTheme="minorEastAsia" w:eastAsiaTheme="minorEastAsia" w:hAnsiTheme="minorEastAsia" w:cs="楷体_GB2312" w:hint="eastAsia"/>
                <w:color w:val="000000" w:themeColor="text1"/>
                <w:sz w:val="22"/>
                <w:szCs w:val="22"/>
              </w:rPr>
              <w:t>。其中平安集团产险和养老</w:t>
            </w:r>
            <w:proofErr w:type="gramStart"/>
            <w:r w:rsidRPr="00E67ABA">
              <w:rPr>
                <w:rFonts w:asciiTheme="minorEastAsia" w:eastAsiaTheme="minorEastAsia" w:hAnsiTheme="minorEastAsia" w:cs="楷体_GB2312" w:hint="eastAsia"/>
                <w:color w:val="000000" w:themeColor="text1"/>
                <w:sz w:val="22"/>
                <w:szCs w:val="22"/>
              </w:rPr>
              <w:t>险渠道</w:t>
            </w:r>
            <w:proofErr w:type="gramEnd"/>
            <w:r w:rsidRPr="00E67ABA">
              <w:rPr>
                <w:rFonts w:asciiTheme="minorEastAsia" w:eastAsiaTheme="minorEastAsia" w:hAnsiTheme="minorEastAsia" w:cs="楷体_GB2312" w:hint="eastAsia"/>
                <w:color w:val="000000" w:themeColor="text1"/>
                <w:sz w:val="22"/>
                <w:szCs w:val="22"/>
              </w:rPr>
              <w:t>贡献了银行营业收入</w:t>
            </w:r>
            <w:r w:rsidRPr="00E67ABA">
              <w:rPr>
                <w:rFonts w:asciiTheme="minorEastAsia" w:eastAsiaTheme="minorEastAsia" w:hAnsiTheme="minorEastAsia" w:cs="楷体_GB2312"/>
                <w:color w:val="000000" w:themeColor="text1"/>
                <w:sz w:val="22"/>
                <w:szCs w:val="22"/>
              </w:rPr>
              <w:t>3.56</w:t>
            </w:r>
            <w:r w:rsidRPr="00E67ABA">
              <w:rPr>
                <w:rFonts w:asciiTheme="minorEastAsia" w:eastAsiaTheme="minorEastAsia" w:hAnsiTheme="minorEastAsia" w:cs="楷体_GB2312" w:hint="eastAsia"/>
                <w:color w:val="000000" w:themeColor="text1"/>
                <w:sz w:val="22"/>
                <w:szCs w:val="22"/>
              </w:rPr>
              <w:t>亿元、对公存款日均规模</w:t>
            </w:r>
            <w:r w:rsidRPr="00E67ABA">
              <w:rPr>
                <w:rFonts w:asciiTheme="minorEastAsia" w:eastAsiaTheme="minorEastAsia" w:hAnsiTheme="minorEastAsia" w:cs="楷体_GB2312"/>
                <w:color w:val="000000" w:themeColor="text1"/>
                <w:sz w:val="22"/>
                <w:szCs w:val="22"/>
              </w:rPr>
              <w:t>158</w:t>
            </w:r>
            <w:r w:rsidRPr="00E67ABA">
              <w:rPr>
                <w:rFonts w:asciiTheme="minorEastAsia" w:eastAsiaTheme="minorEastAsia" w:hAnsiTheme="minorEastAsia" w:cs="楷体_GB2312" w:hint="eastAsia"/>
                <w:color w:val="000000" w:themeColor="text1"/>
                <w:sz w:val="22"/>
                <w:szCs w:val="22"/>
              </w:rPr>
              <w:t>亿元、累计迁徙对公客户</w:t>
            </w:r>
            <w:r w:rsidRPr="00E67ABA">
              <w:rPr>
                <w:rFonts w:asciiTheme="minorEastAsia" w:eastAsiaTheme="minorEastAsia" w:hAnsiTheme="minorEastAsia" w:cs="楷体_GB2312"/>
                <w:color w:val="000000" w:themeColor="text1"/>
                <w:sz w:val="22"/>
                <w:szCs w:val="22"/>
              </w:rPr>
              <w:t>2523</w:t>
            </w:r>
            <w:r w:rsidRPr="00E67ABA">
              <w:rPr>
                <w:rFonts w:asciiTheme="minorEastAsia" w:eastAsiaTheme="minorEastAsia" w:hAnsiTheme="minorEastAsia" w:cs="楷体_GB2312" w:hint="eastAsia"/>
                <w:color w:val="000000" w:themeColor="text1"/>
                <w:sz w:val="22"/>
                <w:szCs w:val="22"/>
              </w:rPr>
              <w:t>人；银行代理销售产险和养老险保费</w:t>
            </w:r>
            <w:r w:rsidRPr="00E67ABA">
              <w:rPr>
                <w:rFonts w:asciiTheme="minorEastAsia" w:eastAsiaTheme="minorEastAsia" w:hAnsiTheme="minorEastAsia" w:cs="楷体_GB2312"/>
                <w:color w:val="000000" w:themeColor="text1"/>
                <w:sz w:val="22"/>
                <w:szCs w:val="22"/>
              </w:rPr>
              <w:t>1</w:t>
            </w:r>
            <w:r w:rsidRPr="00E67ABA">
              <w:rPr>
                <w:rFonts w:asciiTheme="minorEastAsia" w:eastAsiaTheme="minorEastAsia" w:hAnsiTheme="minorEastAsia" w:cs="楷体_GB2312" w:hint="eastAsia"/>
                <w:color w:val="000000" w:themeColor="text1"/>
                <w:sz w:val="22"/>
                <w:szCs w:val="22"/>
              </w:rPr>
              <w:t>.3亿元，为银行带来非利息净收入</w:t>
            </w:r>
            <w:r w:rsidRPr="00E67ABA">
              <w:rPr>
                <w:rFonts w:asciiTheme="minorEastAsia" w:eastAsiaTheme="minorEastAsia" w:hAnsiTheme="minorEastAsia" w:cs="楷体_GB2312"/>
                <w:color w:val="000000" w:themeColor="text1"/>
                <w:sz w:val="22"/>
                <w:szCs w:val="22"/>
              </w:rPr>
              <w:t>0.1</w:t>
            </w:r>
            <w:r w:rsidRPr="00E67ABA">
              <w:rPr>
                <w:rFonts w:asciiTheme="minorEastAsia" w:eastAsiaTheme="minorEastAsia" w:hAnsiTheme="minorEastAsia" w:cs="楷体_GB2312" w:hint="eastAsia"/>
                <w:color w:val="000000" w:themeColor="text1"/>
                <w:sz w:val="22"/>
                <w:szCs w:val="22"/>
              </w:rPr>
              <w:t>6亿元，累计迁徙客户4180个；银行和平安投资系列合作新增落地项目</w:t>
            </w:r>
            <w:r w:rsidRPr="00E67ABA">
              <w:rPr>
                <w:rFonts w:asciiTheme="minorEastAsia" w:eastAsiaTheme="minorEastAsia" w:hAnsiTheme="minorEastAsia" w:cs="楷体_GB2312"/>
                <w:color w:val="000000" w:themeColor="text1"/>
                <w:sz w:val="22"/>
                <w:szCs w:val="22"/>
              </w:rPr>
              <w:t>75</w:t>
            </w:r>
            <w:r w:rsidRPr="00E67ABA">
              <w:rPr>
                <w:rFonts w:asciiTheme="minorEastAsia" w:eastAsiaTheme="minorEastAsia" w:hAnsiTheme="minorEastAsia" w:cs="楷体_GB2312" w:hint="eastAsia"/>
                <w:color w:val="000000" w:themeColor="text1"/>
                <w:sz w:val="22"/>
                <w:szCs w:val="22"/>
              </w:rPr>
              <w:t>个，新增落地投资规模</w:t>
            </w:r>
            <w:r w:rsidRPr="00E67ABA">
              <w:rPr>
                <w:rFonts w:asciiTheme="minorEastAsia" w:eastAsiaTheme="minorEastAsia" w:hAnsiTheme="minorEastAsia" w:cs="楷体_GB2312"/>
                <w:color w:val="000000" w:themeColor="text1"/>
                <w:sz w:val="22"/>
                <w:szCs w:val="22"/>
              </w:rPr>
              <w:t>1,218</w:t>
            </w:r>
            <w:r w:rsidRPr="00E67ABA">
              <w:rPr>
                <w:rFonts w:asciiTheme="minorEastAsia" w:eastAsiaTheme="minorEastAsia" w:hAnsiTheme="minorEastAsia" w:cs="楷体_GB2312" w:hint="eastAsia"/>
                <w:color w:val="000000" w:themeColor="text1"/>
                <w:sz w:val="22"/>
                <w:szCs w:val="22"/>
              </w:rPr>
              <w:t>亿元，带来银行营业收入</w:t>
            </w:r>
            <w:r w:rsidRPr="00E67ABA">
              <w:rPr>
                <w:rFonts w:asciiTheme="minorEastAsia" w:eastAsiaTheme="minorEastAsia" w:hAnsiTheme="minorEastAsia" w:cs="楷体_GB2312"/>
                <w:color w:val="000000" w:themeColor="text1"/>
                <w:sz w:val="22"/>
                <w:szCs w:val="22"/>
              </w:rPr>
              <w:t>5.92</w:t>
            </w:r>
            <w:r w:rsidRPr="00E67ABA">
              <w:rPr>
                <w:rFonts w:asciiTheme="minorEastAsia" w:eastAsiaTheme="minorEastAsia" w:hAnsiTheme="minorEastAsia" w:cs="楷体_GB2312" w:hint="eastAsia"/>
                <w:color w:val="000000" w:themeColor="text1"/>
                <w:sz w:val="22"/>
                <w:szCs w:val="22"/>
              </w:rPr>
              <w:t>亿元。团体</w:t>
            </w:r>
            <w:r w:rsidRPr="00E67ABA">
              <w:rPr>
                <w:rFonts w:asciiTheme="minorEastAsia" w:eastAsiaTheme="minorEastAsia" w:hAnsiTheme="minorEastAsia" w:cs="楷体_GB2312"/>
                <w:color w:val="000000" w:themeColor="text1"/>
                <w:sz w:val="22"/>
                <w:szCs w:val="22"/>
              </w:rPr>
              <w:t>E</w:t>
            </w:r>
            <w:r w:rsidRPr="00E67ABA">
              <w:rPr>
                <w:rFonts w:asciiTheme="minorEastAsia" w:eastAsiaTheme="minorEastAsia" w:hAnsiTheme="minorEastAsia" w:cs="楷体_GB2312" w:hint="eastAsia"/>
                <w:color w:val="000000" w:themeColor="text1"/>
                <w:sz w:val="22"/>
                <w:szCs w:val="22"/>
              </w:rPr>
              <w:t>行销系统完成在</w:t>
            </w:r>
            <w:r w:rsidRPr="00E67ABA">
              <w:rPr>
                <w:rFonts w:asciiTheme="minorEastAsia" w:eastAsiaTheme="minorEastAsia" w:hAnsiTheme="minorEastAsia" w:cs="楷体_GB2312"/>
                <w:color w:val="000000" w:themeColor="text1"/>
                <w:sz w:val="22"/>
                <w:szCs w:val="22"/>
              </w:rPr>
              <w:t>30</w:t>
            </w:r>
            <w:r w:rsidRPr="00E67ABA">
              <w:rPr>
                <w:rFonts w:asciiTheme="minorEastAsia" w:eastAsiaTheme="minorEastAsia" w:hAnsiTheme="minorEastAsia" w:cs="楷体_GB2312" w:hint="eastAsia"/>
                <w:color w:val="000000" w:themeColor="text1"/>
                <w:sz w:val="22"/>
                <w:szCs w:val="22"/>
              </w:rPr>
              <w:t>家分行银行对公客户经理</w:t>
            </w:r>
            <w:proofErr w:type="gramStart"/>
            <w:r w:rsidRPr="00E67ABA">
              <w:rPr>
                <w:rFonts w:asciiTheme="minorEastAsia" w:eastAsiaTheme="minorEastAsia" w:hAnsiTheme="minorEastAsia" w:cs="楷体_GB2312" w:hint="eastAsia"/>
                <w:color w:val="000000" w:themeColor="text1"/>
                <w:sz w:val="22"/>
                <w:szCs w:val="22"/>
              </w:rPr>
              <w:t>端的试点</w:t>
            </w:r>
            <w:proofErr w:type="gramEnd"/>
            <w:r w:rsidRPr="00E67ABA">
              <w:rPr>
                <w:rFonts w:asciiTheme="minorEastAsia" w:eastAsiaTheme="minorEastAsia" w:hAnsiTheme="minorEastAsia" w:cs="楷体_GB2312" w:hint="eastAsia"/>
                <w:color w:val="000000" w:themeColor="text1"/>
                <w:sz w:val="22"/>
                <w:szCs w:val="22"/>
              </w:rPr>
              <w:t>推广，发展用户</w:t>
            </w:r>
            <w:r w:rsidRPr="00E67ABA">
              <w:rPr>
                <w:rFonts w:asciiTheme="minorEastAsia" w:eastAsiaTheme="minorEastAsia" w:hAnsiTheme="minorEastAsia" w:cs="楷体_GB2312"/>
                <w:color w:val="000000" w:themeColor="text1"/>
                <w:sz w:val="22"/>
                <w:szCs w:val="22"/>
              </w:rPr>
              <w:t>5139</w:t>
            </w:r>
            <w:r w:rsidRPr="00E67ABA">
              <w:rPr>
                <w:rFonts w:asciiTheme="minorEastAsia" w:eastAsiaTheme="minorEastAsia" w:hAnsiTheme="minorEastAsia" w:cs="楷体_GB2312" w:hint="eastAsia"/>
                <w:color w:val="000000" w:themeColor="text1"/>
                <w:sz w:val="22"/>
                <w:szCs w:val="22"/>
              </w:rPr>
              <w:t>人。</w:t>
            </w:r>
          </w:p>
          <w:p w:rsidR="00E67ABA" w:rsidRPr="00E67ABA" w:rsidRDefault="00E67ABA" w:rsidP="00E67ABA">
            <w:pPr>
              <w:adjustRightInd w:val="0"/>
              <w:snapToGrid w:val="0"/>
              <w:spacing w:afterLines="20"/>
              <w:ind w:firstLineChars="200" w:firstLine="442"/>
              <w:jc w:val="left"/>
              <w:rPr>
                <w:rFonts w:asciiTheme="minorEastAsia" w:eastAsiaTheme="minorEastAsia" w:hAnsiTheme="minorEastAsia" w:cs="楷体_GB2312"/>
                <w:b/>
                <w:color w:val="000000" w:themeColor="text1"/>
                <w:sz w:val="22"/>
                <w:szCs w:val="22"/>
              </w:rPr>
            </w:pPr>
            <w:r w:rsidRPr="00E67ABA">
              <w:rPr>
                <w:rFonts w:asciiTheme="minorEastAsia" w:eastAsiaTheme="minorEastAsia" w:hAnsiTheme="minorEastAsia" w:cs="楷体_GB2312" w:hint="eastAsia"/>
                <w:b/>
                <w:color w:val="000000" w:themeColor="text1"/>
                <w:sz w:val="22"/>
                <w:szCs w:val="22"/>
              </w:rPr>
              <w:t>【零售综拓】</w:t>
            </w:r>
          </w:p>
          <w:p w:rsidR="00E67ABA" w:rsidRDefault="00E67ABA" w:rsidP="00E67ABA">
            <w:pPr>
              <w:adjustRightInd w:val="0"/>
              <w:snapToGrid w:val="0"/>
              <w:spacing w:afterLines="20"/>
              <w:ind w:firstLineChars="200" w:firstLine="440"/>
              <w:jc w:val="left"/>
              <w:rPr>
                <w:rFonts w:asciiTheme="minorEastAsia" w:eastAsiaTheme="minorEastAsia" w:hAnsiTheme="minorEastAsia" w:cs="楷体_GB2312" w:hint="eastAsia"/>
                <w:color w:val="000000" w:themeColor="text1"/>
                <w:sz w:val="22"/>
                <w:szCs w:val="22"/>
              </w:rPr>
            </w:pPr>
            <w:r w:rsidRPr="00E67ABA">
              <w:rPr>
                <w:rFonts w:asciiTheme="minorEastAsia" w:eastAsiaTheme="minorEastAsia" w:hAnsiTheme="minorEastAsia" w:cs="楷体_GB2312" w:hint="eastAsia"/>
                <w:color w:val="000000" w:themeColor="text1"/>
                <w:sz w:val="22"/>
                <w:szCs w:val="22"/>
              </w:rPr>
              <w:t>零售</w:t>
            </w:r>
            <w:proofErr w:type="gramStart"/>
            <w:r w:rsidRPr="00E67ABA">
              <w:rPr>
                <w:rFonts w:asciiTheme="minorEastAsia" w:eastAsiaTheme="minorEastAsia" w:hAnsiTheme="minorEastAsia" w:cs="楷体_GB2312" w:hint="eastAsia"/>
                <w:color w:val="000000" w:themeColor="text1"/>
                <w:sz w:val="22"/>
                <w:szCs w:val="22"/>
              </w:rPr>
              <w:t>寿险综拓新</w:t>
            </w:r>
            <w:proofErr w:type="gramEnd"/>
            <w:r w:rsidRPr="00E67ABA">
              <w:rPr>
                <w:rFonts w:asciiTheme="minorEastAsia" w:eastAsiaTheme="minorEastAsia" w:hAnsiTheme="minorEastAsia" w:cs="楷体_GB2312" w:hint="eastAsia"/>
                <w:color w:val="000000" w:themeColor="text1"/>
                <w:sz w:val="22"/>
                <w:szCs w:val="22"/>
              </w:rPr>
              <w:t>模式、集团销信用卡、银行销保险、银</w:t>
            </w:r>
            <w:proofErr w:type="gramStart"/>
            <w:r w:rsidRPr="00E67ABA">
              <w:rPr>
                <w:rFonts w:asciiTheme="minorEastAsia" w:eastAsiaTheme="minorEastAsia" w:hAnsiTheme="minorEastAsia" w:cs="楷体_GB2312" w:hint="eastAsia"/>
                <w:color w:val="000000" w:themeColor="text1"/>
                <w:sz w:val="22"/>
                <w:szCs w:val="22"/>
              </w:rPr>
              <w:t>证合作</w:t>
            </w:r>
            <w:proofErr w:type="gramEnd"/>
            <w:r w:rsidRPr="00E67ABA">
              <w:rPr>
                <w:rFonts w:asciiTheme="minorEastAsia" w:eastAsiaTheme="minorEastAsia" w:hAnsiTheme="minorEastAsia" w:cs="楷体_GB2312" w:hint="eastAsia"/>
                <w:color w:val="000000" w:themeColor="text1"/>
                <w:sz w:val="22"/>
                <w:szCs w:val="22"/>
              </w:rPr>
              <w:t>等综合金融业绩继续保持增长。</w:t>
            </w:r>
            <w:proofErr w:type="gramStart"/>
            <w:r w:rsidRPr="00E67ABA">
              <w:rPr>
                <w:rFonts w:asciiTheme="minorEastAsia" w:eastAsiaTheme="minorEastAsia" w:hAnsiTheme="minorEastAsia" w:cs="楷体_GB2312" w:hint="eastAsia"/>
                <w:color w:val="000000" w:themeColor="text1"/>
                <w:sz w:val="22"/>
                <w:szCs w:val="22"/>
              </w:rPr>
              <w:t>综拓渠道</w:t>
            </w:r>
            <w:proofErr w:type="gramEnd"/>
            <w:r w:rsidRPr="00E67ABA">
              <w:rPr>
                <w:rFonts w:asciiTheme="minorEastAsia" w:eastAsiaTheme="minorEastAsia" w:hAnsiTheme="minorEastAsia" w:cs="楷体_GB2312" w:hint="eastAsia"/>
                <w:color w:val="000000" w:themeColor="text1"/>
                <w:sz w:val="22"/>
                <w:szCs w:val="22"/>
              </w:rPr>
              <w:t>迁徙客</w:t>
            </w:r>
            <w:r w:rsidRPr="00E67ABA">
              <w:rPr>
                <w:rFonts w:asciiTheme="minorEastAsia" w:eastAsiaTheme="minorEastAsia" w:hAnsiTheme="minorEastAsia" w:cs="楷体_GB2312"/>
                <w:color w:val="000000" w:themeColor="text1"/>
                <w:sz w:val="22"/>
                <w:szCs w:val="22"/>
              </w:rPr>
              <w:t>户</w:t>
            </w:r>
            <w:r w:rsidRPr="00E67ABA">
              <w:rPr>
                <w:rFonts w:asciiTheme="minorEastAsia" w:eastAsiaTheme="minorEastAsia" w:hAnsiTheme="minorEastAsia" w:cs="楷体_GB2312" w:hint="eastAsia"/>
                <w:color w:val="000000" w:themeColor="text1"/>
                <w:sz w:val="22"/>
                <w:szCs w:val="22"/>
              </w:rPr>
              <w:t>87</w:t>
            </w:r>
            <w:r w:rsidRPr="00E67ABA">
              <w:rPr>
                <w:rFonts w:asciiTheme="minorEastAsia" w:eastAsiaTheme="minorEastAsia" w:hAnsiTheme="minorEastAsia" w:cs="楷体_GB2312"/>
                <w:color w:val="000000" w:themeColor="text1"/>
                <w:sz w:val="22"/>
                <w:szCs w:val="22"/>
              </w:rPr>
              <w:t>万，财富客户较年初增加</w:t>
            </w:r>
            <w:r w:rsidRPr="00E67ABA">
              <w:rPr>
                <w:rFonts w:asciiTheme="minorEastAsia" w:eastAsiaTheme="minorEastAsia" w:hAnsiTheme="minorEastAsia" w:cs="楷体_GB2312" w:hint="eastAsia"/>
                <w:color w:val="000000" w:themeColor="text1"/>
                <w:sz w:val="22"/>
                <w:szCs w:val="22"/>
              </w:rPr>
              <w:t>16375</w:t>
            </w:r>
            <w:r w:rsidRPr="00E67ABA">
              <w:rPr>
                <w:rFonts w:asciiTheme="minorEastAsia" w:eastAsiaTheme="minorEastAsia" w:hAnsiTheme="minorEastAsia" w:cs="楷体_GB2312"/>
                <w:color w:val="000000" w:themeColor="text1"/>
                <w:sz w:val="22"/>
                <w:szCs w:val="22"/>
              </w:rPr>
              <w:t>户，客户资产增加</w:t>
            </w:r>
            <w:r w:rsidRPr="00E67ABA">
              <w:rPr>
                <w:rFonts w:asciiTheme="minorEastAsia" w:eastAsiaTheme="minorEastAsia" w:hAnsiTheme="minorEastAsia" w:cs="楷体_GB2312" w:hint="eastAsia"/>
                <w:color w:val="000000" w:themeColor="text1"/>
                <w:sz w:val="22"/>
                <w:szCs w:val="22"/>
              </w:rPr>
              <w:t>335</w:t>
            </w:r>
            <w:r w:rsidRPr="00E67ABA">
              <w:rPr>
                <w:rFonts w:asciiTheme="minorEastAsia" w:eastAsiaTheme="minorEastAsia" w:hAnsiTheme="minorEastAsia" w:cs="楷体_GB2312"/>
                <w:color w:val="000000" w:themeColor="text1"/>
                <w:sz w:val="22"/>
                <w:szCs w:val="22"/>
              </w:rPr>
              <w:t>亿</w:t>
            </w:r>
            <w:r w:rsidRPr="00E67ABA">
              <w:rPr>
                <w:rFonts w:asciiTheme="minorEastAsia" w:eastAsiaTheme="minorEastAsia" w:hAnsiTheme="minorEastAsia" w:cs="楷体_GB2312" w:hint="eastAsia"/>
                <w:color w:val="000000" w:themeColor="text1"/>
                <w:sz w:val="22"/>
                <w:szCs w:val="22"/>
              </w:rPr>
              <w:t>元</w:t>
            </w:r>
            <w:r w:rsidRPr="00E67ABA">
              <w:rPr>
                <w:rFonts w:asciiTheme="minorEastAsia" w:eastAsiaTheme="minorEastAsia" w:hAnsiTheme="minorEastAsia" w:cs="楷体_GB2312"/>
                <w:color w:val="000000" w:themeColor="text1"/>
                <w:sz w:val="22"/>
                <w:szCs w:val="22"/>
              </w:rPr>
              <w:t>，存款增加77亿</w:t>
            </w:r>
            <w:r w:rsidRPr="00E67ABA">
              <w:rPr>
                <w:rFonts w:asciiTheme="minorEastAsia" w:eastAsiaTheme="minorEastAsia" w:hAnsiTheme="minorEastAsia" w:cs="楷体_GB2312" w:hint="eastAsia"/>
                <w:color w:val="000000" w:themeColor="text1"/>
                <w:sz w:val="22"/>
                <w:szCs w:val="22"/>
              </w:rPr>
              <w:t>元</w:t>
            </w:r>
            <w:r w:rsidRPr="00E67ABA">
              <w:rPr>
                <w:rFonts w:asciiTheme="minorEastAsia" w:eastAsiaTheme="minorEastAsia" w:hAnsiTheme="minorEastAsia" w:cs="楷体_GB2312"/>
                <w:color w:val="000000" w:themeColor="text1"/>
                <w:sz w:val="22"/>
                <w:szCs w:val="22"/>
              </w:rPr>
              <w:t>，</w:t>
            </w:r>
            <w:r w:rsidRPr="00E67ABA">
              <w:rPr>
                <w:rFonts w:asciiTheme="minorEastAsia" w:eastAsiaTheme="minorEastAsia" w:hAnsiTheme="minorEastAsia" w:cs="楷体_GB2312"/>
                <w:color w:val="000000" w:themeColor="text1"/>
                <w:sz w:val="22"/>
                <w:szCs w:val="22"/>
              </w:rPr>
              <w:lastRenderedPageBreak/>
              <w:t>新获客户</w:t>
            </w:r>
            <w:proofErr w:type="gramStart"/>
            <w:r w:rsidRPr="00E67ABA">
              <w:rPr>
                <w:rFonts w:asciiTheme="minorEastAsia" w:eastAsiaTheme="minorEastAsia" w:hAnsiTheme="minorEastAsia" w:cs="楷体_GB2312"/>
                <w:color w:val="000000" w:themeColor="text1"/>
                <w:sz w:val="22"/>
                <w:szCs w:val="22"/>
              </w:rPr>
              <w:t>均资产</w:t>
            </w:r>
            <w:proofErr w:type="gramEnd"/>
            <w:r w:rsidRPr="00E67ABA">
              <w:rPr>
                <w:rFonts w:asciiTheme="minorEastAsia" w:eastAsiaTheme="minorEastAsia" w:hAnsiTheme="minorEastAsia" w:cs="楷体_GB2312"/>
                <w:color w:val="000000" w:themeColor="text1"/>
                <w:sz w:val="22"/>
                <w:szCs w:val="22"/>
              </w:rPr>
              <w:t>继续大幅提升，对全行的新增客户、财富客户数、资产和存款贡献度占比分别达</w:t>
            </w:r>
            <w:r w:rsidRPr="00E67ABA">
              <w:rPr>
                <w:rFonts w:asciiTheme="minorEastAsia" w:eastAsiaTheme="minorEastAsia" w:hAnsiTheme="minorEastAsia" w:cs="楷体_GB2312" w:hint="eastAsia"/>
                <w:color w:val="000000" w:themeColor="text1"/>
                <w:sz w:val="22"/>
                <w:szCs w:val="22"/>
              </w:rPr>
              <w:t>14</w:t>
            </w:r>
            <w:r w:rsidRPr="00E67ABA">
              <w:rPr>
                <w:rFonts w:asciiTheme="minorEastAsia" w:eastAsiaTheme="minorEastAsia" w:hAnsiTheme="minorEastAsia" w:cs="楷体_GB2312"/>
                <w:color w:val="000000" w:themeColor="text1"/>
                <w:sz w:val="22"/>
                <w:szCs w:val="22"/>
              </w:rPr>
              <w:t>%、4</w:t>
            </w:r>
            <w:r w:rsidRPr="00E67ABA">
              <w:rPr>
                <w:rFonts w:asciiTheme="minorEastAsia" w:eastAsiaTheme="minorEastAsia" w:hAnsiTheme="minorEastAsia" w:cs="楷体_GB2312" w:hint="eastAsia"/>
                <w:color w:val="000000" w:themeColor="text1"/>
                <w:sz w:val="22"/>
                <w:szCs w:val="22"/>
              </w:rPr>
              <w:t>0</w:t>
            </w:r>
            <w:r w:rsidRPr="00E67ABA">
              <w:rPr>
                <w:rFonts w:asciiTheme="minorEastAsia" w:eastAsiaTheme="minorEastAsia" w:hAnsiTheme="minorEastAsia" w:cs="楷体_GB2312"/>
                <w:color w:val="000000" w:themeColor="text1"/>
                <w:sz w:val="22"/>
                <w:szCs w:val="22"/>
              </w:rPr>
              <w:t>%、</w:t>
            </w:r>
            <w:r w:rsidRPr="00E67ABA">
              <w:rPr>
                <w:rFonts w:asciiTheme="minorEastAsia" w:eastAsiaTheme="minorEastAsia" w:hAnsiTheme="minorEastAsia" w:cs="楷体_GB2312" w:hint="eastAsia"/>
                <w:color w:val="000000" w:themeColor="text1"/>
                <w:sz w:val="22"/>
                <w:szCs w:val="22"/>
              </w:rPr>
              <w:t>28</w:t>
            </w:r>
            <w:r w:rsidRPr="00E67ABA">
              <w:rPr>
                <w:rFonts w:asciiTheme="minorEastAsia" w:eastAsiaTheme="minorEastAsia" w:hAnsiTheme="minorEastAsia" w:cs="楷体_GB2312"/>
                <w:color w:val="000000" w:themeColor="text1"/>
                <w:sz w:val="22"/>
                <w:szCs w:val="22"/>
              </w:rPr>
              <w:t>%和</w:t>
            </w:r>
            <w:r w:rsidRPr="00E67ABA">
              <w:rPr>
                <w:rFonts w:asciiTheme="minorEastAsia" w:eastAsiaTheme="minorEastAsia" w:hAnsiTheme="minorEastAsia" w:cs="楷体_GB2312" w:hint="eastAsia"/>
                <w:color w:val="000000" w:themeColor="text1"/>
                <w:sz w:val="22"/>
                <w:szCs w:val="22"/>
              </w:rPr>
              <w:t>77</w:t>
            </w:r>
            <w:r w:rsidRPr="00E67ABA">
              <w:rPr>
                <w:rFonts w:asciiTheme="minorEastAsia" w:eastAsiaTheme="minorEastAsia" w:hAnsiTheme="minorEastAsia" w:cs="楷体_GB2312"/>
                <w:color w:val="000000" w:themeColor="text1"/>
                <w:sz w:val="22"/>
                <w:szCs w:val="22"/>
              </w:rPr>
              <w:t>%；信用卡为集团旗下兄弟公司增加了一类天然</w:t>
            </w:r>
            <w:proofErr w:type="gramStart"/>
            <w:r w:rsidRPr="00E67ABA">
              <w:rPr>
                <w:rFonts w:asciiTheme="minorEastAsia" w:eastAsiaTheme="minorEastAsia" w:hAnsiTheme="minorEastAsia" w:cs="楷体_GB2312"/>
                <w:color w:val="000000" w:themeColor="text1"/>
                <w:sz w:val="22"/>
                <w:szCs w:val="22"/>
              </w:rPr>
              <w:t>的获客产品</w:t>
            </w:r>
            <w:proofErr w:type="gramEnd"/>
            <w:r w:rsidRPr="00E67ABA">
              <w:rPr>
                <w:rFonts w:asciiTheme="minorEastAsia" w:eastAsiaTheme="minorEastAsia" w:hAnsiTheme="minorEastAsia" w:cs="楷体_GB2312"/>
                <w:color w:val="000000" w:themeColor="text1"/>
                <w:sz w:val="22"/>
                <w:szCs w:val="22"/>
              </w:rPr>
              <w:t>，银行通过交叉销售</w:t>
            </w:r>
            <w:proofErr w:type="gramStart"/>
            <w:r w:rsidRPr="00E67ABA">
              <w:rPr>
                <w:rFonts w:asciiTheme="minorEastAsia" w:eastAsiaTheme="minorEastAsia" w:hAnsiTheme="minorEastAsia" w:cs="楷体_GB2312"/>
                <w:color w:val="000000" w:themeColor="text1"/>
                <w:sz w:val="22"/>
                <w:szCs w:val="22"/>
              </w:rPr>
              <w:t>渠道获客</w:t>
            </w:r>
            <w:proofErr w:type="gramEnd"/>
            <w:r w:rsidRPr="00E67ABA">
              <w:rPr>
                <w:rFonts w:asciiTheme="minorEastAsia" w:eastAsiaTheme="minorEastAsia" w:hAnsiTheme="minorEastAsia" w:cs="楷体_GB2312"/>
                <w:color w:val="000000" w:themeColor="text1"/>
                <w:sz w:val="22"/>
                <w:szCs w:val="22"/>
              </w:rPr>
              <w:t>占新增发卡量的34%；</w:t>
            </w:r>
            <w:proofErr w:type="gramStart"/>
            <w:r w:rsidRPr="00E67ABA">
              <w:rPr>
                <w:rFonts w:asciiTheme="minorEastAsia" w:eastAsiaTheme="minorEastAsia" w:hAnsiTheme="minorEastAsia" w:cs="楷体_GB2312"/>
                <w:color w:val="000000" w:themeColor="text1"/>
                <w:sz w:val="22"/>
                <w:szCs w:val="22"/>
              </w:rPr>
              <w:t>零售全渠道</w:t>
            </w:r>
            <w:proofErr w:type="gramEnd"/>
            <w:r w:rsidRPr="00E67ABA">
              <w:rPr>
                <w:rFonts w:asciiTheme="minorEastAsia" w:eastAsiaTheme="minorEastAsia" w:hAnsiTheme="minorEastAsia" w:cs="楷体_GB2312"/>
                <w:color w:val="000000" w:themeColor="text1"/>
                <w:sz w:val="22"/>
                <w:szCs w:val="22"/>
              </w:rPr>
              <w:t>代销集团保险累计实现中收</w:t>
            </w:r>
            <w:r w:rsidRPr="00E67ABA">
              <w:rPr>
                <w:rFonts w:asciiTheme="minorEastAsia" w:eastAsiaTheme="minorEastAsia" w:hAnsiTheme="minorEastAsia" w:cs="楷体_GB2312" w:hint="eastAsia"/>
                <w:color w:val="000000" w:themeColor="text1"/>
                <w:sz w:val="22"/>
                <w:szCs w:val="22"/>
              </w:rPr>
              <w:t>4.27</w:t>
            </w:r>
            <w:r w:rsidRPr="00E67ABA">
              <w:rPr>
                <w:rFonts w:asciiTheme="minorEastAsia" w:eastAsiaTheme="minorEastAsia" w:hAnsiTheme="minorEastAsia" w:cs="楷体_GB2312"/>
                <w:color w:val="000000" w:themeColor="text1"/>
                <w:sz w:val="22"/>
                <w:szCs w:val="22"/>
              </w:rPr>
              <w:t>亿元；深化与券商合作，成功打造</w:t>
            </w:r>
            <w:r w:rsidRPr="00E67ABA">
              <w:rPr>
                <w:rFonts w:asciiTheme="minorEastAsia" w:eastAsiaTheme="minorEastAsia" w:hAnsiTheme="minorEastAsia" w:cs="楷体_GB2312" w:hint="eastAsia"/>
                <w:color w:val="000000" w:themeColor="text1"/>
                <w:sz w:val="22"/>
                <w:szCs w:val="22"/>
              </w:rPr>
              <w:t>“</w:t>
            </w:r>
            <w:r w:rsidRPr="00E67ABA">
              <w:rPr>
                <w:rFonts w:asciiTheme="minorEastAsia" w:eastAsiaTheme="minorEastAsia" w:hAnsiTheme="minorEastAsia" w:cs="楷体_GB2312"/>
                <w:color w:val="000000" w:themeColor="text1"/>
                <w:sz w:val="22"/>
                <w:szCs w:val="22"/>
              </w:rPr>
              <w:t>银证e家</w:t>
            </w:r>
            <w:r w:rsidRPr="00E67ABA">
              <w:rPr>
                <w:rFonts w:asciiTheme="minorEastAsia" w:eastAsiaTheme="minorEastAsia" w:hAnsiTheme="minorEastAsia" w:cs="楷体_GB2312" w:hint="eastAsia"/>
                <w:color w:val="000000" w:themeColor="text1"/>
                <w:sz w:val="22"/>
                <w:szCs w:val="22"/>
              </w:rPr>
              <w:t>”</w:t>
            </w:r>
            <w:r w:rsidRPr="00E67ABA">
              <w:rPr>
                <w:rFonts w:asciiTheme="minorEastAsia" w:eastAsiaTheme="minorEastAsia" w:hAnsiTheme="minorEastAsia" w:cs="楷体_GB2312"/>
                <w:color w:val="000000" w:themeColor="text1"/>
                <w:sz w:val="22"/>
                <w:szCs w:val="22"/>
              </w:rPr>
              <w:t>差异化三管业务品牌，推出预约理财、7*24小时等三管业务特色产品及功能，截至报告期末，新签约</w:t>
            </w:r>
            <w:r w:rsidRPr="00E67ABA">
              <w:rPr>
                <w:rFonts w:asciiTheme="minorEastAsia" w:eastAsiaTheme="minorEastAsia" w:hAnsiTheme="minorEastAsia" w:cs="楷体_GB2312" w:hint="eastAsia"/>
                <w:color w:val="000000" w:themeColor="text1"/>
                <w:sz w:val="22"/>
                <w:szCs w:val="22"/>
              </w:rPr>
              <w:t>平安证券</w:t>
            </w:r>
            <w:r w:rsidRPr="00E67ABA">
              <w:rPr>
                <w:rFonts w:asciiTheme="minorEastAsia" w:eastAsiaTheme="minorEastAsia" w:hAnsiTheme="minorEastAsia" w:cs="楷体_GB2312"/>
                <w:color w:val="000000" w:themeColor="text1"/>
                <w:sz w:val="22"/>
                <w:szCs w:val="22"/>
              </w:rPr>
              <w:t>三</w:t>
            </w:r>
            <w:proofErr w:type="gramStart"/>
            <w:r w:rsidRPr="00E67ABA">
              <w:rPr>
                <w:rFonts w:asciiTheme="minorEastAsia" w:eastAsiaTheme="minorEastAsia" w:hAnsiTheme="minorEastAsia" w:cs="楷体_GB2312"/>
                <w:color w:val="000000" w:themeColor="text1"/>
                <w:sz w:val="22"/>
                <w:szCs w:val="22"/>
              </w:rPr>
              <w:t>管客户</w:t>
            </w:r>
            <w:proofErr w:type="gramEnd"/>
            <w:r w:rsidRPr="00E67ABA">
              <w:rPr>
                <w:rFonts w:asciiTheme="minorEastAsia" w:eastAsiaTheme="minorEastAsia" w:hAnsiTheme="minorEastAsia" w:cs="楷体_GB2312"/>
                <w:color w:val="000000" w:themeColor="text1"/>
                <w:sz w:val="22"/>
                <w:szCs w:val="22"/>
              </w:rPr>
              <w:t>43.56万户，是上年同期的20倍。</w:t>
            </w:r>
          </w:p>
          <w:p w:rsidR="00E67ABA" w:rsidRPr="00E67ABA" w:rsidRDefault="00E67ABA" w:rsidP="00E67ABA">
            <w:pPr>
              <w:adjustRightInd w:val="0"/>
              <w:snapToGrid w:val="0"/>
              <w:spacing w:afterLines="20"/>
              <w:ind w:firstLineChars="200" w:firstLine="440"/>
              <w:jc w:val="left"/>
              <w:rPr>
                <w:rFonts w:asciiTheme="minorEastAsia" w:eastAsiaTheme="minorEastAsia" w:hAnsiTheme="minorEastAsia" w:cs="楷体_GB2312"/>
                <w:color w:val="000000" w:themeColor="text1"/>
                <w:sz w:val="22"/>
                <w:szCs w:val="22"/>
              </w:rPr>
            </w:pPr>
          </w:p>
          <w:p w:rsidR="00E67ABA" w:rsidRPr="00E67ABA" w:rsidRDefault="00E67ABA" w:rsidP="00E67ABA">
            <w:pPr>
              <w:pStyle w:val="30"/>
              <w:tabs>
                <w:tab w:val="clear" w:pos="540"/>
                <w:tab w:val="left" w:pos="0"/>
              </w:tabs>
              <w:spacing w:beforeLines="150" w:afterLines="50" w:line="240" w:lineRule="auto"/>
              <w:ind w:left="420" w:hanging="420"/>
              <w:jc w:val="left"/>
              <w:outlineLvl w:val="2"/>
            </w:pPr>
            <w:bookmarkStart w:id="3" w:name="_Toc433269624"/>
            <w:r w:rsidRPr="00E67ABA">
              <w:rPr>
                <w:rFonts w:hint="eastAsia"/>
              </w:rPr>
              <w:t>贵行今年以来贷款增长强劲，主要投放贷款种类和行业类型？</w:t>
            </w:r>
            <w:bookmarkEnd w:id="3"/>
          </w:p>
          <w:p w:rsidR="00E67ABA" w:rsidRPr="00E67ABA" w:rsidRDefault="00E67ABA" w:rsidP="00E67ABA">
            <w:pPr>
              <w:adjustRightInd w:val="0"/>
              <w:snapToGrid w:val="0"/>
              <w:spacing w:afterLines="20"/>
              <w:ind w:firstLineChars="200" w:firstLine="440"/>
              <w:jc w:val="left"/>
              <w:rPr>
                <w:rFonts w:asciiTheme="minorEastAsia" w:eastAsiaTheme="minorEastAsia" w:hAnsiTheme="minorEastAsia" w:cs="楷体_GB2312"/>
                <w:color w:val="000000" w:themeColor="text1"/>
                <w:sz w:val="22"/>
                <w:szCs w:val="22"/>
              </w:rPr>
            </w:pPr>
            <w:r w:rsidRPr="00E67ABA">
              <w:rPr>
                <w:rFonts w:asciiTheme="minorEastAsia" w:eastAsiaTheme="minorEastAsia" w:hAnsiTheme="minorEastAsia" w:cs="楷体_GB2312" w:hint="eastAsia"/>
                <w:color w:val="000000" w:themeColor="text1"/>
                <w:sz w:val="22"/>
                <w:szCs w:val="22"/>
              </w:rPr>
              <w:t>我行积极响应国家关于支持实体经济发展的要求，加大贷款投放力度，各项贷款实现快速增长。我行信贷投放主要结合国家战略和市场需求：</w:t>
            </w:r>
          </w:p>
          <w:p w:rsidR="00E67ABA" w:rsidRPr="00E67ABA" w:rsidRDefault="00E67ABA" w:rsidP="00E67ABA">
            <w:pPr>
              <w:adjustRightInd w:val="0"/>
              <w:snapToGrid w:val="0"/>
              <w:spacing w:afterLines="20"/>
              <w:ind w:firstLineChars="200" w:firstLine="440"/>
              <w:jc w:val="left"/>
              <w:rPr>
                <w:rFonts w:asciiTheme="minorEastAsia" w:eastAsiaTheme="minorEastAsia" w:hAnsiTheme="minorEastAsia" w:cs="楷体_GB2312"/>
                <w:color w:val="000000" w:themeColor="text1"/>
                <w:sz w:val="22"/>
                <w:szCs w:val="22"/>
              </w:rPr>
            </w:pPr>
            <w:r w:rsidRPr="00E67ABA">
              <w:rPr>
                <w:rFonts w:asciiTheme="minorEastAsia" w:eastAsiaTheme="minorEastAsia" w:hAnsiTheme="minorEastAsia" w:cs="楷体_GB2312" w:hint="eastAsia"/>
                <w:color w:val="000000" w:themeColor="text1"/>
                <w:sz w:val="22"/>
                <w:szCs w:val="22"/>
              </w:rPr>
              <w:t>一是资源主要向</w:t>
            </w:r>
            <w:r>
              <w:rPr>
                <w:rFonts w:asciiTheme="minorEastAsia" w:eastAsiaTheme="minorEastAsia" w:hAnsiTheme="minorEastAsia" w:cs="楷体_GB2312" w:hint="eastAsia"/>
                <w:color w:val="000000" w:themeColor="text1"/>
                <w:sz w:val="22"/>
                <w:szCs w:val="22"/>
              </w:rPr>
              <w:t>小微</w:t>
            </w:r>
            <w:r w:rsidRPr="00E67ABA">
              <w:rPr>
                <w:rFonts w:asciiTheme="minorEastAsia" w:eastAsiaTheme="minorEastAsia" w:hAnsiTheme="minorEastAsia" w:cs="楷体_GB2312" w:hint="eastAsia"/>
                <w:color w:val="000000" w:themeColor="text1"/>
                <w:sz w:val="22"/>
                <w:szCs w:val="22"/>
              </w:rPr>
              <w:t>、零售消费类倾斜，深化业务转型，提高我行服务小微实体经济的能力。</w:t>
            </w:r>
          </w:p>
          <w:p w:rsidR="00E67ABA" w:rsidRPr="00E67ABA" w:rsidRDefault="00E67ABA" w:rsidP="00E67ABA">
            <w:pPr>
              <w:adjustRightInd w:val="0"/>
              <w:snapToGrid w:val="0"/>
              <w:spacing w:afterLines="20"/>
              <w:ind w:firstLineChars="200" w:firstLine="440"/>
              <w:jc w:val="left"/>
              <w:rPr>
                <w:rFonts w:asciiTheme="minorEastAsia" w:eastAsiaTheme="minorEastAsia" w:hAnsiTheme="minorEastAsia" w:cs="楷体_GB2312"/>
                <w:color w:val="000000" w:themeColor="text1"/>
                <w:sz w:val="22"/>
                <w:szCs w:val="22"/>
              </w:rPr>
            </w:pPr>
            <w:r w:rsidRPr="00E67ABA">
              <w:rPr>
                <w:rFonts w:asciiTheme="minorEastAsia" w:eastAsiaTheme="minorEastAsia" w:hAnsiTheme="minorEastAsia" w:cs="楷体_GB2312" w:hint="eastAsia"/>
                <w:color w:val="000000" w:themeColor="text1"/>
                <w:sz w:val="22"/>
                <w:szCs w:val="22"/>
              </w:rPr>
              <w:t>二是着眼经济增长点，服务重点行业和主流客户，做大优质客户群。</w:t>
            </w:r>
          </w:p>
          <w:p w:rsidR="00E67ABA" w:rsidRDefault="00E67ABA" w:rsidP="00E67ABA">
            <w:pPr>
              <w:adjustRightInd w:val="0"/>
              <w:snapToGrid w:val="0"/>
              <w:spacing w:afterLines="20"/>
              <w:ind w:firstLineChars="200" w:firstLine="440"/>
              <w:jc w:val="left"/>
              <w:rPr>
                <w:rFonts w:asciiTheme="minorEastAsia" w:eastAsiaTheme="minorEastAsia" w:hAnsiTheme="minorEastAsia" w:cs="楷体_GB2312" w:hint="eastAsia"/>
                <w:color w:val="000000" w:themeColor="text1"/>
                <w:sz w:val="22"/>
                <w:szCs w:val="22"/>
              </w:rPr>
            </w:pPr>
            <w:r w:rsidRPr="00E67ABA">
              <w:rPr>
                <w:rFonts w:asciiTheme="minorEastAsia" w:eastAsiaTheme="minorEastAsia" w:hAnsiTheme="minorEastAsia" w:cs="楷体_GB2312" w:hint="eastAsia"/>
                <w:color w:val="000000" w:themeColor="text1"/>
                <w:sz w:val="22"/>
                <w:szCs w:val="22"/>
              </w:rPr>
              <w:t>三是</w:t>
            </w:r>
            <w:proofErr w:type="gramStart"/>
            <w:r w:rsidRPr="00E67ABA">
              <w:rPr>
                <w:rFonts w:asciiTheme="minorEastAsia" w:eastAsiaTheme="minorEastAsia" w:hAnsiTheme="minorEastAsia" w:cs="楷体_GB2312" w:hint="eastAsia"/>
                <w:color w:val="000000" w:themeColor="text1"/>
                <w:sz w:val="22"/>
                <w:szCs w:val="22"/>
              </w:rPr>
              <w:t>深耕全</w:t>
            </w:r>
            <w:proofErr w:type="gramEnd"/>
            <w:r w:rsidRPr="00E67ABA">
              <w:rPr>
                <w:rFonts w:asciiTheme="minorEastAsia" w:eastAsiaTheme="minorEastAsia" w:hAnsiTheme="minorEastAsia" w:cs="楷体_GB2312" w:hint="eastAsia"/>
                <w:color w:val="000000" w:themeColor="text1"/>
                <w:sz w:val="22"/>
                <w:szCs w:val="22"/>
              </w:rPr>
              <w:t>产业链经营，形成新业务领域的突破，如农业、物流、健康文化与医疗等领域。</w:t>
            </w:r>
          </w:p>
          <w:p w:rsidR="00E67ABA" w:rsidRPr="00E67ABA" w:rsidRDefault="00E67ABA" w:rsidP="00E67ABA">
            <w:pPr>
              <w:adjustRightInd w:val="0"/>
              <w:snapToGrid w:val="0"/>
              <w:spacing w:afterLines="20"/>
              <w:ind w:firstLineChars="200" w:firstLine="440"/>
              <w:jc w:val="left"/>
              <w:rPr>
                <w:rFonts w:asciiTheme="minorEastAsia" w:eastAsiaTheme="minorEastAsia" w:hAnsiTheme="minorEastAsia" w:cs="楷体_GB2312"/>
                <w:color w:val="000000" w:themeColor="text1"/>
                <w:sz w:val="22"/>
                <w:szCs w:val="22"/>
              </w:rPr>
            </w:pPr>
          </w:p>
          <w:p w:rsidR="00E67ABA" w:rsidRPr="00E67ABA" w:rsidRDefault="00E67ABA" w:rsidP="00E67ABA">
            <w:pPr>
              <w:pStyle w:val="30"/>
              <w:tabs>
                <w:tab w:val="clear" w:pos="540"/>
                <w:tab w:val="left" w:pos="0"/>
              </w:tabs>
              <w:spacing w:beforeLines="150" w:afterLines="50" w:line="240" w:lineRule="auto"/>
              <w:ind w:left="420" w:hanging="420"/>
              <w:jc w:val="left"/>
              <w:outlineLvl w:val="2"/>
            </w:pPr>
            <w:bookmarkStart w:id="4" w:name="_Toc433269626"/>
            <w:r w:rsidRPr="00E67ABA">
              <w:rPr>
                <w:rFonts w:hint="eastAsia"/>
              </w:rPr>
              <w:t>存贷比的取消对贵行有什么影响？贵行是否会因此放松对存款的吸收、加大贷款投放？</w:t>
            </w:r>
            <w:bookmarkEnd w:id="4"/>
          </w:p>
          <w:p w:rsidR="00E67ABA" w:rsidRPr="00E67ABA" w:rsidRDefault="00E67ABA" w:rsidP="00E67ABA">
            <w:pPr>
              <w:adjustRightInd w:val="0"/>
              <w:snapToGrid w:val="0"/>
              <w:spacing w:afterLines="20"/>
              <w:ind w:firstLineChars="200" w:firstLine="440"/>
              <w:jc w:val="left"/>
              <w:rPr>
                <w:rFonts w:asciiTheme="minorEastAsia" w:eastAsiaTheme="minorEastAsia" w:hAnsiTheme="minorEastAsia" w:cs="楷体_GB2312"/>
                <w:color w:val="000000" w:themeColor="text1"/>
                <w:sz w:val="22"/>
                <w:szCs w:val="22"/>
              </w:rPr>
            </w:pPr>
            <w:r w:rsidRPr="00E67ABA">
              <w:rPr>
                <w:rFonts w:asciiTheme="minorEastAsia" w:eastAsiaTheme="minorEastAsia" w:hAnsiTheme="minorEastAsia" w:cs="楷体_GB2312" w:hint="eastAsia"/>
                <w:color w:val="000000" w:themeColor="text1"/>
                <w:sz w:val="22"/>
                <w:szCs w:val="22"/>
              </w:rPr>
              <w:t>自2013年以来，我行存贷比始终符合低于75%的监管要求，目前存贷比的取消对我行的影响有限。但存贷比取消打破了按资金限制资产，未来银行负债将呈现多元化。</w:t>
            </w:r>
          </w:p>
          <w:p w:rsidR="00E67ABA" w:rsidRDefault="00E67ABA" w:rsidP="00E67ABA">
            <w:pPr>
              <w:adjustRightInd w:val="0"/>
              <w:snapToGrid w:val="0"/>
              <w:spacing w:afterLines="20"/>
              <w:ind w:firstLineChars="200" w:firstLine="440"/>
              <w:jc w:val="left"/>
              <w:rPr>
                <w:rFonts w:asciiTheme="minorEastAsia" w:eastAsiaTheme="minorEastAsia" w:hAnsiTheme="minorEastAsia" w:cs="楷体_GB2312" w:hint="eastAsia"/>
                <w:color w:val="000000" w:themeColor="text1"/>
                <w:sz w:val="22"/>
                <w:szCs w:val="22"/>
              </w:rPr>
            </w:pPr>
            <w:r w:rsidRPr="00E67ABA">
              <w:rPr>
                <w:rFonts w:asciiTheme="minorEastAsia" w:eastAsiaTheme="minorEastAsia" w:hAnsiTheme="minorEastAsia" w:cs="楷体_GB2312" w:hint="eastAsia"/>
                <w:color w:val="000000" w:themeColor="text1"/>
                <w:sz w:val="22"/>
                <w:szCs w:val="22"/>
              </w:rPr>
              <w:t>我行历来关注稳定存款管理，存贷比取消后，存款的基石地位不会改变，也不会因此放松对存款的吸收和负债成本的管控，而是要进一步根据存款的稳定性完善差异化管理策略。2013年以来，我行的存款业务发展迅速，存贷比并未对我行贷款投放带来限制。未来，我行还会根据监管政策、风险状况等因素综合考虑贷款投放，我</w:t>
            </w:r>
            <w:proofErr w:type="gramStart"/>
            <w:r w:rsidRPr="00E67ABA">
              <w:rPr>
                <w:rFonts w:asciiTheme="minorEastAsia" w:eastAsiaTheme="minorEastAsia" w:hAnsiTheme="minorEastAsia" w:cs="楷体_GB2312" w:hint="eastAsia"/>
                <w:color w:val="000000" w:themeColor="text1"/>
                <w:sz w:val="22"/>
                <w:szCs w:val="22"/>
              </w:rPr>
              <w:t>行尤其</w:t>
            </w:r>
            <w:proofErr w:type="gramEnd"/>
            <w:r w:rsidRPr="00E67ABA">
              <w:rPr>
                <w:rFonts w:asciiTheme="minorEastAsia" w:eastAsiaTheme="minorEastAsia" w:hAnsiTheme="minorEastAsia" w:cs="楷体_GB2312" w:hint="eastAsia"/>
                <w:color w:val="000000" w:themeColor="text1"/>
                <w:sz w:val="22"/>
                <w:szCs w:val="22"/>
              </w:rPr>
              <w:t>要从渠道、产品等多方面加强对结算活期存款的吸收。</w:t>
            </w:r>
          </w:p>
          <w:p w:rsidR="00E67ABA" w:rsidRPr="00E67ABA" w:rsidRDefault="00E67ABA" w:rsidP="00E67ABA">
            <w:pPr>
              <w:adjustRightInd w:val="0"/>
              <w:snapToGrid w:val="0"/>
              <w:spacing w:afterLines="20"/>
              <w:ind w:firstLineChars="200" w:firstLine="440"/>
              <w:jc w:val="left"/>
              <w:rPr>
                <w:rFonts w:asciiTheme="minorEastAsia" w:eastAsiaTheme="minorEastAsia" w:hAnsiTheme="minorEastAsia" w:cs="楷体_GB2312"/>
                <w:color w:val="000000" w:themeColor="text1"/>
                <w:sz w:val="22"/>
                <w:szCs w:val="22"/>
              </w:rPr>
            </w:pPr>
          </w:p>
          <w:p w:rsidR="00E67ABA" w:rsidRPr="00E67ABA" w:rsidRDefault="00E67ABA" w:rsidP="00E67ABA">
            <w:pPr>
              <w:pStyle w:val="30"/>
              <w:tabs>
                <w:tab w:val="clear" w:pos="540"/>
                <w:tab w:val="left" w:pos="0"/>
              </w:tabs>
              <w:spacing w:beforeLines="150" w:afterLines="50" w:line="240" w:lineRule="auto"/>
              <w:ind w:left="420" w:hanging="420"/>
              <w:jc w:val="left"/>
              <w:outlineLvl w:val="2"/>
            </w:pPr>
            <w:r w:rsidRPr="00E67ABA">
              <w:rPr>
                <w:rFonts w:hint="eastAsia"/>
              </w:rPr>
              <w:t>贵行分红计划</w:t>
            </w:r>
            <w:bookmarkEnd w:id="0"/>
            <w:bookmarkEnd w:id="1"/>
          </w:p>
          <w:p w:rsidR="00E67ABA" w:rsidRPr="00E67ABA" w:rsidRDefault="00E67ABA" w:rsidP="00E67ABA">
            <w:pPr>
              <w:adjustRightInd w:val="0"/>
              <w:snapToGrid w:val="0"/>
              <w:spacing w:afterLines="20"/>
              <w:ind w:firstLineChars="200" w:firstLine="442"/>
              <w:jc w:val="left"/>
              <w:rPr>
                <w:rFonts w:asciiTheme="minorEastAsia" w:eastAsiaTheme="minorEastAsia" w:hAnsiTheme="minorEastAsia" w:cs="楷体_GB2312"/>
                <w:color w:val="000000" w:themeColor="text1"/>
                <w:sz w:val="22"/>
                <w:szCs w:val="22"/>
              </w:rPr>
            </w:pPr>
            <w:r w:rsidRPr="00E67ABA">
              <w:rPr>
                <w:rFonts w:asciiTheme="minorEastAsia" w:eastAsiaTheme="minorEastAsia" w:hAnsiTheme="minorEastAsia" w:cs="楷体_GB2312" w:hint="eastAsia"/>
                <w:b/>
                <w:color w:val="000000" w:themeColor="text1"/>
                <w:sz w:val="22"/>
                <w:szCs w:val="22"/>
              </w:rPr>
              <w:t>【总体分红原则】</w:t>
            </w:r>
            <w:r w:rsidRPr="00E67ABA">
              <w:rPr>
                <w:rFonts w:asciiTheme="minorEastAsia" w:eastAsiaTheme="minorEastAsia" w:hAnsiTheme="minorEastAsia" w:cs="楷体_GB2312" w:hint="eastAsia"/>
                <w:color w:val="000000" w:themeColor="text1"/>
                <w:sz w:val="22"/>
                <w:szCs w:val="22"/>
              </w:rPr>
              <w:t>：我行董事会已于</w:t>
            </w:r>
            <w:r w:rsidRPr="00E67ABA">
              <w:rPr>
                <w:rFonts w:asciiTheme="minorEastAsia" w:eastAsiaTheme="minorEastAsia" w:hAnsiTheme="minorEastAsia" w:cs="楷体_GB2312"/>
                <w:color w:val="000000" w:themeColor="text1"/>
                <w:sz w:val="22"/>
                <w:szCs w:val="22"/>
              </w:rPr>
              <w:t>201</w:t>
            </w:r>
            <w:r w:rsidRPr="00E67ABA">
              <w:rPr>
                <w:rFonts w:asciiTheme="minorEastAsia" w:eastAsiaTheme="minorEastAsia" w:hAnsiTheme="minorEastAsia" w:cs="楷体_GB2312" w:hint="eastAsia"/>
                <w:color w:val="000000" w:themeColor="text1"/>
                <w:sz w:val="22"/>
                <w:szCs w:val="22"/>
              </w:rPr>
              <w:t>5年3月通过未来三年股东回报规划，在确保资本充足</w:t>
            </w:r>
            <w:proofErr w:type="gramStart"/>
            <w:r w:rsidRPr="00E67ABA">
              <w:rPr>
                <w:rFonts w:asciiTheme="minorEastAsia" w:eastAsiaTheme="minorEastAsia" w:hAnsiTheme="minorEastAsia" w:cs="楷体_GB2312" w:hint="eastAsia"/>
                <w:color w:val="000000" w:themeColor="text1"/>
                <w:sz w:val="22"/>
                <w:szCs w:val="22"/>
              </w:rPr>
              <w:t>率满足</w:t>
            </w:r>
            <w:proofErr w:type="gramEnd"/>
            <w:r w:rsidRPr="00E67ABA">
              <w:rPr>
                <w:rFonts w:asciiTheme="minorEastAsia" w:eastAsiaTheme="minorEastAsia" w:hAnsiTheme="minorEastAsia" w:cs="楷体_GB2312" w:hint="eastAsia"/>
                <w:color w:val="000000" w:themeColor="text1"/>
                <w:sz w:val="22"/>
                <w:szCs w:val="22"/>
              </w:rPr>
              <w:t>监管法规的前提下，每一年度实现的盈利在依法弥补亏损、提取法定公积金和一般准备后有可分配利润的，在</w:t>
            </w:r>
            <w:r w:rsidRPr="00E67ABA">
              <w:rPr>
                <w:rFonts w:asciiTheme="minorEastAsia" w:eastAsiaTheme="minorEastAsia" w:hAnsiTheme="minorEastAsia" w:cs="楷体_GB2312"/>
                <w:color w:val="000000" w:themeColor="text1"/>
                <w:sz w:val="22"/>
                <w:szCs w:val="22"/>
              </w:rPr>
              <w:t>201</w:t>
            </w:r>
            <w:r w:rsidRPr="00E67ABA">
              <w:rPr>
                <w:rFonts w:asciiTheme="minorEastAsia" w:eastAsiaTheme="minorEastAsia" w:hAnsiTheme="minorEastAsia" w:cs="楷体_GB2312" w:hint="eastAsia"/>
                <w:color w:val="000000" w:themeColor="text1"/>
                <w:sz w:val="22"/>
                <w:szCs w:val="22"/>
              </w:rPr>
              <w:t>5</w:t>
            </w:r>
            <w:r w:rsidRPr="00E67ABA">
              <w:rPr>
                <w:rFonts w:asciiTheme="minorEastAsia" w:eastAsiaTheme="minorEastAsia" w:hAnsiTheme="minorEastAsia" w:cs="楷体_GB2312"/>
                <w:color w:val="000000" w:themeColor="text1"/>
                <w:sz w:val="22"/>
                <w:szCs w:val="22"/>
              </w:rPr>
              <w:t>-201</w:t>
            </w:r>
            <w:r w:rsidRPr="00E67ABA">
              <w:rPr>
                <w:rFonts w:asciiTheme="minorEastAsia" w:eastAsiaTheme="minorEastAsia" w:hAnsiTheme="minorEastAsia" w:cs="楷体_GB2312" w:hint="eastAsia"/>
                <w:color w:val="000000" w:themeColor="text1"/>
                <w:sz w:val="22"/>
                <w:szCs w:val="22"/>
              </w:rPr>
              <w:t>7年，每年以现金方式分配的利润在当年实现的可分配利润的百分之十至百分之三十之间。当公司采用现金或股票或二者相结合的方式分配股利时，现金分红方式在当年度利</w:t>
            </w:r>
            <w:r w:rsidRPr="00E67ABA">
              <w:rPr>
                <w:rFonts w:asciiTheme="minorEastAsia" w:eastAsiaTheme="minorEastAsia" w:hAnsiTheme="minorEastAsia" w:cs="楷体_GB2312" w:hint="eastAsia"/>
                <w:color w:val="000000" w:themeColor="text1"/>
                <w:sz w:val="22"/>
                <w:szCs w:val="22"/>
              </w:rPr>
              <w:lastRenderedPageBreak/>
              <w:t>润分配中的比例不低于40</w:t>
            </w:r>
            <w:r w:rsidRPr="00E67ABA">
              <w:rPr>
                <w:rFonts w:asciiTheme="minorEastAsia" w:eastAsiaTheme="minorEastAsia" w:hAnsiTheme="minorEastAsia" w:cs="楷体_GB2312"/>
                <w:color w:val="000000" w:themeColor="text1"/>
                <w:sz w:val="22"/>
                <w:szCs w:val="22"/>
              </w:rPr>
              <w:t>%</w:t>
            </w:r>
            <w:r w:rsidRPr="00E67ABA">
              <w:rPr>
                <w:rFonts w:asciiTheme="minorEastAsia" w:eastAsiaTheme="minorEastAsia" w:hAnsiTheme="minorEastAsia" w:cs="楷体_GB2312" w:hint="eastAsia"/>
                <w:color w:val="000000" w:themeColor="text1"/>
                <w:sz w:val="22"/>
                <w:szCs w:val="22"/>
              </w:rPr>
              <w:t>（含40</w:t>
            </w:r>
            <w:r w:rsidRPr="00E67ABA">
              <w:rPr>
                <w:rFonts w:asciiTheme="minorEastAsia" w:eastAsiaTheme="minorEastAsia" w:hAnsiTheme="minorEastAsia" w:cs="楷体_GB2312"/>
                <w:color w:val="000000" w:themeColor="text1"/>
                <w:sz w:val="22"/>
                <w:szCs w:val="22"/>
              </w:rPr>
              <w:t>%</w:t>
            </w:r>
            <w:r w:rsidRPr="00E67ABA">
              <w:rPr>
                <w:rFonts w:asciiTheme="minorEastAsia" w:eastAsiaTheme="minorEastAsia" w:hAnsiTheme="minorEastAsia" w:cs="楷体_GB2312" w:hint="eastAsia"/>
                <w:color w:val="000000" w:themeColor="text1"/>
                <w:sz w:val="22"/>
                <w:szCs w:val="22"/>
              </w:rPr>
              <w:t>）。未来，我行将在严格遵守相关政策法规的前提下，综合考虑公司发展和股东回报等多方因素，制定合理的分红计划。</w:t>
            </w:r>
          </w:p>
          <w:p w:rsidR="00E67ABA" w:rsidRDefault="00E67ABA" w:rsidP="00E67ABA">
            <w:pPr>
              <w:adjustRightInd w:val="0"/>
              <w:snapToGrid w:val="0"/>
              <w:spacing w:afterLines="20"/>
              <w:ind w:firstLineChars="200" w:firstLine="442"/>
              <w:jc w:val="left"/>
              <w:rPr>
                <w:rFonts w:asciiTheme="minorEastAsia" w:eastAsiaTheme="minorEastAsia" w:hAnsiTheme="minorEastAsia" w:cs="楷体_GB2312" w:hint="eastAsia"/>
                <w:color w:val="000000" w:themeColor="text1"/>
                <w:sz w:val="22"/>
                <w:szCs w:val="22"/>
              </w:rPr>
            </w:pPr>
            <w:r w:rsidRPr="00E67ABA">
              <w:rPr>
                <w:rFonts w:asciiTheme="minorEastAsia" w:eastAsiaTheme="minorEastAsia" w:hAnsiTheme="minorEastAsia" w:cs="楷体_GB2312" w:hint="eastAsia"/>
                <w:b/>
                <w:color w:val="000000" w:themeColor="text1"/>
                <w:sz w:val="22"/>
                <w:szCs w:val="22"/>
              </w:rPr>
              <w:t>【2014年年度分红情况】</w:t>
            </w:r>
            <w:r w:rsidRPr="00E67ABA">
              <w:rPr>
                <w:rFonts w:asciiTheme="minorEastAsia" w:eastAsiaTheme="minorEastAsia" w:hAnsiTheme="minorEastAsia" w:cs="楷体_GB2312" w:hint="eastAsia"/>
                <w:color w:val="000000" w:themeColor="text1"/>
                <w:sz w:val="22"/>
                <w:szCs w:val="22"/>
              </w:rPr>
              <w:t>：我行</w:t>
            </w:r>
            <w:r w:rsidRPr="00E67ABA">
              <w:rPr>
                <w:rFonts w:asciiTheme="minorEastAsia" w:eastAsiaTheme="minorEastAsia" w:hAnsiTheme="minorEastAsia" w:cs="楷体_GB2312"/>
                <w:color w:val="000000" w:themeColor="text1"/>
                <w:sz w:val="22"/>
                <w:szCs w:val="22"/>
              </w:rPr>
              <w:t>2014</w:t>
            </w:r>
            <w:r w:rsidRPr="00E67ABA">
              <w:rPr>
                <w:rFonts w:asciiTheme="minorEastAsia" w:eastAsiaTheme="minorEastAsia" w:hAnsiTheme="minorEastAsia" w:cs="楷体_GB2312" w:hint="eastAsia"/>
                <w:color w:val="000000" w:themeColor="text1"/>
                <w:sz w:val="22"/>
                <w:szCs w:val="22"/>
              </w:rPr>
              <w:t>年分红派息已于2015年4月13日实施完毕：每</w:t>
            </w:r>
            <w:r w:rsidRPr="00E67ABA">
              <w:rPr>
                <w:rFonts w:asciiTheme="minorEastAsia" w:eastAsiaTheme="minorEastAsia" w:hAnsiTheme="minorEastAsia" w:cs="楷体_GB2312"/>
                <w:color w:val="000000" w:themeColor="text1"/>
                <w:sz w:val="22"/>
                <w:szCs w:val="22"/>
              </w:rPr>
              <w:t>10</w:t>
            </w:r>
            <w:r w:rsidRPr="00E67ABA">
              <w:rPr>
                <w:rFonts w:asciiTheme="minorEastAsia" w:eastAsiaTheme="minorEastAsia" w:hAnsiTheme="minorEastAsia" w:cs="楷体_GB2312" w:hint="eastAsia"/>
                <w:color w:val="000000" w:themeColor="text1"/>
                <w:sz w:val="22"/>
                <w:szCs w:val="22"/>
              </w:rPr>
              <w:t>股派发现金股利人民币</w:t>
            </w:r>
            <w:r w:rsidRPr="00E67ABA">
              <w:rPr>
                <w:rFonts w:asciiTheme="minorEastAsia" w:eastAsiaTheme="minorEastAsia" w:hAnsiTheme="minorEastAsia" w:cs="楷体_GB2312"/>
                <w:color w:val="000000" w:themeColor="text1"/>
                <w:sz w:val="22"/>
                <w:szCs w:val="22"/>
              </w:rPr>
              <w:t>1.74</w:t>
            </w:r>
            <w:r w:rsidRPr="00E67ABA">
              <w:rPr>
                <w:rFonts w:asciiTheme="minorEastAsia" w:eastAsiaTheme="minorEastAsia" w:hAnsiTheme="minorEastAsia" w:cs="楷体_GB2312" w:hint="eastAsia"/>
                <w:color w:val="000000" w:themeColor="text1"/>
                <w:sz w:val="22"/>
                <w:szCs w:val="22"/>
              </w:rPr>
              <w:t>元（含税），并以资本公积转增股本每</w:t>
            </w:r>
            <w:r w:rsidRPr="00E67ABA">
              <w:rPr>
                <w:rFonts w:asciiTheme="minorEastAsia" w:eastAsiaTheme="minorEastAsia" w:hAnsiTheme="minorEastAsia" w:cs="楷体_GB2312"/>
                <w:color w:val="000000" w:themeColor="text1"/>
                <w:sz w:val="22"/>
                <w:szCs w:val="22"/>
              </w:rPr>
              <w:t>10</w:t>
            </w:r>
            <w:r w:rsidRPr="00E67ABA">
              <w:rPr>
                <w:rFonts w:asciiTheme="minorEastAsia" w:eastAsiaTheme="minorEastAsia" w:hAnsiTheme="minorEastAsia" w:cs="楷体_GB2312" w:hint="eastAsia"/>
                <w:color w:val="000000" w:themeColor="text1"/>
                <w:sz w:val="22"/>
                <w:szCs w:val="22"/>
              </w:rPr>
              <w:t>股转增</w:t>
            </w:r>
            <w:r w:rsidRPr="00E67ABA">
              <w:rPr>
                <w:rFonts w:asciiTheme="minorEastAsia" w:eastAsiaTheme="minorEastAsia" w:hAnsiTheme="minorEastAsia" w:cs="楷体_GB2312"/>
                <w:color w:val="000000" w:themeColor="text1"/>
                <w:sz w:val="22"/>
                <w:szCs w:val="22"/>
              </w:rPr>
              <w:t>2</w:t>
            </w:r>
            <w:r w:rsidRPr="00E67ABA">
              <w:rPr>
                <w:rFonts w:asciiTheme="minorEastAsia" w:eastAsiaTheme="minorEastAsia" w:hAnsiTheme="minorEastAsia" w:cs="楷体_GB2312" w:hint="eastAsia"/>
                <w:color w:val="000000" w:themeColor="text1"/>
                <w:sz w:val="22"/>
                <w:szCs w:val="22"/>
              </w:rPr>
              <w:t>股。</w:t>
            </w:r>
          </w:p>
          <w:p w:rsidR="00E67ABA" w:rsidRPr="00E67ABA" w:rsidRDefault="00E67ABA" w:rsidP="00E67ABA">
            <w:pPr>
              <w:adjustRightInd w:val="0"/>
              <w:snapToGrid w:val="0"/>
              <w:spacing w:afterLines="20"/>
              <w:ind w:firstLineChars="200" w:firstLine="440"/>
              <w:jc w:val="left"/>
              <w:rPr>
                <w:rFonts w:asciiTheme="minorEastAsia" w:eastAsiaTheme="minorEastAsia" w:hAnsiTheme="minorEastAsia" w:cs="楷体_GB2312"/>
                <w:color w:val="000000" w:themeColor="text1"/>
                <w:sz w:val="22"/>
                <w:szCs w:val="22"/>
              </w:rPr>
            </w:pPr>
          </w:p>
          <w:p w:rsidR="00E67ABA" w:rsidRPr="00E67ABA" w:rsidRDefault="00E67ABA" w:rsidP="00E67ABA">
            <w:pPr>
              <w:pStyle w:val="30"/>
              <w:tabs>
                <w:tab w:val="clear" w:pos="540"/>
                <w:tab w:val="left" w:pos="0"/>
              </w:tabs>
              <w:spacing w:beforeLines="150" w:afterLines="50" w:line="240" w:lineRule="auto"/>
              <w:ind w:left="420" w:hanging="420"/>
              <w:jc w:val="left"/>
              <w:outlineLvl w:val="2"/>
            </w:pPr>
            <w:bookmarkStart w:id="5" w:name="_Toc433269790"/>
            <w:r w:rsidRPr="00E67ABA">
              <w:rPr>
                <w:rFonts w:hint="eastAsia"/>
              </w:rPr>
              <w:t>目前资本的使用情况如何？未来三年还有什么融资计划？</w:t>
            </w:r>
            <w:bookmarkEnd w:id="5"/>
          </w:p>
          <w:p w:rsidR="00E67ABA" w:rsidRPr="00E67ABA" w:rsidRDefault="00E67ABA" w:rsidP="00E67ABA">
            <w:pPr>
              <w:adjustRightInd w:val="0"/>
              <w:snapToGrid w:val="0"/>
              <w:spacing w:afterLines="20"/>
              <w:ind w:firstLineChars="200" w:firstLine="440"/>
              <w:jc w:val="left"/>
              <w:rPr>
                <w:rFonts w:asciiTheme="minorEastAsia" w:eastAsiaTheme="minorEastAsia" w:hAnsiTheme="minorEastAsia"/>
                <w:color w:val="000000" w:themeColor="text1"/>
                <w:sz w:val="22"/>
                <w:szCs w:val="22"/>
              </w:rPr>
            </w:pPr>
            <w:r w:rsidRPr="00E67ABA">
              <w:rPr>
                <w:rFonts w:asciiTheme="minorEastAsia" w:eastAsiaTheme="minorEastAsia" w:hAnsiTheme="minorEastAsia" w:hint="eastAsia"/>
                <w:color w:val="000000" w:themeColor="text1"/>
                <w:sz w:val="22"/>
                <w:szCs w:val="22"/>
              </w:rPr>
              <w:t>近年来我行发展速度较快，各项指标增速高于同业，资本需求较为旺盛，本次融资到位后将进一步支持我行各项业务发展。截至目前我行资本充足率符合监管要求，除了本次优先股的发行计划外我行暂无其他融资计划安排。</w:t>
            </w:r>
          </w:p>
          <w:p w:rsidR="00217D1A" w:rsidRPr="00E67ABA" w:rsidRDefault="00217D1A" w:rsidP="0038138D">
            <w:pPr>
              <w:autoSpaceDE w:val="0"/>
              <w:autoSpaceDN w:val="0"/>
              <w:adjustRightInd w:val="0"/>
              <w:snapToGrid w:val="0"/>
              <w:spacing w:beforeLines="50" w:line="288" w:lineRule="auto"/>
              <w:jc w:val="left"/>
              <w:rPr>
                <w:rFonts w:asciiTheme="minorEastAsia" w:eastAsiaTheme="minorEastAsia" w:hAnsiTheme="minorEastAsia" w:cs="宋体"/>
                <w:sz w:val="24"/>
              </w:rPr>
            </w:pPr>
          </w:p>
          <w:p w:rsidR="00EE1C10" w:rsidRPr="002515C0" w:rsidRDefault="00A140B8" w:rsidP="00B708D6">
            <w:pPr>
              <w:spacing w:line="480" w:lineRule="atLeast"/>
              <w:rPr>
                <w:rFonts w:asciiTheme="minorEastAsia" w:eastAsiaTheme="minorEastAsia" w:hAnsiTheme="minorEastAsia"/>
                <w:bCs/>
                <w:iCs/>
                <w:color w:val="000000"/>
                <w:sz w:val="24"/>
              </w:rPr>
            </w:pPr>
            <w:r w:rsidRPr="002515C0">
              <w:rPr>
                <w:rFonts w:asciiTheme="minorEastAsia" w:eastAsiaTheme="minorEastAsia" w:hAnsiTheme="minorEastAsia" w:hint="eastAsia"/>
                <w:bCs/>
                <w:iCs/>
                <w:color w:val="000000"/>
                <w:sz w:val="24"/>
              </w:rPr>
              <w:t>接待过程中，公司接待人员与投资者进行了充分的交流与沟通，严格按照有关制度规定，没有出现未公开重大信息泄露等情况。</w:t>
            </w:r>
          </w:p>
        </w:tc>
      </w:tr>
      <w:tr w:rsidR="00EE1C10" w:rsidRPr="002515C0" w:rsidTr="008F16A2">
        <w:tc>
          <w:tcPr>
            <w:tcW w:w="1908" w:type="dxa"/>
            <w:tcBorders>
              <w:top w:val="single" w:sz="4" w:space="0" w:color="auto"/>
              <w:left w:val="single" w:sz="4" w:space="0" w:color="auto"/>
              <w:bottom w:val="single" w:sz="4" w:space="0" w:color="auto"/>
              <w:right w:val="single" w:sz="4" w:space="0" w:color="auto"/>
            </w:tcBorders>
            <w:vAlign w:val="center"/>
          </w:tcPr>
          <w:p w:rsidR="00EE1C10" w:rsidRPr="002515C0" w:rsidRDefault="00EE1C10" w:rsidP="008F16A2">
            <w:pPr>
              <w:spacing w:line="480" w:lineRule="atLeast"/>
              <w:rPr>
                <w:rFonts w:asciiTheme="minorEastAsia" w:eastAsiaTheme="minorEastAsia" w:hAnsiTheme="minorEastAsia"/>
                <w:bCs/>
                <w:iCs/>
                <w:color w:val="000000"/>
                <w:sz w:val="24"/>
              </w:rPr>
            </w:pPr>
            <w:r w:rsidRPr="002515C0">
              <w:rPr>
                <w:rFonts w:asciiTheme="minorEastAsia" w:eastAsiaTheme="minorEastAsia" w:hAnsiTheme="minorEastAsia"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EE1C10" w:rsidRPr="002515C0" w:rsidRDefault="00FA1FC9" w:rsidP="00E67ABA">
            <w:pPr>
              <w:spacing w:line="480" w:lineRule="atLeast"/>
              <w:rPr>
                <w:rFonts w:asciiTheme="minorEastAsia" w:eastAsiaTheme="minorEastAsia" w:hAnsiTheme="minorEastAsia"/>
                <w:bCs/>
                <w:iCs/>
                <w:color w:val="000000"/>
                <w:sz w:val="24"/>
              </w:rPr>
            </w:pPr>
            <w:r w:rsidRPr="002515C0">
              <w:rPr>
                <w:rFonts w:asciiTheme="minorEastAsia" w:eastAsiaTheme="minorEastAsia" w:hAnsiTheme="minorEastAsia" w:hint="eastAsia"/>
                <w:bCs/>
                <w:iCs/>
                <w:color w:val="000000"/>
                <w:sz w:val="24"/>
              </w:rPr>
              <w:t>2015</w:t>
            </w:r>
            <w:r w:rsidR="00217D1A" w:rsidRPr="002515C0">
              <w:rPr>
                <w:rFonts w:asciiTheme="minorEastAsia" w:eastAsiaTheme="minorEastAsia" w:hAnsiTheme="minorEastAsia" w:hint="eastAsia"/>
                <w:bCs/>
                <w:iCs/>
                <w:color w:val="000000"/>
                <w:sz w:val="24"/>
              </w:rPr>
              <w:t>年</w:t>
            </w:r>
            <w:r w:rsidR="00E67ABA">
              <w:rPr>
                <w:rFonts w:asciiTheme="minorEastAsia" w:eastAsiaTheme="minorEastAsia" w:hAnsiTheme="minorEastAsia" w:hint="eastAsia"/>
                <w:bCs/>
                <w:iCs/>
                <w:color w:val="000000"/>
                <w:sz w:val="24"/>
              </w:rPr>
              <w:t>三</w:t>
            </w:r>
            <w:r w:rsidR="00B708D6" w:rsidRPr="002515C0">
              <w:rPr>
                <w:rFonts w:asciiTheme="minorEastAsia" w:eastAsiaTheme="minorEastAsia" w:hAnsiTheme="minorEastAsia" w:hint="eastAsia"/>
                <w:bCs/>
                <w:iCs/>
                <w:color w:val="000000"/>
                <w:sz w:val="24"/>
              </w:rPr>
              <w:t>季度</w:t>
            </w:r>
            <w:r w:rsidR="00217D1A" w:rsidRPr="002515C0">
              <w:rPr>
                <w:rFonts w:asciiTheme="minorEastAsia" w:eastAsiaTheme="minorEastAsia" w:hAnsiTheme="minorEastAsia" w:hint="eastAsia"/>
                <w:bCs/>
                <w:iCs/>
                <w:color w:val="000000"/>
                <w:sz w:val="24"/>
              </w:rPr>
              <w:t>业绩</w:t>
            </w:r>
            <w:r w:rsidR="00D87038" w:rsidRPr="002515C0">
              <w:rPr>
                <w:rFonts w:asciiTheme="minorEastAsia" w:eastAsiaTheme="minorEastAsia" w:hAnsiTheme="minorEastAsia" w:hint="eastAsia"/>
                <w:bCs/>
                <w:iCs/>
                <w:color w:val="000000"/>
                <w:sz w:val="24"/>
              </w:rPr>
              <w:t>PPT（请参见bank.pingan.com投资者关系-公司推介栏目）</w:t>
            </w:r>
          </w:p>
        </w:tc>
      </w:tr>
      <w:tr w:rsidR="00EE1C10" w:rsidRPr="002515C0" w:rsidTr="008F16A2">
        <w:tc>
          <w:tcPr>
            <w:tcW w:w="1908" w:type="dxa"/>
            <w:tcBorders>
              <w:top w:val="single" w:sz="4" w:space="0" w:color="auto"/>
              <w:left w:val="single" w:sz="4" w:space="0" w:color="auto"/>
              <w:bottom w:val="single" w:sz="4" w:space="0" w:color="auto"/>
              <w:right w:val="single" w:sz="4" w:space="0" w:color="auto"/>
            </w:tcBorders>
            <w:vAlign w:val="center"/>
          </w:tcPr>
          <w:p w:rsidR="00EE1C10" w:rsidRPr="002515C0" w:rsidRDefault="00EE1C10" w:rsidP="008F16A2">
            <w:pPr>
              <w:spacing w:line="480" w:lineRule="atLeast"/>
              <w:rPr>
                <w:rFonts w:asciiTheme="minorEastAsia" w:eastAsiaTheme="minorEastAsia" w:hAnsiTheme="minorEastAsia"/>
                <w:bCs/>
                <w:iCs/>
                <w:color w:val="000000"/>
                <w:sz w:val="24"/>
              </w:rPr>
            </w:pPr>
            <w:r w:rsidRPr="002515C0">
              <w:rPr>
                <w:rFonts w:asciiTheme="minorEastAsia" w:eastAsiaTheme="minorEastAsia" w:hAnsiTheme="minorEastAsia"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EE1C10" w:rsidRPr="002515C0" w:rsidRDefault="00761259" w:rsidP="00E67ABA">
            <w:pPr>
              <w:spacing w:line="480" w:lineRule="atLeast"/>
              <w:rPr>
                <w:rFonts w:asciiTheme="minorEastAsia" w:eastAsiaTheme="minorEastAsia" w:hAnsiTheme="minorEastAsia"/>
                <w:bCs/>
                <w:iCs/>
                <w:color w:val="000000"/>
                <w:sz w:val="24"/>
              </w:rPr>
            </w:pPr>
            <w:r w:rsidRPr="002515C0">
              <w:rPr>
                <w:rFonts w:asciiTheme="minorEastAsia" w:eastAsiaTheme="minorEastAsia" w:hAnsiTheme="minorEastAsia" w:hint="eastAsia"/>
                <w:bCs/>
                <w:iCs/>
                <w:color w:val="000000"/>
                <w:sz w:val="24"/>
              </w:rPr>
              <w:t>201</w:t>
            </w:r>
            <w:r w:rsidR="00862CF2" w:rsidRPr="002515C0">
              <w:rPr>
                <w:rFonts w:asciiTheme="minorEastAsia" w:eastAsiaTheme="minorEastAsia" w:hAnsiTheme="minorEastAsia" w:hint="eastAsia"/>
                <w:bCs/>
                <w:iCs/>
                <w:color w:val="000000"/>
                <w:sz w:val="24"/>
              </w:rPr>
              <w:t>5</w:t>
            </w:r>
            <w:r w:rsidRPr="002515C0">
              <w:rPr>
                <w:rFonts w:asciiTheme="minorEastAsia" w:eastAsiaTheme="minorEastAsia" w:hAnsiTheme="minorEastAsia" w:hint="eastAsia"/>
                <w:bCs/>
                <w:iCs/>
                <w:color w:val="000000"/>
                <w:sz w:val="24"/>
              </w:rPr>
              <w:t>.</w:t>
            </w:r>
            <w:r w:rsidR="00E67ABA">
              <w:rPr>
                <w:rFonts w:asciiTheme="minorEastAsia" w:eastAsiaTheme="minorEastAsia" w:hAnsiTheme="minorEastAsia" w:hint="eastAsia"/>
                <w:bCs/>
                <w:iCs/>
                <w:color w:val="000000"/>
                <w:sz w:val="24"/>
              </w:rPr>
              <w:t>11</w:t>
            </w:r>
            <w:r w:rsidRPr="002515C0">
              <w:rPr>
                <w:rFonts w:asciiTheme="minorEastAsia" w:eastAsiaTheme="minorEastAsia" w:hAnsiTheme="minorEastAsia" w:hint="eastAsia"/>
                <w:bCs/>
                <w:iCs/>
                <w:color w:val="000000"/>
                <w:sz w:val="24"/>
              </w:rPr>
              <w:t>.</w:t>
            </w:r>
            <w:r w:rsidR="00E67ABA">
              <w:rPr>
                <w:rFonts w:asciiTheme="minorEastAsia" w:eastAsiaTheme="minorEastAsia" w:hAnsiTheme="minorEastAsia" w:hint="eastAsia"/>
                <w:bCs/>
                <w:iCs/>
                <w:color w:val="000000"/>
                <w:sz w:val="24"/>
              </w:rPr>
              <w:t>6</w:t>
            </w:r>
          </w:p>
        </w:tc>
      </w:tr>
    </w:tbl>
    <w:p w:rsidR="00941F1C" w:rsidRPr="002515C0" w:rsidRDefault="00941F1C" w:rsidP="00862CF2">
      <w:pPr>
        <w:rPr>
          <w:rFonts w:asciiTheme="minorEastAsia" w:eastAsiaTheme="minorEastAsia" w:hAnsiTheme="minorEastAsia"/>
        </w:rPr>
      </w:pPr>
    </w:p>
    <w:sectPr w:rsidR="00941F1C" w:rsidRPr="002515C0" w:rsidSect="00941F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03E" w:rsidRDefault="00C4203E" w:rsidP="00D96584">
      <w:r>
        <w:separator/>
      </w:r>
    </w:p>
  </w:endnote>
  <w:endnote w:type="continuationSeparator" w:id="0">
    <w:p w:rsidR="00C4203E" w:rsidRDefault="00C4203E" w:rsidP="00D965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准圆_GBK_平安专用">
    <w:panose1 w:val="03000509000000000000"/>
    <w:charset w:val="86"/>
    <w:family w:val="script"/>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楷体_GB2312">
    <w:altName w:val="..ì."/>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03E" w:rsidRDefault="00C4203E" w:rsidP="00D96584">
      <w:r>
        <w:separator/>
      </w:r>
    </w:p>
  </w:footnote>
  <w:footnote w:type="continuationSeparator" w:id="0">
    <w:p w:rsidR="00C4203E" w:rsidRDefault="00C4203E" w:rsidP="00D965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0C2"/>
    <w:multiLevelType w:val="hybridMultilevel"/>
    <w:tmpl w:val="0E6473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9F5992"/>
    <w:multiLevelType w:val="hybridMultilevel"/>
    <w:tmpl w:val="FFD8AA9E"/>
    <w:lvl w:ilvl="0" w:tplc="B818F4A2">
      <w:start w:val="1"/>
      <w:numFmt w:val="bullet"/>
      <w:lvlText w:val=""/>
      <w:lvlJc w:val="left"/>
      <w:pPr>
        <w:ind w:left="420" w:hanging="420"/>
      </w:pPr>
      <w:rPr>
        <w:rFonts w:ascii="Wingdings" w:hAnsi="Wingdings" w:hint="default"/>
      </w:rPr>
    </w:lvl>
    <w:lvl w:ilvl="1" w:tplc="8A80BC4E">
      <w:start w:val="1"/>
      <w:numFmt w:val="bullet"/>
      <w:lvlText w:val=""/>
      <w:lvlJc w:val="left"/>
      <w:pPr>
        <w:tabs>
          <w:tab w:val="num" w:pos="420"/>
        </w:tabs>
        <w:ind w:left="420" w:firstLine="0"/>
      </w:pPr>
      <w:rPr>
        <w:rFonts w:ascii="Wingdings" w:hAnsi="Wingdings" w:hint="default"/>
      </w:rPr>
    </w:lvl>
    <w:lvl w:ilvl="2" w:tplc="B57CE622">
      <w:start w:val="1"/>
      <w:numFmt w:val="bullet"/>
      <w:lvlText w:val=""/>
      <w:lvlJc w:val="left"/>
      <w:pPr>
        <w:ind w:left="1260" w:hanging="420"/>
      </w:pPr>
      <w:rPr>
        <w:rFonts w:ascii="Wingdings" w:hAnsi="Wingdings" w:hint="default"/>
      </w:rPr>
    </w:lvl>
    <w:lvl w:ilvl="3" w:tplc="456828AA" w:tentative="1">
      <w:start w:val="1"/>
      <w:numFmt w:val="bullet"/>
      <w:lvlText w:val=""/>
      <w:lvlJc w:val="left"/>
      <w:pPr>
        <w:ind w:left="1680" w:hanging="420"/>
      </w:pPr>
      <w:rPr>
        <w:rFonts w:ascii="Wingdings" w:hAnsi="Wingdings" w:hint="default"/>
      </w:rPr>
    </w:lvl>
    <w:lvl w:ilvl="4" w:tplc="4BF6794A" w:tentative="1">
      <w:start w:val="1"/>
      <w:numFmt w:val="bullet"/>
      <w:lvlText w:val=""/>
      <w:lvlJc w:val="left"/>
      <w:pPr>
        <w:ind w:left="2100" w:hanging="420"/>
      </w:pPr>
      <w:rPr>
        <w:rFonts w:ascii="Wingdings" w:hAnsi="Wingdings" w:hint="default"/>
      </w:rPr>
    </w:lvl>
    <w:lvl w:ilvl="5" w:tplc="856279E6" w:tentative="1">
      <w:start w:val="1"/>
      <w:numFmt w:val="bullet"/>
      <w:lvlText w:val=""/>
      <w:lvlJc w:val="left"/>
      <w:pPr>
        <w:ind w:left="2520" w:hanging="420"/>
      </w:pPr>
      <w:rPr>
        <w:rFonts w:ascii="Wingdings" w:hAnsi="Wingdings" w:hint="default"/>
      </w:rPr>
    </w:lvl>
    <w:lvl w:ilvl="6" w:tplc="E126EB94" w:tentative="1">
      <w:start w:val="1"/>
      <w:numFmt w:val="bullet"/>
      <w:lvlText w:val=""/>
      <w:lvlJc w:val="left"/>
      <w:pPr>
        <w:ind w:left="2940" w:hanging="420"/>
      </w:pPr>
      <w:rPr>
        <w:rFonts w:ascii="Wingdings" w:hAnsi="Wingdings" w:hint="default"/>
      </w:rPr>
    </w:lvl>
    <w:lvl w:ilvl="7" w:tplc="2F2626EA" w:tentative="1">
      <w:start w:val="1"/>
      <w:numFmt w:val="bullet"/>
      <w:lvlText w:val=""/>
      <w:lvlJc w:val="left"/>
      <w:pPr>
        <w:ind w:left="3360" w:hanging="420"/>
      </w:pPr>
      <w:rPr>
        <w:rFonts w:ascii="Wingdings" w:hAnsi="Wingdings" w:hint="default"/>
      </w:rPr>
    </w:lvl>
    <w:lvl w:ilvl="8" w:tplc="41747532" w:tentative="1">
      <w:start w:val="1"/>
      <w:numFmt w:val="bullet"/>
      <w:lvlText w:val=""/>
      <w:lvlJc w:val="left"/>
      <w:pPr>
        <w:ind w:left="3780" w:hanging="420"/>
      </w:pPr>
      <w:rPr>
        <w:rFonts w:ascii="Wingdings" w:hAnsi="Wingdings" w:hint="default"/>
      </w:rPr>
    </w:lvl>
  </w:abstractNum>
  <w:abstractNum w:abstractNumId="2">
    <w:nsid w:val="077D07EC"/>
    <w:multiLevelType w:val="multilevel"/>
    <w:tmpl w:val="429844D0"/>
    <w:lvl w:ilvl="0">
      <w:start w:val="1"/>
      <w:numFmt w:val="decimal"/>
      <w:pStyle w:val="FAQ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304D8B"/>
    <w:multiLevelType w:val="multilevel"/>
    <w:tmpl w:val="E29C0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FA14E31"/>
    <w:multiLevelType w:val="hybridMultilevel"/>
    <w:tmpl w:val="B672E7CC"/>
    <w:lvl w:ilvl="0" w:tplc="181EB6B6">
      <w:start w:val="1"/>
      <w:numFmt w:val="decimal"/>
      <w:pStyle w:val="1"/>
      <w:lvlText w:val="%1."/>
      <w:lvlJc w:val="left"/>
      <w:pPr>
        <w:ind w:left="360" w:hanging="360"/>
      </w:pPr>
      <w:rPr>
        <w:rFonts w:hint="default"/>
      </w:rPr>
    </w:lvl>
    <w:lvl w:ilvl="1" w:tplc="E28CD87E" w:tentative="1">
      <w:start w:val="1"/>
      <w:numFmt w:val="lowerLetter"/>
      <w:lvlText w:val="%2)"/>
      <w:lvlJc w:val="left"/>
      <w:pPr>
        <w:ind w:left="840" w:hanging="420"/>
      </w:pPr>
    </w:lvl>
    <w:lvl w:ilvl="2" w:tplc="D604EFA6" w:tentative="1">
      <w:start w:val="1"/>
      <w:numFmt w:val="lowerRoman"/>
      <w:lvlText w:val="%3."/>
      <w:lvlJc w:val="right"/>
      <w:pPr>
        <w:ind w:left="1260" w:hanging="420"/>
      </w:pPr>
    </w:lvl>
    <w:lvl w:ilvl="3" w:tplc="7CBCA43A" w:tentative="1">
      <w:start w:val="1"/>
      <w:numFmt w:val="decimal"/>
      <w:lvlText w:val="%4."/>
      <w:lvlJc w:val="left"/>
      <w:pPr>
        <w:ind w:left="1680" w:hanging="420"/>
      </w:pPr>
    </w:lvl>
    <w:lvl w:ilvl="4" w:tplc="CE36A14E" w:tentative="1">
      <w:start w:val="1"/>
      <w:numFmt w:val="lowerLetter"/>
      <w:lvlText w:val="%5)"/>
      <w:lvlJc w:val="left"/>
      <w:pPr>
        <w:ind w:left="2100" w:hanging="420"/>
      </w:pPr>
    </w:lvl>
    <w:lvl w:ilvl="5" w:tplc="A1748F72" w:tentative="1">
      <w:start w:val="1"/>
      <w:numFmt w:val="lowerRoman"/>
      <w:lvlText w:val="%6."/>
      <w:lvlJc w:val="right"/>
      <w:pPr>
        <w:ind w:left="2520" w:hanging="420"/>
      </w:pPr>
    </w:lvl>
    <w:lvl w:ilvl="6" w:tplc="A1523FBE" w:tentative="1">
      <w:start w:val="1"/>
      <w:numFmt w:val="decimal"/>
      <w:lvlText w:val="%7."/>
      <w:lvlJc w:val="left"/>
      <w:pPr>
        <w:ind w:left="2940" w:hanging="420"/>
      </w:pPr>
    </w:lvl>
    <w:lvl w:ilvl="7" w:tplc="BDF04C12" w:tentative="1">
      <w:start w:val="1"/>
      <w:numFmt w:val="lowerLetter"/>
      <w:lvlText w:val="%8)"/>
      <w:lvlJc w:val="left"/>
      <w:pPr>
        <w:ind w:left="3360" w:hanging="420"/>
      </w:pPr>
    </w:lvl>
    <w:lvl w:ilvl="8" w:tplc="A7AA920E" w:tentative="1">
      <w:start w:val="1"/>
      <w:numFmt w:val="lowerRoman"/>
      <w:lvlText w:val="%9."/>
      <w:lvlJc w:val="right"/>
      <w:pPr>
        <w:ind w:left="3780" w:hanging="420"/>
      </w:pPr>
    </w:lvl>
  </w:abstractNum>
  <w:abstractNum w:abstractNumId="5">
    <w:nsid w:val="12531BD9"/>
    <w:multiLevelType w:val="hybridMultilevel"/>
    <w:tmpl w:val="C186B9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37D63B9"/>
    <w:multiLevelType w:val="hybridMultilevel"/>
    <w:tmpl w:val="E3E0A0EE"/>
    <w:lvl w:ilvl="0" w:tplc="04090001">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nsid w:val="1B427BE6"/>
    <w:multiLevelType w:val="multilevel"/>
    <w:tmpl w:val="EBBC1982"/>
    <w:styleLink w:val="List1"/>
    <w:lvl w:ilvl="0">
      <w:start w:val="15"/>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nsid w:val="1E3055A1"/>
    <w:multiLevelType w:val="hybridMultilevel"/>
    <w:tmpl w:val="9314D888"/>
    <w:lvl w:ilvl="0" w:tplc="4DFC0EF8">
      <w:start w:val="1"/>
      <w:numFmt w:val="bullet"/>
      <w:lvlText w:val=""/>
      <w:lvlJc w:val="left"/>
      <w:pPr>
        <w:ind w:left="420" w:hanging="420"/>
      </w:pPr>
      <w:rPr>
        <w:rFonts w:ascii="Wingdings" w:hAnsi="Wingdings" w:hint="default"/>
      </w:rPr>
    </w:lvl>
    <w:lvl w:ilvl="1" w:tplc="9DBE0DC6" w:tentative="1">
      <w:start w:val="1"/>
      <w:numFmt w:val="bullet"/>
      <w:lvlText w:val=""/>
      <w:lvlJc w:val="left"/>
      <w:pPr>
        <w:ind w:left="840" w:hanging="420"/>
      </w:pPr>
      <w:rPr>
        <w:rFonts w:ascii="Wingdings" w:hAnsi="Wingdings" w:hint="default"/>
      </w:rPr>
    </w:lvl>
    <w:lvl w:ilvl="2" w:tplc="DEA4CFF8" w:tentative="1">
      <w:start w:val="1"/>
      <w:numFmt w:val="bullet"/>
      <w:lvlText w:val=""/>
      <w:lvlJc w:val="left"/>
      <w:pPr>
        <w:ind w:left="1260" w:hanging="420"/>
      </w:pPr>
      <w:rPr>
        <w:rFonts w:ascii="Wingdings" w:hAnsi="Wingdings" w:hint="default"/>
      </w:rPr>
    </w:lvl>
    <w:lvl w:ilvl="3" w:tplc="0ABC538C" w:tentative="1">
      <w:start w:val="1"/>
      <w:numFmt w:val="bullet"/>
      <w:lvlText w:val=""/>
      <w:lvlJc w:val="left"/>
      <w:pPr>
        <w:ind w:left="1680" w:hanging="420"/>
      </w:pPr>
      <w:rPr>
        <w:rFonts w:ascii="Wingdings" w:hAnsi="Wingdings" w:hint="default"/>
      </w:rPr>
    </w:lvl>
    <w:lvl w:ilvl="4" w:tplc="9B50DB78" w:tentative="1">
      <w:start w:val="1"/>
      <w:numFmt w:val="bullet"/>
      <w:lvlText w:val=""/>
      <w:lvlJc w:val="left"/>
      <w:pPr>
        <w:ind w:left="2100" w:hanging="420"/>
      </w:pPr>
      <w:rPr>
        <w:rFonts w:ascii="Wingdings" w:hAnsi="Wingdings" w:hint="default"/>
      </w:rPr>
    </w:lvl>
    <w:lvl w:ilvl="5" w:tplc="111CD4AA" w:tentative="1">
      <w:start w:val="1"/>
      <w:numFmt w:val="bullet"/>
      <w:lvlText w:val=""/>
      <w:lvlJc w:val="left"/>
      <w:pPr>
        <w:ind w:left="2520" w:hanging="420"/>
      </w:pPr>
      <w:rPr>
        <w:rFonts w:ascii="Wingdings" w:hAnsi="Wingdings" w:hint="default"/>
      </w:rPr>
    </w:lvl>
    <w:lvl w:ilvl="6" w:tplc="2842DD04" w:tentative="1">
      <w:start w:val="1"/>
      <w:numFmt w:val="bullet"/>
      <w:lvlText w:val=""/>
      <w:lvlJc w:val="left"/>
      <w:pPr>
        <w:ind w:left="2940" w:hanging="420"/>
      </w:pPr>
      <w:rPr>
        <w:rFonts w:ascii="Wingdings" w:hAnsi="Wingdings" w:hint="default"/>
      </w:rPr>
    </w:lvl>
    <w:lvl w:ilvl="7" w:tplc="A33CAAEA" w:tentative="1">
      <w:start w:val="1"/>
      <w:numFmt w:val="bullet"/>
      <w:lvlText w:val=""/>
      <w:lvlJc w:val="left"/>
      <w:pPr>
        <w:ind w:left="3360" w:hanging="420"/>
      </w:pPr>
      <w:rPr>
        <w:rFonts w:ascii="Wingdings" w:hAnsi="Wingdings" w:hint="default"/>
      </w:rPr>
    </w:lvl>
    <w:lvl w:ilvl="8" w:tplc="4E860058" w:tentative="1">
      <w:start w:val="1"/>
      <w:numFmt w:val="bullet"/>
      <w:lvlText w:val=""/>
      <w:lvlJc w:val="left"/>
      <w:pPr>
        <w:ind w:left="3780" w:hanging="420"/>
      </w:pPr>
      <w:rPr>
        <w:rFonts w:ascii="Wingdings" w:hAnsi="Wingdings" w:hint="default"/>
      </w:rPr>
    </w:lvl>
  </w:abstractNum>
  <w:abstractNum w:abstractNumId="9">
    <w:nsid w:val="28AC1786"/>
    <w:multiLevelType w:val="hybridMultilevel"/>
    <w:tmpl w:val="29CCDE1C"/>
    <w:lvl w:ilvl="0" w:tplc="4DFC0EF8">
      <w:start w:val="1"/>
      <w:numFmt w:val="lowerLetter"/>
      <w:lvlText w:val="%1)"/>
      <w:lvlJc w:val="left"/>
      <w:pPr>
        <w:ind w:left="1260" w:hanging="540"/>
      </w:pPr>
      <w:rPr>
        <w:rFonts w:hint="default"/>
      </w:rPr>
    </w:lvl>
    <w:lvl w:ilvl="1" w:tplc="9DBE0DC6" w:tentative="1">
      <w:start w:val="1"/>
      <w:numFmt w:val="lowerLetter"/>
      <w:lvlText w:val="%2)"/>
      <w:lvlJc w:val="left"/>
      <w:pPr>
        <w:ind w:left="1560" w:hanging="420"/>
      </w:pPr>
    </w:lvl>
    <w:lvl w:ilvl="2" w:tplc="DEA4CFF8" w:tentative="1">
      <w:start w:val="1"/>
      <w:numFmt w:val="lowerRoman"/>
      <w:lvlText w:val="%3."/>
      <w:lvlJc w:val="right"/>
      <w:pPr>
        <w:ind w:left="1980" w:hanging="420"/>
      </w:pPr>
    </w:lvl>
    <w:lvl w:ilvl="3" w:tplc="0ABC538C" w:tentative="1">
      <w:start w:val="1"/>
      <w:numFmt w:val="decimal"/>
      <w:lvlText w:val="%4."/>
      <w:lvlJc w:val="left"/>
      <w:pPr>
        <w:ind w:left="2400" w:hanging="420"/>
      </w:pPr>
    </w:lvl>
    <w:lvl w:ilvl="4" w:tplc="9B50DB78" w:tentative="1">
      <w:start w:val="1"/>
      <w:numFmt w:val="lowerLetter"/>
      <w:lvlText w:val="%5)"/>
      <w:lvlJc w:val="left"/>
      <w:pPr>
        <w:ind w:left="2820" w:hanging="420"/>
      </w:pPr>
    </w:lvl>
    <w:lvl w:ilvl="5" w:tplc="111CD4AA" w:tentative="1">
      <w:start w:val="1"/>
      <w:numFmt w:val="lowerRoman"/>
      <w:lvlText w:val="%6."/>
      <w:lvlJc w:val="right"/>
      <w:pPr>
        <w:ind w:left="3240" w:hanging="420"/>
      </w:pPr>
    </w:lvl>
    <w:lvl w:ilvl="6" w:tplc="2842DD04" w:tentative="1">
      <w:start w:val="1"/>
      <w:numFmt w:val="decimal"/>
      <w:lvlText w:val="%7."/>
      <w:lvlJc w:val="left"/>
      <w:pPr>
        <w:ind w:left="3660" w:hanging="420"/>
      </w:pPr>
    </w:lvl>
    <w:lvl w:ilvl="7" w:tplc="A33CAAEA" w:tentative="1">
      <w:start w:val="1"/>
      <w:numFmt w:val="lowerLetter"/>
      <w:lvlText w:val="%8)"/>
      <w:lvlJc w:val="left"/>
      <w:pPr>
        <w:ind w:left="4080" w:hanging="420"/>
      </w:pPr>
    </w:lvl>
    <w:lvl w:ilvl="8" w:tplc="4E860058" w:tentative="1">
      <w:start w:val="1"/>
      <w:numFmt w:val="lowerRoman"/>
      <w:lvlText w:val="%9."/>
      <w:lvlJc w:val="right"/>
      <w:pPr>
        <w:ind w:left="4500" w:hanging="420"/>
      </w:pPr>
    </w:lvl>
  </w:abstractNum>
  <w:abstractNum w:abstractNumId="10">
    <w:nsid w:val="2A8031BB"/>
    <w:multiLevelType w:val="hybridMultilevel"/>
    <w:tmpl w:val="2E04D354"/>
    <w:lvl w:ilvl="0" w:tplc="4DFC0EF8">
      <w:start w:val="1"/>
      <w:numFmt w:val="decimal"/>
      <w:lvlText w:val="%1."/>
      <w:lvlJc w:val="left"/>
      <w:pPr>
        <w:ind w:left="420" w:hanging="420"/>
      </w:pPr>
    </w:lvl>
    <w:lvl w:ilvl="1" w:tplc="9DBE0DC6" w:tentative="1">
      <w:start w:val="1"/>
      <w:numFmt w:val="lowerLetter"/>
      <w:lvlText w:val="%2)"/>
      <w:lvlJc w:val="left"/>
      <w:pPr>
        <w:ind w:left="840" w:hanging="420"/>
      </w:pPr>
    </w:lvl>
    <w:lvl w:ilvl="2" w:tplc="DEA4CFF8" w:tentative="1">
      <w:start w:val="1"/>
      <w:numFmt w:val="lowerRoman"/>
      <w:lvlText w:val="%3."/>
      <w:lvlJc w:val="right"/>
      <w:pPr>
        <w:ind w:left="1260" w:hanging="420"/>
      </w:pPr>
    </w:lvl>
    <w:lvl w:ilvl="3" w:tplc="0ABC538C" w:tentative="1">
      <w:start w:val="1"/>
      <w:numFmt w:val="decimal"/>
      <w:lvlText w:val="%4."/>
      <w:lvlJc w:val="left"/>
      <w:pPr>
        <w:ind w:left="1680" w:hanging="420"/>
      </w:pPr>
    </w:lvl>
    <w:lvl w:ilvl="4" w:tplc="9B50DB78" w:tentative="1">
      <w:start w:val="1"/>
      <w:numFmt w:val="lowerLetter"/>
      <w:lvlText w:val="%5)"/>
      <w:lvlJc w:val="left"/>
      <w:pPr>
        <w:ind w:left="2100" w:hanging="420"/>
      </w:pPr>
    </w:lvl>
    <w:lvl w:ilvl="5" w:tplc="111CD4AA" w:tentative="1">
      <w:start w:val="1"/>
      <w:numFmt w:val="lowerRoman"/>
      <w:lvlText w:val="%6."/>
      <w:lvlJc w:val="right"/>
      <w:pPr>
        <w:ind w:left="2520" w:hanging="420"/>
      </w:pPr>
    </w:lvl>
    <w:lvl w:ilvl="6" w:tplc="2842DD04" w:tentative="1">
      <w:start w:val="1"/>
      <w:numFmt w:val="decimal"/>
      <w:lvlText w:val="%7."/>
      <w:lvlJc w:val="left"/>
      <w:pPr>
        <w:ind w:left="2940" w:hanging="420"/>
      </w:pPr>
    </w:lvl>
    <w:lvl w:ilvl="7" w:tplc="A33CAAEA" w:tentative="1">
      <w:start w:val="1"/>
      <w:numFmt w:val="lowerLetter"/>
      <w:lvlText w:val="%8)"/>
      <w:lvlJc w:val="left"/>
      <w:pPr>
        <w:ind w:left="3360" w:hanging="420"/>
      </w:pPr>
    </w:lvl>
    <w:lvl w:ilvl="8" w:tplc="4E860058" w:tentative="1">
      <w:start w:val="1"/>
      <w:numFmt w:val="lowerRoman"/>
      <w:lvlText w:val="%9."/>
      <w:lvlJc w:val="right"/>
      <w:pPr>
        <w:ind w:left="3780" w:hanging="420"/>
      </w:pPr>
    </w:lvl>
  </w:abstractNum>
  <w:abstractNum w:abstractNumId="11">
    <w:nsid w:val="2EBF1A32"/>
    <w:multiLevelType w:val="hybridMultilevel"/>
    <w:tmpl w:val="8D9E8B94"/>
    <w:lvl w:ilvl="0" w:tplc="4DFC0EF8">
      <w:start w:val="1"/>
      <w:numFmt w:val="lowerLetter"/>
      <w:lvlText w:val="%1)"/>
      <w:lvlJc w:val="left"/>
      <w:pPr>
        <w:ind w:left="1260" w:hanging="540"/>
      </w:pPr>
      <w:rPr>
        <w:rFonts w:hint="default"/>
      </w:rPr>
    </w:lvl>
    <w:lvl w:ilvl="1" w:tplc="9DBE0DC6" w:tentative="1">
      <w:start w:val="1"/>
      <w:numFmt w:val="lowerLetter"/>
      <w:lvlText w:val="%2)"/>
      <w:lvlJc w:val="left"/>
      <w:pPr>
        <w:ind w:left="1560" w:hanging="420"/>
      </w:pPr>
    </w:lvl>
    <w:lvl w:ilvl="2" w:tplc="DEA4CFF8" w:tentative="1">
      <w:start w:val="1"/>
      <w:numFmt w:val="lowerRoman"/>
      <w:lvlText w:val="%3."/>
      <w:lvlJc w:val="right"/>
      <w:pPr>
        <w:ind w:left="1980" w:hanging="420"/>
      </w:pPr>
    </w:lvl>
    <w:lvl w:ilvl="3" w:tplc="0ABC538C" w:tentative="1">
      <w:start w:val="1"/>
      <w:numFmt w:val="decimal"/>
      <w:lvlText w:val="%4."/>
      <w:lvlJc w:val="left"/>
      <w:pPr>
        <w:ind w:left="2400" w:hanging="420"/>
      </w:pPr>
    </w:lvl>
    <w:lvl w:ilvl="4" w:tplc="9B50DB78" w:tentative="1">
      <w:start w:val="1"/>
      <w:numFmt w:val="lowerLetter"/>
      <w:lvlText w:val="%5)"/>
      <w:lvlJc w:val="left"/>
      <w:pPr>
        <w:ind w:left="2820" w:hanging="420"/>
      </w:pPr>
    </w:lvl>
    <w:lvl w:ilvl="5" w:tplc="111CD4AA" w:tentative="1">
      <w:start w:val="1"/>
      <w:numFmt w:val="lowerRoman"/>
      <w:lvlText w:val="%6."/>
      <w:lvlJc w:val="right"/>
      <w:pPr>
        <w:ind w:left="3240" w:hanging="420"/>
      </w:pPr>
    </w:lvl>
    <w:lvl w:ilvl="6" w:tplc="2842DD04" w:tentative="1">
      <w:start w:val="1"/>
      <w:numFmt w:val="decimal"/>
      <w:lvlText w:val="%7."/>
      <w:lvlJc w:val="left"/>
      <w:pPr>
        <w:ind w:left="3660" w:hanging="420"/>
      </w:pPr>
    </w:lvl>
    <w:lvl w:ilvl="7" w:tplc="A33CAAEA" w:tentative="1">
      <w:start w:val="1"/>
      <w:numFmt w:val="lowerLetter"/>
      <w:lvlText w:val="%8)"/>
      <w:lvlJc w:val="left"/>
      <w:pPr>
        <w:ind w:left="4080" w:hanging="420"/>
      </w:pPr>
    </w:lvl>
    <w:lvl w:ilvl="8" w:tplc="4E860058" w:tentative="1">
      <w:start w:val="1"/>
      <w:numFmt w:val="lowerRoman"/>
      <w:lvlText w:val="%9."/>
      <w:lvlJc w:val="right"/>
      <w:pPr>
        <w:ind w:left="4500" w:hanging="420"/>
      </w:pPr>
    </w:lvl>
  </w:abstractNum>
  <w:abstractNum w:abstractNumId="12">
    <w:nsid w:val="38C92885"/>
    <w:multiLevelType w:val="hybridMultilevel"/>
    <w:tmpl w:val="3BC8BADA"/>
    <w:lvl w:ilvl="0" w:tplc="4DFC0EF8">
      <w:start w:val="1"/>
      <w:numFmt w:val="decimal"/>
      <w:lvlText w:val="%1."/>
      <w:lvlJc w:val="left"/>
      <w:pPr>
        <w:ind w:left="420" w:hanging="420"/>
      </w:pPr>
    </w:lvl>
    <w:lvl w:ilvl="1" w:tplc="9DBE0DC6" w:tentative="1">
      <w:start w:val="1"/>
      <w:numFmt w:val="lowerLetter"/>
      <w:lvlText w:val="%2)"/>
      <w:lvlJc w:val="left"/>
      <w:pPr>
        <w:ind w:left="840" w:hanging="420"/>
      </w:pPr>
    </w:lvl>
    <w:lvl w:ilvl="2" w:tplc="DEA4CFF8" w:tentative="1">
      <w:start w:val="1"/>
      <w:numFmt w:val="lowerRoman"/>
      <w:lvlText w:val="%3."/>
      <w:lvlJc w:val="right"/>
      <w:pPr>
        <w:ind w:left="1260" w:hanging="420"/>
      </w:pPr>
    </w:lvl>
    <w:lvl w:ilvl="3" w:tplc="0ABC538C" w:tentative="1">
      <w:start w:val="1"/>
      <w:numFmt w:val="decimal"/>
      <w:lvlText w:val="%4."/>
      <w:lvlJc w:val="left"/>
      <w:pPr>
        <w:ind w:left="1680" w:hanging="420"/>
      </w:pPr>
    </w:lvl>
    <w:lvl w:ilvl="4" w:tplc="9B50DB78" w:tentative="1">
      <w:start w:val="1"/>
      <w:numFmt w:val="lowerLetter"/>
      <w:lvlText w:val="%5)"/>
      <w:lvlJc w:val="left"/>
      <w:pPr>
        <w:ind w:left="2100" w:hanging="420"/>
      </w:pPr>
    </w:lvl>
    <w:lvl w:ilvl="5" w:tplc="111CD4AA" w:tentative="1">
      <w:start w:val="1"/>
      <w:numFmt w:val="lowerRoman"/>
      <w:lvlText w:val="%6."/>
      <w:lvlJc w:val="right"/>
      <w:pPr>
        <w:ind w:left="2520" w:hanging="420"/>
      </w:pPr>
    </w:lvl>
    <w:lvl w:ilvl="6" w:tplc="2842DD04" w:tentative="1">
      <w:start w:val="1"/>
      <w:numFmt w:val="decimal"/>
      <w:lvlText w:val="%7."/>
      <w:lvlJc w:val="left"/>
      <w:pPr>
        <w:ind w:left="2940" w:hanging="420"/>
      </w:pPr>
    </w:lvl>
    <w:lvl w:ilvl="7" w:tplc="A33CAAEA" w:tentative="1">
      <w:start w:val="1"/>
      <w:numFmt w:val="lowerLetter"/>
      <w:lvlText w:val="%8)"/>
      <w:lvlJc w:val="left"/>
      <w:pPr>
        <w:ind w:left="3360" w:hanging="420"/>
      </w:pPr>
    </w:lvl>
    <w:lvl w:ilvl="8" w:tplc="4E860058" w:tentative="1">
      <w:start w:val="1"/>
      <w:numFmt w:val="lowerRoman"/>
      <w:lvlText w:val="%9."/>
      <w:lvlJc w:val="right"/>
      <w:pPr>
        <w:ind w:left="3780" w:hanging="420"/>
      </w:pPr>
    </w:lvl>
  </w:abstractNum>
  <w:abstractNum w:abstractNumId="13">
    <w:nsid w:val="418D7EF7"/>
    <w:multiLevelType w:val="hybridMultilevel"/>
    <w:tmpl w:val="C87CB43A"/>
    <w:lvl w:ilvl="0" w:tplc="4DFC0EF8">
      <w:start w:val="1"/>
      <w:numFmt w:val="decimal"/>
      <w:lvlText w:val="%1."/>
      <w:lvlJc w:val="left"/>
      <w:pPr>
        <w:ind w:left="360" w:hanging="360"/>
      </w:pPr>
      <w:rPr>
        <w:rFonts w:cs="Arial Unicode MS" w:hint="default"/>
      </w:rPr>
    </w:lvl>
    <w:lvl w:ilvl="1" w:tplc="9DBE0DC6" w:tentative="1">
      <w:start w:val="1"/>
      <w:numFmt w:val="lowerLetter"/>
      <w:lvlText w:val="%2)"/>
      <w:lvlJc w:val="left"/>
      <w:pPr>
        <w:ind w:left="840" w:hanging="420"/>
      </w:pPr>
    </w:lvl>
    <w:lvl w:ilvl="2" w:tplc="DEA4CFF8" w:tentative="1">
      <w:start w:val="1"/>
      <w:numFmt w:val="lowerRoman"/>
      <w:lvlText w:val="%3."/>
      <w:lvlJc w:val="right"/>
      <w:pPr>
        <w:ind w:left="1260" w:hanging="420"/>
      </w:pPr>
    </w:lvl>
    <w:lvl w:ilvl="3" w:tplc="0ABC538C" w:tentative="1">
      <w:start w:val="1"/>
      <w:numFmt w:val="decimal"/>
      <w:lvlText w:val="%4."/>
      <w:lvlJc w:val="left"/>
      <w:pPr>
        <w:ind w:left="1680" w:hanging="420"/>
      </w:pPr>
    </w:lvl>
    <w:lvl w:ilvl="4" w:tplc="9B50DB78" w:tentative="1">
      <w:start w:val="1"/>
      <w:numFmt w:val="lowerLetter"/>
      <w:lvlText w:val="%5)"/>
      <w:lvlJc w:val="left"/>
      <w:pPr>
        <w:ind w:left="2100" w:hanging="420"/>
      </w:pPr>
    </w:lvl>
    <w:lvl w:ilvl="5" w:tplc="111CD4AA" w:tentative="1">
      <w:start w:val="1"/>
      <w:numFmt w:val="lowerRoman"/>
      <w:lvlText w:val="%6."/>
      <w:lvlJc w:val="right"/>
      <w:pPr>
        <w:ind w:left="2520" w:hanging="420"/>
      </w:pPr>
    </w:lvl>
    <w:lvl w:ilvl="6" w:tplc="2842DD04" w:tentative="1">
      <w:start w:val="1"/>
      <w:numFmt w:val="decimal"/>
      <w:lvlText w:val="%7."/>
      <w:lvlJc w:val="left"/>
      <w:pPr>
        <w:ind w:left="2940" w:hanging="420"/>
      </w:pPr>
    </w:lvl>
    <w:lvl w:ilvl="7" w:tplc="A33CAAEA" w:tentative="1">
      <w:start w:val="1"/>
      <w:numFmt w:val="lowerLetter"/>
      <w:lvlText w:val="%8)"/>
      <w:lvlJc w:val="left"/>
      <w:pPr>
        <w:ind w:left="3360" w:hanging="420"/>
      </w:pPr>
    </w:lvl>
    <w:lvl w:ilvl="8" w:tplc="4E860058" w:tentative="1">
      <w:start w:val="1"/>
      <w:numFmt w:val="lowerRoman"/>
      <w:lvlText w:val="%9."/>
      <w:lvlJc w:val="right"/>
      <w:pPr>
        <w:ind w:left="3780" w:hanging="420"/>
      </w:pPr>
    </w:lvl>
  </w:abstractNum>
  <w:abstractNum w:abstractNumId="14">
    <w:nsid w:val="42E624B2"/>
    <w:multiLevelType w:val="hybridMultilevel"/>
    <w:tmpl w:val="C51C5F94"/>
    <w:lvl w:ilvl="0" w:tplc="4DFC0EF8">
      <w:start w:val="3"/>
      <w:numFmt w:val="decimal"/>
      <w:lvlText w:val="%1，"/>
      <w:lvlJc w:val="left"/>
      <w:pPr>
        <w:ind w:left="720" w:hanging="720"/>
      </w:pPr>
      <w:rPr>
        <w:rFonts w:cs="Arial Unicode MS" w:hint="default"/>
      </w:rPr>
    </w:lvl>
    <w:lvl w:ilvl="1" w:tplc="9DBE0DC6" w:tentative="1">
      <w:start w:val="1"/>
      <w:numFmt w:val="lowerLetter"/>
      <w:lvlText w:val="%2)"/>
      <w:lvlJc w:val="left"/>
      <w:pPr>
        <w:ind w:left="840" w:hanging="420"/>
      </w:pPr>
    </w:lvl>
    <w:lvl w:ilvl="2" w:tplc="DEA4CFF8" w:tentative="1">
      <w:start w:val="1"/>
      <w:numFmt w:val="lowerRoman"/>
      <w:lvlText w:val="%3."/>
      <w:lvlJc w:val="right"/>
      <w:pPr>
        <w:ind w:left="1260" w:hanging="420"/>
      </w:pPr>
    </w:lvl>
    <w:lvl w:ilvl="3" w:tplc="0ABC538C" w:tentative="1">
      <w:start w:val="1"/>
      <w:numFmt w:val="decimal"/>
      <w:lvlText w:val="%4."/>
      <w:lvlJc w:val="left"/>
      <w:pPr>
        <w:ind w:left="1680" w:hanging="420"/>
      </w:pPr>
    </w:lvl>
    <w:lvl w:ilvl="4" w:tplc="9B50DB78" w:tentative="1">
      <w:start w:val="1"/>
      <w:numFmt w:val="lowerLetter"/>
      <w:lvlText w:val="%5)"/>
      <w:lvlJc w:val="left"/>
      <w:pPr>
        <w:ind w:left="2100" w:hanging="420"/>
      </w:pPr>
    </w:lvl>
    <w:lvl w:ilvl="5" w:tplc="111CD4AA" w:tentative="1">
      <w:start w:val="1"/>
      <w:numFmt w:val="lowerRoman"/>
      <w:lvlText w:val="%6."/>
      <w:lvlJc w:val="right"/>
      <w:pPr>
        <w:ind w:left="2520" w:hanging="420"/>
      </w:pPr>
    </w:lvl>
    <w:lvl w:ilvl="6" w:tplc="2842DD04" w:tentative="1">
      <w:start w:val="1"/>
      <w:numFmt w:val="decimal"/>
      <w:lvlText w:val="%7."/>
      <w:lvlJc w:val="left"/>
      <w:pPr>
        <w:ind w:left="2940" w:hanging="420"/>
      </w:pPr>
    </w:lvl>
    <w:lvl w:ilvl="7" w:tplc="A33CAAEA" w:tentative="1">
      <w:start w:val="1"/>
      <w:numFmt w:val="lowerLetter"/>
      <w:lvlText w:val="%8)"/>
      <w:lvlJc w:val="left"/>
      <w:pPr>
        <w:ind w:left="3360" w:hanging="420"/>
      </w:pPr>
    </w:lvl>
    <w:lvl w:ilvl="8" w:tplc="4E860058" w:tentative="1">
      <w:start w:val="1"/>
      <w:numFmt w:val="lowerRoman"/>
      <w:lvlText w:val="%9."/>
      <w:lvlJc w:val="right"/>
      <w:pPr>
        <w:ind w:left="3780" w:hanging="420"/>
      </w:pPr>
    </w:lvl>
  </w:abstractNum>
  <w:abstractNum w:abstractNumId="15">
    <w:nsid w:val="55C23F02"/>
    <w:multiLevelType w:val="hybridMultilevel"/>
    <w:tmpl w:val="64C8DC7A"/>
    <w:lvl w:ilvl="0" w:tplc="4DFC0EF8">
      <w:start w:val="1"/>
      <w:numFmt w:val="decimal"/>
      <w:pStyle w:val="3"/>
      <w:lvlText w:val="%1、"/>
      <w:lvlJc w:val="left"/>
      <w:pPr>
        <w:tabs>
          <w:tab w:val="num" w:pos="360"/>
        </w:tabs>
        <w:ind w:left="360" w:hanging="360"/>
      </w:pPr>
      <w:rPr>
        <w:rFonts w:hint="default"/>
      </w:rPr>
    </w:lvl>
    <w:lvl w:ilvl="1" w:tplc="9DBE0DC6" w:tentative="1">
      <w:start w:val="1"/>
      <w:numFmt w:val="lowerLetter"/>
      <w:lvlText w:val="%2)"/>
      <w:lvlJc w:val="left"/>
      <w:pPr>
        <w:tabs>
          <w:tab w:val="num" w:pos="840"/>
        </w:tabs>
        <w:ind w:left="840" w:hanging="420"/>
      </w:pPr>
    </w:lvl>
    <w:lvl w:ilvl="2" w:tplc="DEA4CFF8" w:tentative="1">
      <w:start w:val="1"/>
      <w:numFmt w:val="lowerRoman"/>
      <w:lvlText w:val="%3."/>
      <w:lvlJc w:val="right"/>
      <w:pPr>
        <w:tabs>
          <w:tab w:val="num" w:pos="1260"/>
        </w:tabs>
        <w:ind w:left="1260" w:hanging="420"/>
      </w:pPr>
    </w:lvl>
    <w:lvl w:ilvl="3" w:tplc="0ABC538C" w:tentative="1">
      <w:start w:val="1"/>
      <w:numFmt w:val="decimal"/>
      <w:lvlText w:val="%4."/>
      <w:lvlJc w:val="left"/>
      <w:pPr>
        <w:tabs>
          <w:tab w:val="num" w:pos="1680"/>
        </w:tabs>
        <w:ind w:left="1680" w:hanging="420"/>
      </w:pPr>
    </w:lvl>
    <w:lvl w:ilvl="4" w:tplc="9B50DB78" w:tentative="1">
      <w:start w:val="1"/>
      <w:numFmt w:val="lowerLetter"/>
      <w:lvlText w:val="%5)"/>
      <w:lvlJc w:val="left"/>
      <w:pPr>
        <w:tabs>
          <w:tab w:val="num" w:pos="2100"/>
        </w:tabs>
        <w:ind w:left="2100" w:hanging="420"/>
      </w:pPr>
    </w:lvl>
    <w:lvl w:ilvl="5" w:tplc="111CD4AA" w:tentative="1">
      <w:start w:val="1"/>
      <w:numFmt w:val="lowerRoman"/>
      <w:lvlText w:val="%6."/>
      <w:lvlJc w:val="right"/>
      <w:pPr>
        <w:tabs>
          <w:tab w:val="num" w:pos="2520"/>
        </w:tabs>
        <w:ind w:left="2520" w:hanging="420"/>
      </w:pPr>
    </w:lvl>
    <w:lvl w:ilvl="6" w:tplc="2842DD04" w:tentative="1">
      <w:start w:val="1"/>
      <w:numFmt w:val="decimal"/>
      <w:lvlText w:val="%7."/>
      <w:lvlJc w:val="left"/>
      <w:pPr>
        <w:tabs>
          <w:tab w:val="num" w:pos="2940"/>
        </w:tabs>
        <w:ind w:left="2940" w:hanging="420"/>
      </w:pPr>
    </w:lvl>
    <w:lvl w:ilvl="7" w:tplc="A33CAAEA" w:tentative="1">
      <w:start w:val="1"/>
      <w:numFmt w:val="lowerLetter"/>
      <w:lvlText w:val="%8)"/>
      <w:lvlJc w:val="left"/>
      <w:pPr>
        <w:tabs>
          <w:tab w:val="num" w:pos="3360"/>
        </w:tabs>
        <w:ind w:left="3360" w:hanging="420"/>
      </w:pPr>
    </w:lvl>
    <w:lvl w:ilvl="8" w:tplc="4E860058" w:tentative="1">
      <w:start w:val="1"/>
      <w:numFmt w:val="lowerRoman"/>
      <w:lvlText w:val="%9."/>
      <w:lvlJc w:val="right"/>
      <w:pPr>
        <w:tabs>
          <w:tab w:val="num" w:pos="3780"/>
        </w:tabs>
        <w:ind w:left="3780" w:hanging="420"/>
      </w:pPr>
    </w:lvl>
  </w:abstractNum>
  <w:abstractNum w:abstractNumId="16">
    <w:nsid w:val="5B7F6B72"/>
    <w:multiLevelType w:val="hybridMultilevel"/>
    <w:tmpl w:val="2524439C"/>
    <w:lvl w:ilvl="0" w:tplc="4DFC0EF8">
      <w:start w:val="1"/>
      <w:numFmt w:val="decimal"/>
      <w:lvlText w:val="%1、"/>
      <w:lvlJc w:val="left"/>
      <w:pPr>
        <w:tabs>
          <w:tab w:val="num" w:pos="420"/>
        </w:tabs>
        <w:ind w:left="420" w:hanging="420"/>
      </w:pPr>
      <w:rPr>
        <w:rFonts w:hint="eastAsia"/>
        <w:b w:val="0"/>
      </w:rPr>
    </w:lvl>
    <w:lvl w:ilvl="1" w:tplc="9DBE0DC6">
      <w:start w:val="1"/>
      <w:numFmt w:val="decimal"/>
      <w:lvlText w:val="%2、"/>
      <w:lvlJc w:val="left"/>
      <w:pPr>
        <w:tabs>
          <w:tab w:val="num" w:pos="354"/>
        </w:tabs>
        <w:ind w:left="354" w:hanging="360"/>
      </w:pPr>
      <w:rPr>
        <w:rFonts w:hint="eastAsia"/>
      </w:rPr>
    </w:lvl>
    <w:lvl w:ilvl="2" w:tplc="DEA4CFF8" w:tentative="1">
      <w:start w:val="1"/>
      <w:numFmt w:val="lowerRoman"/>
      <w:lvlText w:val="%3."/>
      <w:lvlJc w:val="right"/>
      <w:pPr>
        <w:tabs>
          <w:tab w:val="num" w:pos="834"/>
        </w:tabs>
        <w:ind w:left="834" w:hanging="420"/>
      </w:pPr>
    </w:lvl>
    <w:lvl w:ilvl="3" w:tplc="0ABC538C" w:tentative="1">
      <w:start w:val="1"/>
      <w:numFmt w:val="decimal"/>
      <w:lvlText w:val="%4."/>
      <w:lvlJc w:val="left"/>
      <w:pPr>
        <w:tabs>
          <w:tab w:val="num" w:pos="1254"/>
        </w:tabs>
        <w:ind w:left="1254" w:hanging="420"/>
      </w:pPr>
    </w:lvl>
    <w:lvl w:ilvl="4" w:tplc="9B50DB78" w:tentative="1">
      <w:start w:val="1"/>
      <w:numFmt w:val="lowerLetter"/>
      <w:lvlText w:val="%5)"/>
      <w:lvlJc w:val="left"/>
      <w:pPr>
        <w:tabs>
          <w:tab w:val="num" w:pos="1674"/>
        </w:tabs>
        <w:ind w:left="1674" w:hanging="420"/>
      </w:pPr>
    </w:lvl>
    <w:lvl w:ilvl="5" w:tplc="111CD4AA" w:tentative="1">
      <w:start w:val="1"/>
      <w:numFmt w:val="lowerRoman"/>
      <w:lvlText w:val="%6."/>
      <w:lvlJc w:val="right"/>
      <w:pPr>
        <w:tabs>
          <w:tab w:val="num" w:pos="2094"/>
        </w:tabs>
        <w:ind w:left="2094" w:hanging="420"/>
      </w:pPr>
    </w:lvl>
    <w:lvl w:ilvl="6" w:tplc="2842DD04" w:tentative="1">
      <w:start w:val="1"/>
      <w:numFmt w:val="decimal"/>
      <w:lvlText w:val="%7."/>
      <w:lvlJc w:val="left"/>
      <w:pPr>
        <w:tabs>
          <w:tab w:val="num" w:pos="2514"/>
        </w:tabs>
        <w:ind w:left="2514" w:hanging="420"/>
      </w:pPr>
    </w:lvl>
    <w:lvl w:ilvl="7" w:tplc="A33CAAEA" w:tentative="1">
      <w:start w:val="1"/>
      <w:numFmt w:val="lowerLetter"/>
      <w:lvlText w:val="%8)"/>
      <w:lvlJc w:val="left"/>
      <w:pPr>
        <w:tabs>
          <w:tab w:val="num" w:pos="2934"/>
        </w:tabs>
        <w:ind w:left="2934" w:hanging="420"/>
      </w:pPr>
    </w:lvl>
    <w:lvl w:ilvl="8" w:tplc="4E860058" w:tentative="1">
      <w:start w:val="1"/>
      <w:numFmt w:val="lowerRoman"/>
      <w:lvlText w:val="%9."/>
      <w:lvlJc w:val="right"/>
      <w:pPr>
        <w:tabs>
          <w:tab w:val="num" w:pos="3354"/>
        </w:tabs>
        <w:ind w:left="3354" w:hanging="420"/>
      </w:pPr>
    </w:lvl>
  </w:abstractNum>
  <w:abstractNum w:abstractNumId="17">
    <w:nsid w:val="5F7717ED"/>
    <w:multiLevelType w:val="hybridMultilevel"/>
    <w:tmpl w:val="09209028"/>
    <w:lvl w:ilvl="0">
      <w:start w:val="1"/>
      <w:numFmt w:val="bullet"/>
      <w:lvlText w:val=""/>
      <w:lvlJc w:val="left"/>
      <w:pPr>
        <w:ind w:left="900" w:hanging="420"/>
      </w:pPr>
      <w:rPr>
        <w:rFonts w:ascii="Wingdings" w:hAnsi="Wingdings" w:hint="default"/>
      </w:rPr>
    </w:lvl>
    <w:lvl w:ilvl="1" w:tentative="1">
      <w:start w:val="1"/>
      <w:numFmt w:val="bullet"/>
      <w:lvlText w:val=""/>
      <w:lvlJc w:val="left"/>
      <w:pPr>
        <w:ind w:left="1320" w:hanging="420"/>
      </w:pPr>
      <w:rPr>
        <w:rFonts w:ascii="Wingdings" w:hAnsi="Wingdings" w:hint="default"/>
      </w:rPr>
    </w:lvl>
    <w:lvl w:ilvl="2" w:tentative="1">
      <w:start w:val="1"/>
      <w:numFmt w:val="bullet"/>
      <w:lvlText w:val=""/>
      <w:lvlJc w:val="left"/>
      <w:pPr>
        <w:ind w:left="1740" w:hanging="420"/>
      </w:pPr>
      <w:rPr>
        <w:rFonts w:ascii="Wingdings" w:hAnsi="Wingdings" w:hint="default"/>
      </w:rPr>
    </w:lvl>
    <w:lvl w:ilvl="3" w:tentative="1">
      <w:start w:val="1"/>
      <w:numFmt w:val="bullet"/>
      <w:lvlText w:val=""/>
      <w:lvlJc w:val="left"/>
      <w:pPr>
        <w:ind w:left="2160" w:hanging="420"/>
      </w:pPr>
      <w:rPr>
        <w:rFonts w:ascii="Wingdings" w:hAnsi="Wingdings" w:hint="default"/>
      </w:rPr>
    </w:lvl>
    <w:lvl w:ilvl="4" w:tentative="1">
      <w:start w:val="1"/>
      <w:numFmt w:val="bullet"/>
      <w:lvlText w:val=""/>
      <w:lvlJc w:val="left"/>
      <w:pPr>
        <w:ind w:left="2580" w:hanging="420"/>
      </w:pPr>
      <w:rPr>
        <w:rFonts w:ascii="Wingdings" w:hAnsi="Wingdings" w:hint="default"/>
      </w:rPr>
    </w:lvl>
    <w:lvl w:ilvl="5" w:tentative="1">
      <w:start w:val="1"/>
      <w:numFmt w:val="bullet"/>
      <w:lvlText w:val=""/>
      <w:lvlJc w:val="left"/>
      <w:pPr>
        <w:ind w:left="3000" w:hanging="420"/>
      </w:pPr>
      <w:rPr>
        <w:rFonts w:ascii="Wingdings" w:hAnsi="Wingdings" w:hint="default"/>
      </w:rPr>
    </w:lvl>
    <w:lvl w:ilvl="6" w:tentative="1">
      <w:start w:val="1"/>
      <w:numFmt w:val="bullet"/>
      <w:lvlText w:val=""/>
      <w:lvlJc w:val="left"/>
      <w:pPr>
        <w:ind w:left="3420" w:hanging="420"/>
      </w:pPr>
      <w:rPr>
        <w:rFonts w:ascii="Wingdings" w:hAnsi="Wingdings" w:hint="default"/>
      </w:rPr>
    </w:lvl>
    <w:lvl w:ilvl="7" w:tentative="1">
      <w:start w:val="1"/>
      <w:numFmt w:val="bullet"/>
      <w:lvlText w:val=""/>
      <w:lvlJc w:val="left"/>
      <w:pPr>
        <w:ind w:left="3840" w:hanging="420"/>
      </w:pPr>
      <w:rPr>
        <w:rFonts w:ascii="Wingdings" w:hAnsi="Wingdings" w:hint="default"/>
      </w:rPr>
    </w:lvl>
    <w:lvl w:ilvl="8" w:tentative="1">
      <w:start w:val="1"/>
      <w:numFmt w:val="bullet"/>
      <w:lvlText w:val=""/>
      <w:lvlJc w:val="left"/>
      <w:pPr>
        <w:ind w:left="4260" w:hanging="420"/>
      </w:pPr>
      <w:rPr>
        <w:rFonts w:ascii="Wingdings" w:hAnsi="Wingdings" w:hint="default"/>
      </w:rPr>
    </w:lvl>
  </w:abstractNum>
  <w:abstractNum w:abstractNumId="18">
    <w:nsid w:val="602A7B66"/>
    <w:multiLevelType w:val="multilevel"/>
    <w:tmpl w:val="97AAD274"/>
    <w:lvl w:ilvl="0">
      <w:start w:val="2"/>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nsid w:val="666C0CB7"/>
    <w:multiLevelType w:val="hybridMultilevel"/>
    <w:tmpl w:val="86B2FF9C"/>
    <w:lvl w:ilvl="0" w:tplc="015C8DD2">
      <w:start w:val="1"/>
      <w:numFmt w:val="decimal"/>
      <w:pStyle w:val="30"/>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70A3D84"/>
    <w:multiLevelType w:val="hybridMultilevel"/>
    <w:tmpl w:val="795AD96C"/>
    <w:lvl w:ilvl="0" w:tplc="0409000F">
      <w:start w:val="1"/>
      <w:numFmt w:val="bullet"/>
      <w:lvlText w:val=""/>
      <w:lvlJc w:val="left"/>
      <w:pPr>
        <w:ind w:left="900" w:hanging="420"/>
      </w:pPr>
      <w:rPr>
        <w:rFonts w:ascii="Wingdings" w:hAnsi="Wingdings" w:hint="default"/>
      </w:rPr>
    </w:lvl>
    <w:lvl w:ilvl="1" w:tplc="04090019" w:tentative="1">
      <w:start w:val="1"/>
      <w:numFmt w:val="bullet"/>
      <w:lvlText w:val=""/>
      <w:lvlJc w:val="left"/>
      <w:pPr>
        <w:ind w:left="1320" w:hanging="420"/>
      </w:pPr>
      <w:rPr>
        <w:rFonts w:ascii="Wingdings" w:hAnsi="Wingdings" w:hint="default"/>
      </w:rPr>
    </w:lvl>
    <w:lvl w:ilvl="2" w:tplc="0409001B" w:tentative="1">
      <w:start w:val="1"/>
      <w:numFmt w:val="bullet"/>
      <w:lvlText w:val=""/>
      <w:lvlJc w:val="left"/>
      <w:pPr>
        <w:ind w:left="1740" w:hanging="420"/>
      </w:pPr>
      <w:rPr>
        <w:rFonts w:ascii="Wingdings" w:hAnsi="Wingdings" w:hint="default"/>
      </w:rPr>
    </w:lvl>
    <w:lvl w:ilvl="3" w:tplc="0409000F" w:tentative="1">
      <w:start w:val="1"/>
      <w:numFmt w:val="bullet"/>
      <w:lvlText w:val=""/>
      <w:lvlJc w:val="left"/>
      <w:pPr>
        <w:ind w:left="2160" w:hanging="420"/>
      </w:pPr>
      <w:rPr>
        <w:rFonts w:ascii="Wingdings" w:hAnsi="Wingdings" w:hint="default"/>
      </w:rPr>
    </w:lvl>
    <w:lvl w:ilvl="4" w:tplc="04090019" w:tentative="1">
      <w:start w:val="1"/>
      <w:numFmt w:val="bullet"/>
      <w:lvlText w:val=""/>
      <w:lvlJc w:val="left"/>
      <w:pPr>
        <w:ind w:left="2580" w:hanging="420"/>
      </w:pPr>
      <w:rPr>
        <w:rFonts w:ascii="Wingdings" w:hAnsi="Wingdings" w:hint="default"/>
      </w:rPr>
    </w:lvl>
    <w:lvl w:ilvl="5" w:tplc="0409001B" w:tentative="1">
      <w:start w:val="1"/>
      <w:numFmt w:val="bullet"/>
      <w:lvlText w:val=""/>
      <w:lvlJc w:val="left"/>
      <w:pPr>
        <w:ind w:left="3000" w:hanging="420"/>
      </w:pPr>
      <w:rPr>
        <w:rFonts w:ascii="Wingdings" w:hAnsi="Wingdings" w:hint="default"/>
      </w:rPr>
    </w:lvl>
    <w:lvl w:ilvl="6" w:tplc="0409000F" w:tentative="1">
      <w:start w:val="1"/>
      <w:numFmt w:val="bullet"/>
      <w:lvlText w:val=""/>
      <w:lvlJc w:val="left"/>
      <w:pPr>
        <w:ind w:left="3420" w:hanging="420"/>
      </w:pPr>
      <w:rPr>
        <w:rFonts w:ascii="Wingdings" w:hAnsi="Wingdings" w:hint="default"/>
      </w:rPr>
    </w:lvl>
    <w:lvl w:ilvl="7" w:tplc="04090019" w:tentative="1">
      <w:start w:val="1"/>
      <w:numFmt w:val="bullet"/>
      <w:lvlText w:val=""/>
      <w:lvlJc w:val="left"/>
      <w:pPr>
        <w:ind w:left="3840" w:hanging="420"/>
      </w:pPr>
      <w:rPr>
        <w:rFonts w:ascii="Wingdings" w:hAnsi="Wingdings" w:hint="default"/>
      </w:rPr>
    </w:lvl>
    <w:lvl w:ilvl="8" w:tplc="0409001B" w:tentative="1">
      <w:start w:val="1"/>
      <w:numFmt w:val="bullet"/>
      <w:lvlText w:val=""/>
      <w:lvlJc w:val="left"/>
      <w:pPr>
        <w:ind w:left="4260" w:hanging="420"/>
      </w:pPr>
      <w:rPr>
        <w:rFonts w:ascii="Wingdings" w:hAnsi="Wingdings" w:hint="default"/>
      </w:rPr>
    </w:lvl>
  </w:abstractNum>
  <w:abstractNum w:abstractNumId="21">
    <w:nsid w:val="74750563"/>
    <w:multiLevelType w:val="hybridMultilevel"/>
    <w:tmpl w:val="98742676"/>
    <w:lvl w:ilvl="0" w:tplc="62143354">
      <w:start w:val="1"/>
      <w:numFmt w:val="bullet"/>
      <w:lvlText w:val=""/>
      <w:lvlJc w:val="left"/>
      <w:pPr>
        <w:ind w:left="818" w:hanging="420"/>
      </w:pPr>
      <w:rPr>
        <w:rFonts w:ascii="Wingdings" w:hAnsi="Wingdings" w:hint="default"/>
      </w:rPr>
    </w:lvl>
    <w:lvl w:ilvl="1" w:tplc="04090019" w:tentative="1">
      <w:start w:val="1"/>
      <w:numFmt w:val="bullet"/>
      <w:lvlText w:val=""/>
      <w:lvlJc w:val="left"/>
      <w:pPr>
        <w:ind w:left="1238" w:hanging="420"/>
      </w:pPr>
      <w:rPr>
        <w:rFonts w:ascii="Wingdings" w:hAnsi="Wingdings" w:hint="default"/>
      </w:rPr>
    </w:lvl>
    <w:lvl w:ilvl="2" w:tplc="0409001B" w:tentative="1">
      <w:start w:val="1"/>
      <w:numFmt w:val="bullet"/>
      <w:lvlText w:val=""/>
      <w:lvlJc w:val="left"/>
      <w:pPr>
        <w:ind w:left="1658" w:hanging="420"/>
      </w:pPr>
      <w:rPr>
        <w:rFonts w:ascii="Wingdings" w:hAnsi="Wingdings" w:hint="default"/>
      </w:rPr>
    </w:lvl>
    <w:lvl w:ilvl="3" w:tplc="0409000F" w:tentative="1">
      <w:start w:val="1"/>
      <w:numFmt w:val="bullet"/>
      <w:lvlText w:val=""/>
      <w:lvlJc w:val="left"/>
      <w:pPr>
        <w:ind w:left="2078" w:hanging="420"/>
      </w:pPr>
      <w:rPr>
        <w:rFonts w:ascii="Wingdings" w:hAnsi="Wingdings" w:hint="default"/>
      </w:rPr>
    </w:lvl>
    <w:lvl w:ilvl="4" w:tplc="04090019" w:tentative="1">
      <w:start w:val="1"/>
      <w:numFmt w:val="bullet"/>
      <w:lvlText w:val=""/>
      <w:lvlJc w:val="left"/>
      <w:pPr>
        <w:ind w:left="2498" w:hanging="420"/>
      </w:pPr>
      <w:rPr>
        <w:rFonts w:ascii="Wingdings" w:hAnsi="Wingdings" w:hint="default"/>
      </w:rPr>
    </w:lvl>
    <w:lvl w:ilvl="5" w:tplc="0409001B" w:tentative="1">
      <w:start w:val="1"/>
      <w:numFmt w:val="bullet"/>
      <w:lvlText w:val=""/>
      <w:lvlJc w:val="left"/>
      <w:pPr>
        <w:ind w:left="2918" w:hanging="420"/>
      </w:pPr>
      <w:rPr>
        <w:rFonts w:ascii="Wingdings" w:hAnsi="Wingdings" w:hint="default"/>
      </w:rPr>
    </w:lvl>
    <w:lvl w:ilvl="6" w:tplc="0409000F" w:tentative="1">
      <w:start w:val="1"/>
      <w:numFmt w:val="bullet"/>
      <w:lvlText w:val=""/>
      <w:lvlJc w:val="left"/>
      <w:pPr>
        <w:ind w:left="3338" w:hanging="420"/>
      </w:pPr>
      <w:rPr>
        <w:rFonts w:ascii="Wingdings" w:hAnsi="Wingdings" w:hint="default"/>
      </w:rPr>
    </w:lvl>
    <w:lvl w:ilvl="7" w:tplc="04090019" w:tentative="1">
      <w:start w:val="1"/>
      <w:numFmt w:val="bullet"/>
      <w:lvlText w:val=""/>
      <w:lvlJc w:val="left"/>
      <w:pPr>
        <w:ind w:left="3758" w:hanging="420"/>
      </w:pPr>
      <w:rPr>
        <w:rFonts w:ascii="Wingdings" w:hAnsi="Wingdings" w:hint="default"/>
      </w:rPr>
    </w:lvl>
    <w:lvl w:ilvl="8" w:tplc="0409001B" w:tentative="1">
      <w:start w:val="1"/>
      <w:numFmt w:val="bullet"/>
      <w:lvlText w:val=""/>
      <w:lvlJc w:val="left"/>
      <w:pPr>
        <w:ind w:left="4178" w:hanging="420"/>
      </w:pPr>
      <w:rPr>
        <w:rFonts w:ascii="Wingdings" w:hAnsi="Wingdings" w:hint="default"/>
      </w:rPr>
    </w:lvl>
  </w:abstractNum>
  <w:abstractNum w:abstractNumId="22">
    <w:nsid w:val="7530778C"/>
    <w:multiLevelType w:val="hybridMultilevel"/>
    <w:tmpl w:val="149C09E0"/>
    <w:lvl w:ilvl="0" w:tplc="0409000F">
      <w:start w:val="1"/>
      <w:numFmt w:val="bullet"/>
      <w:lvlText w:val=""/>
      <w:lvlJc w:val="left"/>
      <w:pPr>
        <w:ind w:left="734" w:hanging="420"/>
      </w:pPr>
      <w:rPr>
        <w:rFonts w:ascii="Wingdings" w:hAnsi="Wingdings" w:hint="default"/>
      </w:rPr>
    </w:lvl>
    <w:lvl w:ilvl="1" w:tplc="04090019" w:tentative="1">
      <w:start w:val="1"/>
      <w:numFmt w:val="bullet"/>
      <w:lvlText w:val=""/>
      <w:lvlJc w:val="left"/>
      <w:pPr>
        <w:ind w:left="1154" w:hanging="420"/>
      </w:pPr>
      <w:rPr>
        <w:rFonts w:ascii="Wingdings" w:hAnsi="Wingdings" w:hint="default"/>
      </w:rPr>
    </w:lvl>
    <w:lvl w:ilvl="2" w:tplc="0409001B" w:tentative="1">
      <w:start w:val="1"/>
      <w:numFmt w:val="bullet"/>
      <w:lvlText w:val=""/>
      <w:lvlJc w:val="left"/>
      <w:pPr>
        <w:ind w:left="1574" w:hanging="420"/>
      </w:pPr>
      <w:rPr>
        <w:rFonts w:ascii="Wingdings" w:hAnsi="Wingdings" w:hint="default"/>
      </w:rPr>
    </w:lvl>
    <w:lvl w:ilvl="3" w:tplc="0409000F" w:tentative="1">
      <w:start w:val="1"/>
      <w:numFmt w:val="bullet"/>
      <w:lvlText w:val=""/>
      <w:lvlJc w:val="left"/>
      <w:pPr>
        <w:ind w:left="1994" w:hanging="420"/>
      </w:pPr>
      <w:rPr>
        <w:rFonts w:ascii="Wingdings" w:hAnsi="Wingdings" w:hint="default"/>
      </w:rPr>
    </w:lvl>
    <w:lvl w:ilvl="4" w:tplc="04090019" w:tentative="1">
      <w:start w:val="1"/>
      <w:numFmt w:val="bullet"/>
      <w:lvlText w:val=""/>
      <w:lvlJc w:val="left"/>
      <w:pPr>
        <w:ind w:left="2414" w:hanging="420"/>
      </w:pPr>
      <w:rPr>
        <w:rFonts w:ascii="Wingdings" w:hAnsi="Wingdings" w:hint="default"/>
      </w:rPr>
    </w:lvl>
    <w:lvl w:ilvl="5" w:tplc="0409001B" w:tentative="1">
      <w:start w:val="1"/>
      <w:numFmt w:val="bullet"/>
      <w:lvlText w:val=""/>
      <w:lvlJc w:val="left"/>
      <w:pPr>
        <w:ind w:left="2834" w:hanging="420"/>
      </w:pPr>
      <w:rPr>
        <w:rFonts w:ascii="Wingdings" w:hAnsi="Wingdings" w:hint="default"/>
      </w:rPr>
    </w:lvl>
    <w:lvl w:ilvl="6" w:tplc="0409000F" w:tentative="1">
      <w:start w:val="1"/>
      <w:numFmt w:val="bullet"/>
      <w:lvlText w:val=""/>
      <w:lvlJc w:val="left"/>
      <w:pPr>
        <w:ind w:left="3254" w:hanging="420"/>
      </w:pPr>
      <w:rPr>
        <w:rFonts w:ascii="Wingdings" w:hAnsi="Wingdings" w:hint="default"/>
      </w:rPr>
    </w:lvl>
    <w:lvl w:ilvl="7" w:tplc="04090019" w:tentative="1">
      <w:start w:val="1"/>
      <w:numFmt w:val="bullet"/>
      <w:lvlText w:val=""/>
      <w:lvlJc w:val="left"/>
      <w:pPr>
        <w:ind w:left="3674" w:hanging="420"/>
      </w:pPr>
      <w:rPr>
        <w:rFonts w:ascii="Wingdings" w:hAnsi="Wingdings" w:hint="default"/>
      </w:rPr>
    </w:lvl>
    <w:lvl w:ilvl="8" w:tplc="0409001B" w:tentative="1">
      <w:start w:val="1"/>
      <w:numFmt w:val="bullet"/>
      <w:lvlText w:val=""/>
      <w:lvlJc w:val="left"/>
      <w:pPr>
        <w:ind w:left="4094" w:hanging="420"/>
      </w:pPr>
      <w:rPr>
        <w:rFonts w:ascii="Wingdings" w:hAnsi="Wingdings" w:hint="default"/>
      </w:rPr>
    </w:lvl>
  </w:abstractNum>
  <w:abstractNum w:abstractNumId="23">
    <w:nsid w:val="7D2420E2"/>
    <w:multiLevelType w:val="hybridMultilevel"/>
    <w:tmpl w:val="3E709AA6"/>
    <w:lvl w:ilvl="0" w:tplc="E4F647EE">
      <w:start w:val="1"/>
      <w:numFmt w:val="decimal"/>
      <w:lvlText w:val="%1，"/>
      <w:lvlJc w:val="left"/>
      <w:pPr>
        <w:ind w:left="720" w:hanging="720"/>
      </w:pPr>
      <w:rPr>
        <w:rFonts w:cs="Arial Unicode M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16"/>
  </w:num>
  <w:num w:numId="4">
    <w:abstractNumId w:val="15"/>
  </w:num>
  <w:num w:numId="5">
    <w:abstractNumId w:val="8"/>
  </w:num>
  <w:num w:numId="6">
    <w:abstractNumId w:val="2"/>
  </w:num>
  <w:num w:numId="7">
    <w:abstractNumId w:val="5"/>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0"/>
  </w:num>
  <w:num w:numId="12">
    <w:abstractNumId w:val="18"/>
  </w:num>
  <w:num w:numId="13">
    <w:abstractNumId w:val="7"/>
  </w:num>
  <w:num w:numId="14">
    <w:abstractNumId w:val="23"/>
  </w:num>
  <w:num w:numId="15">
    <w:abstractNumId w:val="13"/>
  </w:num>
  <w:num w:numId="16">
    <w:abstractNumId w:val="14"/>
  </w:num>
  <w:num w:numId="17">
    <w:abstractNumId w:val="12"/>
  </w:num>
  <w:num w:numId="18">
    <w:abstractNumId w:val="19"/>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1"/>
  </w:num>
  <w:num w:numId="22">
    <w:abstractNumId w:val="9"/>
  </w:num>
  <w:num w:numId="23">
    <w:abstractNumId w:val="10"/>
  </w:num>
  <w:num w:numId="24">
    <w:abstractNumId w:val="21"/>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22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1C10"/>
    <w:rsid w:val="0005090F"/>
    <w:rsid w:val="00083D6A"/>
    <w:rsid w:val="000B3693"/>
    <w:rsid w:val="000B41B6"/>
    <w:rsid w:val="00101C48"/>
    <w:rsid w:val="00130F3C"/>
    <w:rsid w:val="001434EB"/>
    <w:rsid w:val="001516B8"/>
    <w:rsid w:val="0015535F"/>
    <w:rsid w:val="00161A96"/>
    <w:rsid w:val="001B33AC"/>
    <w:rsid w:val="001B72DE"/>
    <w:rsid w:val="001C10A8"/>
    <w:rsid w:val="001D2529"/>
    <w:rsid w:val="001E2C63"/>
    <w:rsid w:val="00210939"/>
    <w:rsid w:val="00217D1A"/>
    <w:rsid w:val="002515C0"/>
    <w:rsid w:val="002A7ACC"/>
    <w:rsid w:val="003317E5"/>
    <w:rsid w:val="00375010"/>
    <w:rsid w:val="0038138D"/>
    <w:rsid w:val="003B107D"/>
    <w:rsid w:val="003B721F"/>
    <w:rsid w:val="003F79D6"/>
    <w:rsid w:val="0043629D"/>
    <w:rsid w:val="00497C7E"/>
    <w:rsid w:val="004B47B1"/>
    <w:rsid w:val="0051123B"/>
    <w:rsid w:val="00535D6F"/>
    <w:rsid w:val="00550FD9"/>
    <w:rsid w:val="00622C3A"/>
    <w:rsid w:val="00623A26"/>
    <w:rsid w:val="0063326E"/>
    <w:rsid w:val="006A1753"/>
    <w:rsid w:val="006F64B3"/>
    <w:rsid w:val="00761259"/>
    <w:rsid w:val="007C213F"/>
    <w:rsid w:val="00845B88"/>
    <w:rsid w:val="00862CF2"/>
    <w:rsid w:val="008710F9"/>
    <w:rsid w:val="00880699"/>
    <w:rsid w:val="0089673B"/>
    <w:rsid w:val="008A4E3E"/>
    <w:rsid w:val="008C111F"/>
    <w:rsid w:val="008F16A2"/>
    <w:rsid w:val="00921892"/>
    <w:rsid w:val="00930952"/>
    <w:rsid w:val="00941F1C"/>
    <w:rsid w:val="00951547"/>
    <w:rsid w:val="009F13CD"/>
    <w:rsid w:val="00A06B39"/>
    <w:rsid w:val="00A140B8"/>
    <w:rsid w:val="00AB47CE"/>
    <w:rsid w:val="00AB67BB"/>
    <w:rsid w:val="00B17ECB"/>
    <w:rsid w:val="00B31C4E"/>
    <w:rsid w:val="00B708D6"/>
    <w:rsid w:val="00B71E2E"/>
    <w:rsid w:val="00B84A84"/>
    <w:rsid w:val="00BB741D"/>
    <w:rsid w:val="00BE11BC"/>
    <w:rsid w:val="00BE3743"/>
    <w:rsid w:val="00C12E89"/>
    <w:rsid w:val="00C35BCB"/>
    <w:rsid w:val="00C4203E"/>
    <w:rsid w:val="00C51768"/>
    <w:rsid w:val="00C81677"/>
    <w:rsid w:val="00CA1629"/>
    <w:rsid w:val="00CB4AC9"/>
    <w:rsid w:val="00D302B7"/>
    <w:rsid w:val="00D50045"/>
    <w:rsid w:val="00D87038"/>
    <w:rsid w:val="00D91B1B"/>
    <w:rsid w:val="00D96584"/>
    <w:rsid w:val="00E1525A"/>
    <w:rsid w:val="00E67ABA"/>
    <w:rsid w:val="00E733AB"/>
    <w:rsid w:val="00EE1C10"/>
    <w:rsid w:val="00EE4F68"/>
    <w:rsid w:val="00EE7C01"/>
    <w:rsid w:val="00F16F75"/>
    <w:rsid w:val="00F628CA"/>
    <w:rsid w:val="00F66AD9"/>
    <w:rsid w:val="00FA1FC9"/>
    <w:rsid w:val="00FE093E"/>
    <w:rsid w:val="00FE4AFD"/>
    <w:rsid w:val="00FF0263"/>
    <w:rsid w:val="00FF51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10"/>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FA1F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
    <w:next w:val="a"/>
    <w:link w:val="3Char"/>
    <w:autoRedefine/>
    <w:uiPriority w:val="99"/>
    <w:qFormat/>
    <w:rsid w:val="00FE093E"/>
    <w:pPr>
      <w:widowControl/>
      <w:numPr>
        <w:numId w:val="18"/>
      </w:numPr>
      <w:tabs>
        <w:tab w:val="left" w:pos="540"/>
      </w:tabs>
      <w:overflowPunct w:val="0"/>
      <w:autoSpaceDE w:val="0"/>
      <w:autoSpaceDN w:val="0"/>
      <w:adjustRightInd w:val="0"/>
      <w:snapToGrid w:val="0"/>
      <w:spacing w:before="360" w:after="156" w:line="276" w:lineRule="auto"/>
      <w:textAlignment w:val="baseline"/>
      <w:outlineLvl w:val="2"/>
    </w:pPr>
    <w:rPr>
      <w:rFonts w:asciiTheme="minorEastAsia" w:eastAsiaTheme="minorEastAsia" w:hAnsiTheme="minorEastAsia"/>
      <w:b/>
      <w:bCs/>
      <w:kern w:val="0"/>
      <w:sz w:val="24"/>
      <w:szCs w:val="22"/>
      <w:lang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1C1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D965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96584"/>
    <w:rPr>
      <w:rFonts w:ascii="Times New Roman" w:eastAsia="宋体" w:hAnsi="Times New Roman" w:cs="Times New Roman"/>
      <w:sz w:val="18"/>
      <w:szCs w:val="18"/>
    </w:rPr>
  </w:style>
  <w:style w:type="paragraph" w:styleId="a5">
    <w:name w:val="footer"/>
    <w:basedOn w:val="a"/>
    <w:link w:val="Char0"/>
    <w:uiPriority w:val="99"/>
    <w:semiHidden/>
    <w:unhideWhenUsed/>
    <w:rsid w:val="00D9658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96584"/>
    <w:rPr>
      <w:rFonts w:ascii="Times New Roman" w:eastAsia="宋体" w:hAnsi="Times New Roman" w:cs="Times New Roman"/>
      <w:sz w:val="18"/>
      <w:szCs w:val="18"/>
    </w:rPr>
  </w:style>
  <w:style w:type="paragraph" w:customStyle="1" w:styleId="FAQ305050505">
    <w:name w:val="样式 样式 深发展FAQ标题3 + 段前: 0.5 行 段后: 0.5 行 + 段前: 0.5 行 段后: 0.5 行"/>
    <w:basedOn w:val="a"/>
    <w:rsid w:val="00A140B8"/>
    <w:pPr>
      <w:widowControl/>
      <w:tabs>
        <w:tab w:val="left" w:pos="540"/>
      </w:tabs>
      <w:overflowPunct w:val="0"/>
      <w:autoSpaceDE w:val="0"/>
      <w:autoSpaceDN w:val="0"/>
      <w:adjustRightInd w:val="0"/>
      <w:snapToGrid w:val="0"/>
      <w:spacing w:beforeLines="50" w:afterLines="50" w:line="288" w:lineRule="auto"/>
      <w:jc w:val="left"/>
      <w:textAlignment w:val="baseline"/>
      <w:outlineLvl w:val="2"/>
    </w:pPr>
    <w:rPr>
      <w:rFonts w:ascii="黑体" w:eastAsia="黑体" w:hAnsi="Arial" w:cs="宋体"/>
      <w:color w:val="000000" w:themeColor="text1"/>
      <w:sz w:val="24"/>
      <w:szCs w:val="20"/>
      <w:lang w:bidi="he-IL"/>
    </w:rPr>
  </w:style>
  <w:style w:type="paragraph" w:customStyle="1" w:styleId="CM189ArialGB2312078">
    <w:name w:val="样式 样式 样式 CM189 + (西文) Arial (中文) 仿宋_GB2312 段前: 0 磅 段后: 7.8 磅 行距:..."/>
    <w:basedOn w:val="a"/>
    <w:link w:val="CM189ArialGB2312078Char"/>
    <w:uiPriority w:val="99"/>
    <w:rsid w:val="00A140B8"/>
    <w:pPr>
      <w:spacing w:beforeLines="50" w:afterLines="50" w:line="288" w:lineRule="auto"/>
      <w:ind w:firstLineChars="200" w:firstLine="200"/>
    </w:pPr>
    <w:rPr>
      <w:rFonts w:ascii="Arial" w:eastAsia="仿宋_GB2312" w:hAnsi="Arial" w:cs="宋体"/>
      <w:sz w:val="24"/>
      <w:szCs w:val="20"/>
    </w:rPr>
  </w:style>
  <w:style w:type="character" w:customStyle="1" w:styleId="3Char">
    <w:name w:val="标题 3 Char"/>
    <w:basedOn w:val="a0"/>
    <w:link w:val="30"/>
    <w:uiPriority w:val="99"/>
    <w:rsid w:val="00FE093E"/>
    <w:rPr>
      <w:rFonts w:asciiTheme="minorEastAsia" w:hAnsiTheme="minorEastAsia" w:cs="Times New Roman"/>
      <w:b/>
      <w:bCs/>
      <w:kern w:val="0"/>
      <w:sz w:val="24"/>
      <w:lang w:bidi="he-IL"/>
    </w:rPr>
  </w:style>
  <w:style w:type="paragraph" w:customStyle="1" w:styleId="3">
    <w:name w:val="标题3"/>
    <w:basedOn w:val="30"/>
    <w:autoRedefine/>
    <w:rsid w:val="0043629D"/>
    <w:pPr>
      <w:keepNext/>
      <w:keepLines/>
      <w:numPr>
        <w:numId w:val="4"/>
      </w:numPr>
      <w:tabs>
        <w:tab w:val="clear" w:pos="540"/>
      </w:tabs>
      <w:overflowPunct/>
      <w:autoSpaceDE/>
      <w:autoSpaceDN/>
      <w:adjustRightInd/>
      <w:ind w:rightChars="100" w:right="220"/>
      <w:textAlignment w:val="auto"/>
    </w:pPr>
    <w:rPr>
      <w:rFonts w:ascii="宋体" w:eastAsia="宋体" w:hAnsi="宋体" w:cs="宋体"/>
      <w:color w:val="333333"/>
      <w:sz w:val="21"/>
      <w:szCs w:val="21"/>
      <w:lang w:bidi="ar-SA"/>
    </w:rPr>
  </w:style>
  <w:style w:type="paragraph" w:styleId="a6">
    <w:name w:val="List Paragraph"/>
    <w:basedOn w:val="a"/>
    <w:uiPriority w:val="34"/>
    <w:qFormat/>
    <w:rsid w:val="00B31C4E"/>
    <w:pPr>
      <w:ind w:firstLineChars="200" w:firstLine="420"/>
    </w:pPr>
  </w:style>
  <w:style w:type="paragraph" w:customStyle="1" w:styleId="FAQ3">
    <w:name w:val="深发展FAQ标题3"/>
    <w:basedOn w:val="30"/>
    <w:link w:val="FAQ3Char"/>
    <w:qFormat/>
    <w:rsid w:val="00EE7C01"/>
    <w:pPr>
      <w:numPr>
        <w:numId w:val="6"/>
      </w:numPr>
      <w:spacing w:beforeLines="50" w:line="288" w:lineRule="auto"/>
      <w:ind w:left="0" w:firstLine="0"/>
    </w:pPr>
  </w:style>
  <w:style w:type="character" w:customStyle="1" w:styleId="FAQ3Char">
    <w:name w:val="深发展FAQ标题3 Char"/>
    <w:basedOn w:val="3Char"/>
    <w:link w:val="FAQ3"/>
    <w:rsid w:val="00EE7C01"/>
    <w:rPr>
      <w:b/>
      <w:bCs/>
    </w:rPr>
  </w:style>
  <w:style w:type="character" w:customStyle="1" w:styleId="CM189ArialGB2312078Char">
    <w:name w:val="样式 样式 样式 CM189 + (西文) Arial (中文) 仿宋_GB2312 段前: 0 磅 段后: 7.8 磅 行距:... Char"/>
    <w:basedOn w:val="a0"/>
    <w:link w:val="CM189ArialGB2312078"/>
    <w:uiPriority w:val="99"/>
    <w:rsid w:val="00EE7C01"/>
    <w:rPr>
      <w:rFonts w:ascii="Arial" w:eastAsia="仿宋_GB2312" w:hAnsi="Arial" w:cs="宋体"/>
      <w:sz w:val="24"/>
      <w:szCs w:val="20"/>
    </w:rPr>
  </w:style>
  <w:style w:type="paragraph" w:customStyle="1" w:styleId="31">
    <w:name w:val="样式3"/>
    <w:basedOn w:val="CM189ArialGB2312078"/>
    <w:link w:val="3Char0"/>
    <w:qFormat/>
    <w:rsid w:val="00EE7C01"/>
    <w:pPr>
      <w:snapToGrid w:val="0"/>
      <w:spacing w:before="156" w:afterLines="0"/>
      <w:ind w:firstLine="480"/>
    </w:pPr>
    <w:rPr>
      <w:rFonts w:eastAsia="方正准圆_GBK_平安专用" w:cs="Times New Roman"/>
      <w:szCs w:val="24"/>
    </w:rPr>
  </w:style>
  <w:style w:type="character" w:customStyle="1" w:styleId="3Char0">
    <w:name w:val="样式3 Char"/>
    <w:link w:val="31"/>
    <w:rsid w:val="00EE7C01"/>
    <w:rPr>
      <w:rFonts w:ascii="Arial" w:eastAsia="方正准圆_GBK_平安专用" w:hAnsi="Arial" w:cs="Times New Roman"/>
      <w:sz w:val="24"/>
      <w:szCs w:val="24"/>
    </w:rPr>
  </w:style>
  <w:style w:type="paragraph" w:customStyle="1" w:styleId="1">
    <w:name w:val="样式1"/>
    <w:basedOn w:val="a6"/>
    <w:qFormat/>
    <w:rsid w:val="00130F3C"/>
    <w:pPr>
      <w:numPr>
        <w:numId w:val="8"/>
      </w:numPr>
      <w:ind w:firstLineChars="0" w:firstLine="0"/>
    </w:pPr>
    <w:rPr>
      <w:rFonts w:ascii="黑体" w:eastAsia="黑体" w:hAnsi="黑体"/>
      <w:szCs w:val="22"/>
    </w:rPr>
  </w:style>
  <w:style w:type="paragraph" w:styleId="a7">
    <w:name w:val="Balloon Text"/>
    <w:basedOn w:val="a"/>
    <w:link w:val="Char1"/>
    <w:uiPriority w:val="99"/>
    <w:semiHidden/>
    <w:unhideWhenUsed/>
    <w:rsid w:val="00D91B1B"/>
    <w:rPr>
      <w:sz w:val="18"/>
      <w:szCs w:val="18"/>
    </w:rPr>
  </w:style>
  <w:style w:type="character" w:customStyle="1" w:styleId="Char1">
    <w:name w:val="批注框文本 Char"/>
    <w:basedOn w:val="a0"/>
    <w:link w:val="a7"/>
    <w:uiPriority w:val="99"/>
    <w:semiHidden/>
    <w:rsid w:val="00D91B1B"/>
    <w:rPr>
      <w:rFonts w:ascii="Times New Roman" w:eastAsia="宋体" w:hAnsi="Times New Roman" w:cs="Times New Roman"/>
      <w:sz w:val="18"/>
      <w:szCs w:val="18"/>
    </w:rPr>
  </w:style>
  <w:style w:type="paragraph" w:customStyle="1" w:styleId="32">
    <w:name w:val="题目 3"/>
    <w:next w:val="a"/>
    <w:rsid w:val="00B708D6"/>
    <w:pPr>
      <w:keepNext/>
      <w:pBdr>
        <w:top w:val="nil"/>
        <w:left w:val="nil"/>
        <w:bottom w:val="nil"/>
        <w:right w:val="nil"/>
        <w:between w:val="nil"/>
        <w:bar w:val="nil"/>
      </w:pBdr>
      <w:spacing w:line="288" w:lineRule="auto"/>
    </w:pPr>
    <w:rPr>
      <w:rFonts w:ascii="Arial Unicode MS" w:eastAsia="华文细黑" w:hAnsi="Arial Unicode MS" w:cs="Arial Unicode MS" w:hint="eastAsia"/>
      <w:b/>
      <w:bCs/>
      <w:color w:val="000000"/>
      <w:kern w:val="0"/>
      <w:sz w:val="24"/>
      <w:szCs w:val="24"/>
      <w:bdr w:val="nil"/>
      <w:lang w:val="zh-TW" w:eastAsia="zh-TW"/>
    </w:rPr>
  </w:style>
  <w:style w:type="numbering" w:customStyle="1" w:styleId="List1">
    <w:name w:val="List 1"/>
    <w:basedOn w:val="a2"/>
    <w:rsid w:val="00B708D6"/>
    <w:pPr>
      <w:numPr>
        <w:numId w:val="13"/>
      </w:numPr>
    </w:pPr>
  </w:style>
  <w:style w:type="character" w:customStyle="1" w:styleId="2Char">
    <w:name w:val="标题 2 Char"/>
    <w:basedOn w:val="a0"/>
    <w:link w:val="2"/>
    <w:uiPriority w:val="9"/>
    <w:semiHidden/>
    <w:rsid w:val="00FA1FC9"/>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302</Words>
  <Characters>1726</Characters>
  <Application>Microsoft Office Word</Application>
  <DocSecurity>0</DocSecurity>
  <Lines>14</Lines>
  <Paragraphs>4</Paragraphs>
  <ScaleCrop>false</ScaleCrop>
  <Company>sdb</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Gao</dc:creator>
  <cp:keywords/>
  <dc:description/>
  <cp:lastModifiedBy>高炼</cp:lastModifiedBy>
  <cp:revision>3</cp:revision>
  <dcterms:created xsi:type="dcterms:W3CDTF">2015-12-22T07:41:00Z</dcterms:created>
  <dcterms:modified xsi:type="dcterms:W3CDTF">2015-12-22T07:46:00Z</dcterms:modified>
</cp:coreProperties>
</file>