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2515C0" w:rsidRDefault="00EE1C10" w:rsidP="0062523B">
      <w:pPr>
        <w:spacing w:beforeLines="50" w:afterLines="50"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证券代码：000001                                  证券简称：</w:t>
      </w:r>
      <w:r w:rsidR="00D96584"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平安银行</w:t>
      </w:r>
    </w:p>
    <w:p w:rsidR="00EE1C10" w:rsidRPr="002515C0" w:rsidRDefault="003317E5" w:rsidP="0062523B">
      <w:pPr>
        <w:spacing w:beforeLines="50" w:afterLines="50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2515C0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平安</w:t>
      </w:r>
      <w:r w:rsidR="00EE1C10" w:rsidRPr="002515C0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银行股份有限公司投资者关系活动记录表</w:t>
      </w:r>
    </w:p>
    <w:p w:rsidR="00EE1C10" w:rsidRPr="002515C0" w:rsidRDefault="00EE1C10" w:rsidP="00EE1C10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2515C0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   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2515C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特定对象调研        </w:t>
            </w:r>
            <w:r w:rsidR="00EE1C10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分析师会议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媒体采访            </w:t>
            </w:r>
            <w:r w:rsidR="00FF0263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业绩说明会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新闻发布会          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路演活动</w:t>
            </w:r>
          </w:p>
          <w:p w:rsidR="00EE1C10" w:rsidRPr="002515C0" w:rsidRDefault="00EE1C10" w:rsidP="008F16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现场参观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</w:r>
          </w:p>
          <w:p w:rsidR="00EE1C10" w:rsidRPr="002515C0" w:rsidRDefault="002515C0" w:rsidP="00774A9D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sym w:font="Wingdings" w:char="F0FE"/>
            </w:r>
            <w:r w:rsidR="00EE1C10"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（</w:t>
            </w:r>
            <w:r w:rsidR="00774A9D">
              <w:rPr>
                <w:rFonts w:asciiTheme="minorEastAsia" w:eastAsiaTheme="minorEastAsia" w:hAnsiTheme="minorEastAsia" w:hint="eastAsia"/>
                <w:sz w:val="28"/>
                <w:szCs w:val="28"/>
              </w:rPr>
              <w:t>开放日</w:t>
            </w:r>
            <w:r w:rsidRPr="002515C0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375010" w:rsidP="00B84A84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/>
                <w:szCs w:val="21"/>
              </w:rPr>
              <w:t>券商、基金等各类投资者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43629D" w:rsidP="00CE6A5E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862CF2" w:rsidRPr="002515C0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5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</w:t>
            </w:r>
            <w:r w:rsid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11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23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74A9D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深圳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74A9D" w:rsidP="00B708D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CE6A5E" w:rsidRPr="00CE6A5E" w:rsidRDefault="00CE6A5E" w:rsidP="00CE6A5E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平安银行会采取怎样的创新方式避免不良损失？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第一，在经营信贷领域中，我行采取的是一头做“大”（定位核心大客户）、一头做“微”（面向单笔十几万的群体）中间部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分风险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较高，需要逐步压缩。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平安银行的不良资产管控分成三个层级，第一个层级是客户结构的调整。第二，放款后的存量管理。第三，是对问题资产的处置，也实施多元处置方式。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在银行业中，我们不能改变大经济环境带来的影响，但是我行的资产质量变化率好于同业平均变化。从公布的结果看，我们不良贷款1.34%，是上市股份制银行中最低的。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货币宽松通道下，平安银行在资产配置的策略如何？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lastRenderedPageBreak/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对平安银行来讲，未来资产结构调整的方向主要考虑三个问题：第一，支持经济发展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支持战略性客户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、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行业龙头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、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节能环保型企业。第二，资产结构调整的方向，要向低消耗、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轻资本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方向调整。第三，资产的收益调整过程中，要考虑资产的收益水平。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如何在下行周期既保持快速增长又控制住风险？平安银行有何差异化竞争优势？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随着市场变化，市场经济远远不能满足单一债务性融资的需求，需要一个完整的综合金融服务方案，这就是平安银行这三年专业化集约化综合金融形成的差异化特色。平安银行的发展空间很大，主要是在这个转型之道。</w:t>
            </w:r>
          </w:p>
          <w:p w:rsidR="00CE6A5E" w:rsidRPr="00CE6A5E" w:rsidRDefault="00CE6A5E" w:rsidP="00CE6A5E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“跳出银行办银行”的具体思路？有哪些突破点？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以前银行的发展只站在银行的角度看问题，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不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换位思考，无法替客户企业提供解决方案，因此发展受到很大制约。“跳出银行看银行”是我们转型的基本思考，通过对客户进行深层研究，挖掘其痛点，再从客户的角度来为客户提供一系列的解决方案，从目前实施的情况来看还是取得了较好的成果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平安银行未来盈利支撑点？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第一，收入：除了符合国家经济发展战略和未来的产业升级战略之外，我们还要考虑资本回报问题，实现利润最大化；第二，有效控制负债成本，通过及时调整负债结构，压缩高成本负债；第三，中间业务，是利率市场化背景下，中收是我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行未来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长期利润增长一个重要的渠道，后续还将会有更多的创新服务；第四，理财，我行通过给高净值人群提供理财业务，实现与客户的双赢；第五，控制经营成本。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关于资产质量的展望？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我行在这三年积极转型：对新增客户实行名单制的管控，小企业客户实行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微贷化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，零售客户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走消费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金融路径等等。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lastRenderedPageBreak/>
              <w:t>2014年我们用“跳出银行办银行”的思路寻找资产组合，挑选核心大客户作为我们资产增量的首选。而存量资产，我们也在逐步处理和消化，力度也是所有商业银行中最高的。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我行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拨备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前利润同比增长40%以上，使我们有能力计提更多的拨备。另一方面，通过客户结构、收入结构、业务品种结构的调整使我们收益增长一直持续走在银行业务最前面。至于说问题资产什么时候到顶，还是要看国民经济结构调整和经济变化情况，经济出现拐点向上走，银行资产质量压力就会有所缓解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橙e网业务与供应</w:t>
            </w:r>
            <w:proofErr w:type="gramStart"/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链金融</w:t>
            </w:r>
            <w:proofErr w:type="gramEnd"/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相比有何优势？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互联网是一个开放的平台，解决了信息不对称的问题，因此诞生了很多互联网平台，但是由于融资清算、第三方支付的限制，缺少金融功能。而我们橙e网可以帮助完善这个生态圈，客户使用此平台即可实现交易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如何有效的利用集团的资源，提高银行利润和收入？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综合金融是平安银行最大的差异化优势，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平安银行的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综合金融一定要建立在市场化的原则上，在合</w:t>
            </w:r>
            <w:proofErr w:type="gramStart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规</w:t>
            </w:r>
            <w:proofErr w:type="gramEnd"/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经营和风险可控的基础上与兄弟公司之间展开合作，提高利润和收入。</w:t>
            </w:r>
          </w:p>
          <w:p w:rsidR="00CE6A5E" w:rsidRP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CE6A5E" w:rsidRPr="00CE6A5E" w:rsidRDefault="00CE6A5E" w:rsidP="00CE6A5E">
            <w:pPr>
              <w:numPr>
                <w:ilvl w:val="0"/>
                <w:numId w:val="9"/>
              </w:numPr>
              <w:adjustRightInd w:val="0"/>
              <w:snapToGrid w:val="0"/>
              <w:spacing w:beforeLines="50" w:line="312" w:lineRule="auto"/>
              <w:ind w:left="0"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事业</w:t>
            </w:r>
            <w:proofErr w:type="gramStart"/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部改革</w:t>
            </w:r>
            <w:proofErr w:type="gramEnd"/>
            <w:r w:rsidRPr="00CE6A5E">
              <w:rPr>
                <w:rFonts w:asciiTheme="minorEastAsia" w:eastAsiaTheme="minorEastAsia" w:hAnsiTheme="minorEastAsia" w:hint="eastAsia"/>
                <w:b/>
                <w:sz w:val="24"/>
              </w:rPr>
              <w:t>推进快的原因？有何种激励机制？</w:t>
            </w:r>
          </w:p>
          <w:p w:rsidR="00CE6A5E" w:rsidRDefault="00CE6A5E" w:rsidP="00CE6A5E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2"/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</w:pPr>
            <w:r w:rsidRPr="00CE6A5E"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答：</w:t>
            </w:r>
            <w:r w:rsidRPr="00CE6A5E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平安银行的事业部，是利用平安集团综合金融的优势，按照市场的发展和平安银行自身的状况组建起来的。我们有平台事业部、行业事业部，客户事业部等等，为了更好的利用平安集团的零售资源，专门成立了客户事业部与集团对接，目前运行顺畅。</w:t>
            </w:r>
          </w:p>
          <w:p w:rsidR="00141D79" w:rsidRPr="00CE6A5E" w:rsidRDefault="00141D79" w:rsidP="00141D79">
            <w:pPr>
              <w:autoSpaceDE w:val="0"/>
              <w:autoSpaceDN w:val="0"/>
              <w:adjustRightInd w:val="0"/>
              <w:snapToGrid w:val="0"/>
              <w:spacing w:line="312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</w:p>
          <w:p w:rsidR="00EE1C10" w:rsidRPr="002515C0" w:rsidRDefault="00A140B8" w:rsidP="00B708D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BC53DA" w:rsidP="00CE6A5E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开放日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PPT（请参见</w:t>
            </w:r>
            <w:r w:rsid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bank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.pingan.com投资者关系-公司推介</w:t>
            </w:r>
            <w:r w:rsidR="00D87038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栏目）</w:t>
            </w:r>
          </w:p>
        </w:tc>
      </w:tr>
      <w:tr w:rsidR="00EE1C10" w:rsidRPr="002515C0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2515C0" w:rsidRDefault="00EE1C10" w:rsidP="008F16A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2515C0" w:rsidRDefault="00761259" w:rsidP="00CE6A5E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201</w:t>
            </w:r>
            <w:r w:rsidR="00862CF2"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5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11</w:t>
            </w:r>
            <w:r w:rsidRPr="002515C0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.</w:t>
            </w:r>
            <w:r w:rsidR="00CE6A5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23</w:t>
            </w:r>
          </w:p>
        </w:tc>
      </w:tr>
    </w:tbl>
    <w:p w:rsidR="00941F1C" w:rsidRPr="002515C0" w:rsidRDefault="00941F1C" w:rsidP="00862CF2">
      <w:pPr>
        <w:rPr>
          <w:rFonts w:asciiTheme="minorEastAsia" w:eastAsiaTheme="minorEastAsia" w:hAnsiTheme="minorEastAsia"/>
        </w:rPr>
      </w:pPr>
    </w:p>
    <w:sectPr w:rsidR="00941F1C" w:rsidRPr="002515C0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D6" w:rsidRDefault="00291AD6" w:rsidP="00D96584">
      <w:r>
        <w:separator/>
      </w:r>
    </w:p>
  </w:endnote>
  <w:endnote w:type="continuationSeparator" w:id="0">
    <w:p w:rsidR="00291AD6" w:rsidRDefault="00291AD6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D6" w:rsidRDefault="00291AD6" w:rsidP="00D96584">
      <w:r>
        <w:separator/>
      </w:r>
    </w:p>
  </w:footnote>
  <w:footnote w:type="continuationSeparator" w:id="0">
    <w:p w:rsidR="00291AD6" w:rsidRDefault="00291AD6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7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>
    <w:nsid w:val="666C0CB7"/>
    <w:multiLevelType w:val="hybridMultilevel"/>
    <w:tmpl w:val="86B2FF9C"/>
    <w:lvl w:ilvl="0" w:tplc="BF780C46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2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3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23"/>
  </w:num>
  <w:num w:numId="15">
    <w:abstractNumId w:val="13"/>
  </w:num>
  <w:num w:numId="16">
    <w:abstractNumId w:val="14"/>
  </w:num>
  <w:num w:numId="17">
    <w:abstractNumId w:val="12"/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9"/>
  </w:num>
  <w:num w:numId="23">
    <w:abstractNumId w:val="10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5090F"/>
    <w:rsid w:val="00083D6A"/>
    <w:rsid w:val="000B3693"/>
    <w:rsid w:val="000B41B6"/>
    <w:rsid w:val="00101C48"/>
    <w:rsid w:val="00130F3C"/>
    <w:rsid w:val="00141D79"/>
    <w:rsid w:val="001434EB"/>
    <w:rsid w:val="001516B8"/>
    <w:rsid w:val="0015535F"/>
    <w:rsid w:val="00161A96"/>
    <w:rsid w:val="001B33AC"/>
    <w:rsid w:val="001B72DE"/>
    <w:rsid w:val="001C10A8"/>
    <w:rsid w:val="001D2529"/>
    <w:rsid w:val="001E2C63"/>
    <w:rsid w:val="00210939"/>
    <w:rsid w:val="00217D1A"/>
    <w:rsid w:val="002515C0"/>
    <w:rsid w:val="00291AD6"/>
    <w:rsid w:val="002A6D38"/>
    <w:rsid w:val="003317E5"/>
    <w:rsid w:val="00375010"/>
    <w:rsid w:val="003B107D"/>
    <w:rsid w:val="003B721F"/>
    <w:rsid w:val="003F79D6"/>
    <w:rsid w:val="0043629D"/>
    <w:rsid w:val="00497C7E"/>
    <w:rsid w:val="004B47B1"/>
    <w:rsid w:val="0051123B"/>
    <w:rsid w:val="00535D6F"/>
    <w:rsid w:val="00550FD9"/>
    <w:rsid w:val="00622C3A"/>
    <w:rsid w:val="00623A26"/>
    <w:rsid w:val="0062523B"/>
    <w:rsid w:val="0063326E"/>
    <w:rsid w:val="006A1753"/>
    <w:rsid w:val="006F64B3"/>
    <w:rsid w:val="00761259"/>
    <w:rsid w:val="00774A9D"/>
    <w:rsid w:val="007C213F"/>
    <w:rsid w:val="00845B88"/>
    <w:rsid w:val="00862CF2"/>
    <w:rsid w:val="008710F9"/>
    <w:rsid w:val="00880699"/>
    <w:rsid w:val="0089673B"/>
    <w:rsid w:val="008A4E3E"/>
    <w:rsid w:val="008B1933"/>
    <w:rsid w:val="008C111F"/>
    <w:rsid w:val="008F16A2"/>
    <w:rsid w:val="00921892"/>
    <w:rsid w:val="00930952"/>
    <w:rsid w:val="00941F1C"/>
    <w:rsid w:val="00951547"/>
    <w:rsid w:val="009F13CD"/>
    <w:rsid w:val="00A06B39"/>
    <w:rsid w:val="00A140B8"/>
    <w:rsid w:val="00AB47CE"/>
    <w:rsid w:val="00AB67BB"/>
    <w:rsid w:val="00B31C4E"/>
    <w:rsid w:val="00B708D6"/>
    <w:rsid w:val="00B71E2E"/>
    <w:rsid w:val="00B84A84"/>
    <w:rsid w:val="00BB741D"/>
    <w:rsid w:val="00BC53DA"/>
    <w:rsid w:val="00BE11BC"/>
    <w:rsid w:val="00BE3743"/>
    <w:rsid w:val="00C12E89"/>
    <w:rsid w:val="00C35BCB"/>
    <w:rsid w:val="00C51768"/>
    <w:rsid w:val="00C81677"/>
    <w:rsid w:val="00CA1629"/>
    <w:rsid w:val="00CB4AC9"/>
    <w:rsid w:val="00CE6A5E"/>
    <w:rsid w:val="00D302B7"/>
    <w:rsid w:val="00D50045"/>
    <w:rsid w:val="00D87038"/>
    <w:rsid w:val="00D91B1B"/>
    <w:rsid w:val="00D96584"/>
    <w:rsid w:val="00E1525A"/>
    <w:rsid w:val="00E733AB"/>
    <w:rsid w:val="00EE1C10"/>
    <w:rsid w:val="00EE4F68"/>
    <w:rsid w:val="00EE7C01"/>
    <w:rsid w:val="00F16F75"/>
    <w:rsid w:val="00F628CA"/>
    <w:rsid w:val="00F66AD9"/>
    <w:rsid w:val="00FA1FC9"/>
    <w:rsid w:val="00FE093E"/>
    <w:rsid w:val="00FE4AFD"/>
    <w:rsid w:val="00FF0263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autoRedefine/>
    <w:uiPriority w:val="99"/>
    <w:qFormat/>
    <w:rsid w:val="00FE093E"/>
    <w:pPr>
      <w:widowControl/>
      <w:numPr>
        <w:numId w:val="18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360" w:after="156" w:line="276" w:lineRule="auto"/>
      <w:textAlignment w:val="baseline"/>
      <w:outlineLvl w:val="2"/>
    </w:pPr>
    <w:rPr>
      <w:rFonts w:asciiTheme="minorEastAsia" w:eastAsiaTheme="minorEastAsia" w:hAnsiTheme="minorEastAsia"/>
      <w:b/>
      <w:bCs/>
      <w:kern w:val="0"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FE093E"/>
    <w:rPr>
      <w:rFonts w:asciiTheme="minorEastAsia" w:hAnsiTheme="minorEastAsia" w:cs="Times New Roman"/>
      <w:b/>
      <w:bCs/>
      <w:kern w:val="0"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293</Words>
  <Characters>1672</Characters>
  <Application>Microsoft Office Word</Application>
  <DocSecurity>0</DocSecurity>
  <Lines>13</Lines>
  <Paragraphs>3</Paragraphs>
  <ScaleCrop>false</ScaleCrop>
  <Company>sdb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4</cp:revision>
  <dcterms:created xsi:type="dcterms:W3CDTF">2015-12-22T07:47:00Z</dcterms:created>
  <dcterms:modified xsi:type="dcterms:W3CDTF">2015-12-22T07:58:00Z</dcterms:modified>
</cp:coreProperties>
</file>