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1A" w:rsidRPr="00DF3DB8" w:rsidRDefault="005C301A" w:rsidP="00B83E74">
      <w:pPr>
        <w:spacing w:beforeLines="50" w:afterLines="50" w:line="400" w:lineRule="exact"/>
        <w:rPr>
          <w:bCs/>
          <w:iCs/>
          <w:sz w:val="24"/>
        </w:rPr>
      </w:pPr>
      <w:r w:rsidRPr="00DF3DB8">
        <w:rPr>
          <w:rFonts w:hAnsi="宋体"/>
          <w:bCs/>
          <w:iCs/>
          <w:sz w:val="24"/>
        </w:rPr>
        <w:t>证券代码：</w:t>
      </w:r>
      <w:r w:rsidRPr="00DF3DB8">
        <w:rPr>
          <w:bCs/>
          <w:iCs/>
          <w:sz w:val="24"/>
        </w:rPr>
        <w:t>000012</w:t>
      </w:r>
      <w:r w:rsidR="00502BA3" w:rsidRPr="00DF3DB8">
        <w:rPr>
          <w:rFonts w:hAnsi="宋体"/>
          <w:bCs/>
          <w:iCs/>
          <w:sz w:val="24"/>
        </w:rPr>
        <w:t>、</w:t>
      </w:r>
      <w:r w:rsidR="00502BA3" w:rsidRPr="00DF3DB8">
        <w:rPr>
          <w:bCs/>
          <w:iCs/>
          <w:sz w:val="24"/>
        </w:rPr>
        <w:t xml:space="preserve">200012                      </w:t>
      </w:r>
      <w:r w:rsidRPr="00DF3DB8">
        <w:rPr>
          <w:rFonts w:hAnsi="宋体"/>
          <w:bCs/>
          <w:iCs/>
          <w:sz w:val="24"/>
        </w:rPr>
        <w:t>证券简称：南玻</w:t>
      </w:r>
      <w:r w:rsidRPr="00DF3DB8">
        <w:rPr>
          <w:bCs/>
          <w:iCs/>
          <w:sz w:val="24"/>
        </w:rPr>
        <w:t>A</w:t>
      </w:r>
      <w:r w:rsidR="00502BA3" w:rsidRPr="00DF3DB8">
        <w:rPr>
          <w:rFonts w:hAnsi="宋体"/>
          <w:bCs/>
          <w:iCs/>
          <w:sz w:val="24"/>
        </w:rPr>
        <w:t>、南玻</w:t>
      </w:r>
      <w:r w:rsidR="00502BA3" w:rsidRPr="00DF3DB8">
        <w:rPr>
          <w:bCs/>
          <w:iCs/>
          <w:sz w:val="24"/>
        </w:rPr>
        <w:t>B</w:t>
      </w:r>
    </w:p>
    <w:p w:rsidR="005C301A" w:rsidRPr="00DF3DB8" w:rsidRDefault="005C301A" w:rsidP="00B83E74">
      <w:pPr>
        <w:spacing w:beforeLines="50" w:afterLines="50" w:line="400" w:lineRule="exact"/>
        <w:jc w:val="center"/>
        <w:rPr>
          <w:b/>
          <w:bCs/>
          <w:iCs/>
          <w:sz w:val="32"/>
          <w:szCs w:val="32"/>
        </w:rPr>
      </w:pPr>
      <w:r w:rsidRPr="00DF3DB8">
        <w:rPr>
          <w:rFonts w:hAnsi="宋体"/>
          <w:b/>
          <w:bCs/>
          <w:iCs/>
          <w:sz w:val="32"/>
          <w:szCs w:val="32"/>
        </w:rPr>
        <w:t>中国南玻集团股份有限公司投资者关系活动记录表</w:t>
      </w:r>
    </w:p>
    <w:p w:rsidR="005C301A" w:rsidRPr="00DF3DB8" w:rsidRDefault="005C301A" w:rsidP="005C301A">
      <w:pPr>
        <w:spacing w:line="400" w:lineRule="exact"/>
        <w:rPr>
          <w:bCs/>
          <w:iCs/>
          <w:sz w:val="24"/>
        </w:rPr>
      </w:pPr>
      <w:r w:rsidRPr="00DF3DB8">
        <w:rPr>
          <w:bCs/>
          <w:iCs/>
          <w:sz w:val="24"/>
        </w:rPr>
        <w:t xml:space="preserve">                         </w:t>
      </w:r>
      <w:r w:rsidR="0084068D" w:rsidRPr="00DF3DB8">
        <w:rPr>
          <w:bCs/>
          <w:iCs/>
          <w:sz w:val="24"/>
        </w:rPr>
        <w:t xml:space="preserve">                               </w:t>
      </w:r>
      <w:r w:rsidRPr="00DF3DB8">
        <w:rPr>
          <w:rFonts w:hAnsi="宋体"/>
          <w:bCs/>
          <w:iCs/>
          <w:sz w:val="24"/>
        </w:rPr>
        <w:t>编号：</w:t>
      </w:r>
      <w:r w:rsidR="00446EAC" w:rsidRPr="00DF3DB8">
        <w:rPr>
          <w:bCs/>
          <w:iCs/>
          <w:sz w:val="24"/>
        </w:rPr>
        <w:t>201</w:t>
      </w:r>
      <w:r w:rsidR="0052732F">
        <w:rPr>
          <w:rFonts w:hint="eastAsia"/>
          <w:bCs/>
          <w:iCs/>
          <w:sz w:val="24"/>
        </w:rPr>
        <w:t>6</w:t>
      </w:r>
      <w:r w:rsidR="00446EAC" w:rsidRPr="00DF3DB8">
        <w:rPr>
          <w:bCs/>
          <w:iCs/>
          <w:sz w:val="24"/>
        </w:rPr>
        <w:t>0</w:t>
      </w:r>
      <w:r w:rsidR="0052732F">
        <w:rPr>
          <w:rFonts w:hint="eastAsia"/>
          <w:bCs/>
          <w:iCs/>
          <w:sz w:val="24"/>
        </w:rPr>
        <w:t>3</w:t>
      </w:r>
      <w:r w:rsidR="007D2FF1">
        <w:rPr>
          <w:rFonts w:hint="eastAsia"/>
          <w:bCs/>
          <w:iCs/>
          <w:sz w:val="24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6C2298" w:rsidRPr="00ED7A49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投资者关系活动类别</w:t>
            </w:r>
          </w:p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√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6C2298" w:rsidRPr="00ED7A49" w:rsidRDefault="006C2298" w:rsidP="007C00A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ED7A49">
              <w:rPr>
                <w:rFonts w:ascii="宋体" w:hAnsi="宋体" w:hint="eastAsia"/>
                <w:bCs/>
                <w:iCs/>
                <w:sz w:val="24"/>
              </w:rPr>
              <w:tab/>
            </w:r>
          </w:p>
          <w:p w:rsidR="006C2298" w:rsidRPr="00ED7A49" w:rsidRDefault="006C2298" w:rsidP="007C00A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ED7A49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ED7A49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C" w:rsidRPr="003F55A3" w:rsidRDefault="007D2FF1" w:rsidP="007C00AF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国泰君安证券</w:t>
            </w:r>
            <w:r w:rsidR="0052732F" w:rsidRPr="003F55A3">
              <w:rPr>
                <w:rFonts w:hAnsi="宋体" w:hint="eastAsia"/>
                <w:bCs/>
                <w:iCs/>
                <w:sz w:val="24"/>
              </w:rPr>
              <w:t xml:space="preserve"> </w:t>
            </w:r>
            <w:r w:rsidR="00233171">
              <w:rPr>
                <w:rFonts w:hAnsi="宋体" w:hint="eastAsia"/>
                <w:bCs/>
                <w:iCs/>
                <w:sz w:val="24"/>
              </w:rPr>
              <w:t xml:space="preserve"> </w:t>
            </w:r>
            <w:proofErr w:type="gramStart"/>
            <w:r>
              <w:rPr>
                <w:rFonts w:hAnsi="宋体" w:hint="eastAsia"/>
                <w:bCs/>
                <w:iCs/>
                <w:sz w:val="24"/>
              </w:rPr>
              <w:t>戚舒扬</w:t>
            </w:r>
            <w:proofErr w:type="gramEnd"/>
          </w:p>
          <w:p w:rsidR="004F406C" w:rsidRDefault="007D2FF1" w:rsidP="007C00AF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proofErr w:type="gramStart"/>
            <w:r>
              <w:rPr>
                <w:rFonts w:hAnsi="宋体" w:hint="eastAsia"/>
                <w:bCs/>
                <w:iCs/>
                <w:sz w:val="24"/>
              </w:rPr>
              <w:t>融捷投资</w:t>
            </w:r>
            <w:proofErr w:type="gramEnd"/>
            <w:r>
              <w:rPr>
                <w:rFonts w:hAnsi="宋体" w:hint="eastAsia"/>
                <w:bCs/>
                <w:iCs/>
                <w:sz w:val="24"/>
              </w:rPr>
              <w:t>控股集团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莫文强</w:t>
            </w:r>
          </w:p>
          <w:p w:rsidR="007D2FF1" w:rsidRDefault="007D2FF1" w:rsidP="007C00AF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北京泓赢资本投资管理有限公司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王昊</w:t>
            </w:r>
          </w:p>
          <w:p w:rsidR="007D2FF1" w:rsidRDefault="007D2FF1" w:rsidP="007C00AF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华</w:t>
            </w:r>
            <w:proofErr w:type="gramStart"/>
            <w:r>
              <w:rPr>
                <w:rFonts w:hAnsi="宋体" w:hint="eastAsia"/>
                <w:bCs/>
                <w:iCs/>
                <w:sz w:val="24"/>
              </w:rPr>
              <w:t>银精治资产</w:t>
            </w:r>
            <w:proofErr w:type="gramEnd"/>
            <w:r>
              <w:rPr>
                <w:rFonts w:hAnsi="宋体" w:hint="eastAsia"/>
                <w:bCs/>
                <w:iCs/>
                <w:sz w:val="24"/>
              </w:rPr>
              <w:t>管理有限公司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谭龙</w:t>
            </w:r>
          </w:p>
          <w:p w:rsidR="007D2FF1" w:rsidRDefault="007D2FF1" w:rsidP="007C00AF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摩根士丹利华</w:t>
            </w:r>
            <w:proofErr w:type="gramStart"/>
            <w:r>
              <w:rPr>
                <w:rFonts w:hAnsi="宋体" w:hint="eastAsia"/>
                <w:bCs/>
                <w:iCs/>
                <w:sz w:val="24"/>
              </w:rPr>
              <w:t>鑫</w:t>
            </w:r>
            <w:proofErr w:type="gramEnd"/>
            <w:r>
              <w:rPr>
                <w:rFonts w:hAnsi="宋体" w:hint="eastAsia"/>
                <w:bCs/>
                <w:iCs/>
                <w:sz w:val="24"/>
              </w:rPr>
              <w:t>基金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proofErr w:type="gramStart"/>
            <w:r>
              <w:rPr>
                <w:rFonts w:hAnsi="宋体" w:hint="eastAsia"/>
                <w:bCs/>
                <w:iCs/>
                <w:sz w:val="24"/>
              </w:rPr>
              <w:t>缪</w:t>
            </w:r>
            <w:proofErr w:type="gramEnd"/>
            <w:r>
              <w:rPr>
                <w:rFonts w:hAnsi="宋体" w:hint="eastAsia"/>
                <w:bCs/>
                <w:iCs/>
                <w:sz w:val="24"/>
              </w:rPr>
              <w:t>东航</w:t>
            </w:r>
          </w:p>
          <w:p w:rsidR="007D2FF1" w:rsidRDefault="007D2FF1" w:rsidP="007C00AF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复</w:t>
            </w:r>
            <w:proofErr w:type="gramStart"/>
            <w:r>
              <w:rPr>
                <w:rFonts w:hAnsi="宋体" w:hint="eastAsia"/>
                <w:bCs/>
                <w:iCs/>
                <w:sz w:val="24"/>
              </w:rPr>
              <w:t>华资产</w:t>
            </w:r>
            <w:proofErr w:type="gramEnd"/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余长青</w:t>
            </w:r>
          </w:p>
          <w:p w:rsidR="007D2FF1" w:rsidRDefault="007D2FF1" w:rsidP="007C00AF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时代投资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王芳</w:t>
            </w:r>
          </w:p>
          <w:p w:rsidR="00CF3116" w:rsidRPr="007D2FF1" w:rsidRDefault="007D2FF1" w:rsidP="00B41F3C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北京中新华诚投资有限公司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宋平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52732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bCs/>
                <w:iCs/>
                <w:sz w:val="24"/>
              </w:rPr>
              <w:t>201</w:t>
            </w:r>
            <w:r w:rsidR="0052732F">
              <w:rPr>
                <w:rFonts w:hint="eastAsia"/>
                <w:bCs/>
                <w:iCs/>
                <w:sz w:val="24"/>
              </w:rPr>
              <w:t>6</w:t>
            </w:r>
            <w:r w:rsidRPr="00DF3DB8">
              <w:rPr>
                <w:rFonts w:hAnsi="宋体"/>
                <w:bCs/>
                <w:iCs/>
                <w:sz w:val="24"/>
              </w:rPr>
              <w:t>年</w:t>
            </w:r>
            <w:r w:rsidR="007D2FF1">
              <w:rPr>
                <w:rFonts w:hint="eastAsia"/>
                <w:bCs/>
                <w:iCs/>
                <w:sz w:val="24"/>
              </w:rPr>
              <w:t>3</w:t>
            </w:r>
            <w:r w:rsidRPr="00DF3DB8">
              <w:rPr>
                <w:rFonts w:hAnsi="宋体"/>
                <w:bCs/>
                <w:iCs/>
                <w:sz w:val="24"/>
              </w:rPr>
              <w:t>月</w:t>
            </w:r>
            <w:r w:rsidR="007D2FF1">
              <w:rPr>
                <w:rFonts w:hint="eastAsia"/>
                <w:bCs/>
                <w:iCs/>
                <w:sz w:val="24"/>
              </w:rPr>
              <w:t>30</w:t>
            </w:r>
            <w:r w:rsidRPr="00DF3DB8">
              <w:rPr>
                <w:rFonts w:hAnsi="宋体"/>
                <w:bCs/>
                <w:iCs/>
                <w:sz w:val="24"/>
              </w:rPr>
              <w:t>日</w:t>
            </w:r>
            <w:r w:rsidRPr="00DF3DB8">
              <w:rPr>
                <w:bCs/>
                <w:iCs/>
                <w:sz w:val="24"/>
              </w:rPr>
              <w:t xml:space="preserve"> </w:t>
            </w:r>
            <w:r w:rsidR="007D2FF1">
              <w:rPr>
                <w:rFonts w:hint="eastAsia"/>
                <w:bCs/>
                <w:iCs/>
                <w:sz w:val="24"/>
              </w:rPr>
              <w:t>9</w:t>
            </w:r>
            <w:r w:rsidR="00446EAC" w:rsidRPr="00DF3DB8">
              <w:rPr>
                <w:bCs/>
                <w:iCs/>
                <w:sz w:val="24"/>
              </w:rPr>
              <w:t>:</w:t>
            </w:r>
            <w:r w:rsidR="007D2FF1">
              <w:rPr>
                <w:rFonts w:hint="eastAsia"/>
                <w:bCs/>
                <w:iCs/>
                <w:sz w:val="24"/>
              </w:rPr>
              <w:t>3</w:t>
            </w:r>
            <w:r w:rsidRPr="00DF3DB8">
              <w:rPr>
                <w:bCs/>
                <w:iCs/>
                <w:sz w:val="24"/>
              </w:rPr>
              <w:t>0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52732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南</w:t>
            </w:r>
            <w:proofErr w:type="gramStart"/>
            <w:r w:rsidRPr="00DF3DB8">
              <w:rPr>
                <w:rFonts w:hAnsi="宋体"/>
                <w:bCs/>
                <w:iCs/>
                <w:sz w:val="24"/>
              </w:rPr>
              <w:t>玻</w:t>
            </w:r>
            <w:proofErr w:type="gramEnd"/>
            <w:r w:rsidRPr="00DF3DB8">
              <w:rPr>
                <w:rFonts w:hAnsi="宋体"/>
                <w:bCs/>
                <w:iCs/>
                <w:sz w:val="24"/>
              </w:rPr>
              <w:t>大厦</w:t>
            </w:r>
            <w:r w:rsidR="0052732F">
              <w:rPr>
                <w:rFonts w:hAnsi="宋体" w:hint="eastAsia"/>
                <w:bCs/>
                <w:iCs/>
                <w:sz w:val="24"/>
              </w:rPr>
              <w:t>三</w:t>
            </w:r>
            <w:r w:rsidRPr="00DF3DB8">
              <w:rPr>
                <w:rFonts w:hAnsi="宋体"/>
                <w:bCs/>
                <w:iCs/>
                <w:sz w:val="24"/>
              </w:rPr>
              <w:t>楼会议室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董事会秘书周红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投资者关系活动主要内容介绍</w:t>
            </w:r>
          </w:p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6E187B" w:rsidRDefault="006C2298" w:rsidP="007C00AF">
            <w:pPr>
              <w:rPr>
                <w:b/>
              </w:rPr>
            </w:pPr>
            <w:r w:rsidRPr="006E187B">
              <w:rPr>
                <w:rFonts w:hAnsi="宋体"/>
                <w:b/>
              </w:rPr>
              <w:t>互动交流摘要：</w:t>
            </w:r>
          </w:p>
          <w:p w:rsidR="00875E00" w:rsidRDefault="00875E00" w:rsidP="007C00AF">
            <w:pPr>
              <w:rPr>
                <w:rFonts w:hAnsi="宋体"/>
                <w:bCs/>
                <w:iCs/>
                <w:sz w:val="24"/>
              </w:rPr>
            </w:pPr>
          </w:p>
          <w:p w:rsidR="000841F0" w:rsidRDefault="00C972F9" w:rsidP="007C00AF">
            <w:pPr>
              <w:rPr>
                <w:rFonts w:hAnsi="宋体"/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问</w:t>
            </w:r>
            <w:r w:rsidR="00B80DBA" w:rsidRPr="006E187B">
              <w:rPr>
                <w:rFonts w:hAnsi="宋体" w:hint="eastAsia"/>
                <w:bCs/>
                <w:iCs/>
                <w:sz w:val="24"/>
              </w:rPr>
              <w:t>：</w:t>
            </w:r>
            <w:r w:rsidR="0071007C">
              <w:rPr>
                <w:rFonts w:hAnsi="宋体" w:hint="eastAsia"/>
                <w:bCs/>
                <w:iCs/>
                <w:sz w:val="24"/>
              </w:rPr>
              <w:t>请介绍一下</w:t>
            </w:r>
            <w:r w:rsidR="00823F16">
              <w:rPr>
                <w:rFonts w:hAnsi="宋体" w:hint="eastAsia"/>
                <w:bCs/>
                <w:iCs/>
                <w:sz w:val="24"/>
              </w:rPr>
              <w:t>公司</w:t>
            </w:r>
            <w:r w:rsidR="0071007C">
              <w:rPr>
                <w:rFonts w:hAnsi="宋体" w:hint="eastAsia"/>
                <w:bCs/>
                <w:iCs/>
                <w:sz w:val="24"/>
              </w:rPr>
              <w:t>2015</w:t>
            </w:r>
            <w:r w:rsidR="0071007C">
              <w:rPr>
                <w:rFonts w:hAnsi="宋体" w:hint="eastAsia"/>
                <w:bCs/>
                <w:iCs/>
                <w:sz w:val="24"/>
              </w:rPr>
              <w:t>年的业绩情况</w:t>
            </w:r>
            <w:r w:rsidR="00B80DBA" w:rsidRPr="006E187B"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C972F9" w:rsidRDefault="00C972F9" w:rsidP="007C00AF">
            <w:pPr>
              <w:rPr>
                <w:rFonts w:hAnsi="宋体"/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答：</w:t>
            </w:r>
            <w:r w:rsidR="0071007C">
              <w:rPr>
                <w:rFonts w:hAnsi="宋体" w:hint="eastAsia"/>
                <w:bCs/>
                <w:iCs/>
                <w:sz w:val="24"/>
              </w:rPr>
              <w:t>去年一年，整体宏观经济情况及行业情况都</w:t>
            </w:r>
            <w:r w:rsidR="003D4630">
              <w:rPr>
                <w:rFonts w:hAnsi="宋体" w:hint="eastAsia"/>
                <w:bCs/>
                <w:iCs/>
                <w:sz w:val="24"/>
              </w:rPr>
              <w:t>使公司</w:t>
            </w:r>
            <w:r w:rsidR="0071007C">
              <w:rPr>
                <w:rFonts w:hAnsi="宋体" w:hint="eastAsia"/>
                <w:bCs/>
                <w:iCs/>
                <w:sz w:val="24"/>
              </w:rPr>
              <w:t>面临很大的压力，浮法行业全行业亏损，在这种情况下，南玻集团的业绩虽</w:t>
            </w:r>
            <w:r w:rsidR="006A2949">
              <w:rPr>
                <w:rFonts w:hAnsi="宋体" w:hint="eastAsia"/>
                <w:bCs/>
                <w:iCs/>
                <w:sz w:val="24"/>
              </w:rPr>
              <w:t>然有所下滑，</w:t>
            </w:r>
            <w:r w:rsidR="001E7E30">
              <w:rPr>
                <w:rFonts w:hAnsi="宋体" w:hint="eastAsia"/>
                <w:bCs/>
                <w:iCs/>
                <w:sz w:val="24"/>
              </w:rPr>
              <w:t>但</w:t>
            </w:r>
            <w:r w:rsidR="005B52DF">
              <w:rPr>
                <w:rFonts w:hAnsi="宋体" w:hint="eastAsia"/>
                <w:bCs/>
                <w:iCs/>
                <w:sz w:val="24"/>
              </w:rPr>
              <w:t>与</w:t>
            </w:r>
            <w:r w:rsidR="006A2949">
              <w:rPr>
                <w:rFonts w:hAnsi="宋体" w:hint="eastAsia"/>
                <w:bCs/>
                <w:iCs/>
                <w:sz w:val="24"/>
              </w:rPr>
              <w:t>整个行业来</w:t>
            </w:r>
            <w:r w:rsidR="001E7E30">
              <w:rPr>
                <w:rFonts w:hAnsi="宋体" w:hint="eastAsia"/>
                <w:bCs/>
                <w:iCs/>
                <w:sz w:val="24"/>
              </w:rPr>
              <w:t>比</w:t>
            </w:r>
            <w:r w:rsidR="006A2949">
              <w:rPr>
                <w:rFonts w:hAnsi="宋体" w:hint="eastAsia"/>
                <w:bCs/>
                <w:iCs/>
                <w:sz w:val="24"/>
              </w:rPr>
              <w:t>，还是取得了不错的成绩，去年我们实现</w:t>
            </w:r>
            <w:r w:rsidR="00314089">
              <w:rPr>
                <w:rFonts w:hAnsi="宋体" w:hint="eastAsia"/>
                <w:bCs/>
                <w:iCs/>
                <w:sz w:val="24"/>
              </w:rPr>
              <w:t>营业</w:t>
            </w:r>
            <w:r w:rsidR="006A2949">
              <w:rPr>
                <w:rFonts w:hAnsi="宋体" w:hint="eastAsia"/>
                <w:bCs/>
                <w:iCs/>
                <w:sz w:val="24"/>
              </w:rPr>
              <w:t>收入</w:t>
            </w:r>
            <w:r w:rsidR="006A2949">
              <w:rPr>
                <w:rFonts w:hAnsi="宋体" w:hint="eastAsia"/>
                <w:bCs/>
                <w:iCs/>
                <w:sz w:val="24"/>
              </w:rPr>
              <w:t>74</w:t>
            </w:r>
            <w:r w:rsidR="006A2949">
              <w:rPr>
                <w:rFonts w:hAnsi="宋体" w:hint="eastAsia"/>
                <w:bCs/>
                <w:iCs/>
                <w:sz w:val="24"/>
              </w:rPr>
              <w:t>亿元</w:t>
            </w:r>
            <w:r w:rsidR="006A2949">
              <w:rPr>
                <w:rFonts w:hAnsi="宋体" w:hint="eastAsia"/>
                <w:bCs/>
                <w:iCs/>
                <w:sz w:val="24"/>
              </w:rPr>
              <w:t xml:space="preserve">, </w:t>
            </w:r>
            <w:r w:rsidR="006A2949">
              <w:rPr>
                <w:rFonts w:hAnsi="宋体" w:hint="eastAsia"/>
                <w:bCs/>
                <w:iCs/>
                <w:sz w:val="24"/>
              </w:rPr>
              <w:t>实现净利润</w:t>
            </w:r>
            <w:r w:rsidR="006A2949">
              <w:rPr>
                <w:rFonts w:hAnsi="宋体" w:hint="eastAsia"/>
                <w:bCs/>
                <w:iCs/>
                <w:sz w:val="24"/>
              </w:rPr>
              <w:t>6.2</w:t>
            </w:r>
            <w:r w:rsidR="006A2949">
              <w:rPr>
                <w:rFonts w:hAnsi="宋体" w:hint="eastAsia"/>
                <w:bCs/>
                <w:iCs/>
                <w:sz w:val="24"/>
              </w:rPr>
              <w:t>亿</w:t>
            </w:r>
            <w:r w:rsidR="006A2949">
              <w:rPr>
                <w:rFonts w:hAnsi="宋体" w:hint="eastAsia"/>
                <w:bCs/>
                <w:iCs/>
                <w:sz w:val="24"/>
              </w:rPr>
              <w:t>,</w:t>
            </w:r>
            <w:r w:rsidR="006A2949">
              <w:rPr>
                <w:rFonts w:hAnsi="宋体" w:hint="eastAsia"/>
                <w:bCs/>
                <w:iCs/>
                <w:sz w:val="24"/>
              </w:rPr>
              <w:t>扣除非经常性损益后净利润</w:t>
            </w:r>
            <w:r w:rsidR="006A2949">
              <w:rPr>
                <w:rFonts w:hAnsi="宋体" w:hint="eastAsia"/>
                <w:bCs/>
                <w:iCs/>
                <w:sz w:val="24"/>
              </w:rPr>
              <w:t>2.99</w:t>
            </w:r>
            <w:r w:rsidR="006A2949">
              <w:rPr>
                <w:rFonts w:hAnsi="宋体" w:hint="eastAsia"/>
                <w:bCs/>
                <w:iCs/>
                <w:sz w:val="24"/>
              </w:rPr>
              <w:t>亿。</w:t>
            </w:r>
          </w:p>
          <w:p w:rsidR="00AC3C00" w:rsidRPr="00E76ACC" w:rsidRDefault="00AC3C00" w:rsidP="00FA4EA3">
            <w:pPr>
              <w:rPr>
                <w:bCs/>
                <w:iCs/>
                <w:sz w:val="24"/>
              </w:rPr>
            </w:pPr>
          </w:p>
          <w:p w:rsidR="00FA4EA3" w:rsidRPr="006E187B" w:rsidRDefault="00FA4EA3" w:rsidP="00FA4EA3">
            <w:pPr>
              <w:rPr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问：</w:t>
            </w:r>
            <w:r w:rsidR="006A2949">
              <w:rPr>
                <w:rFonts w:hAnsi="宋体" w:hint="eastAsia"/>
                <w:bCs/>
                <w:iCs/>
                <w:sz w:val="24"/>
              </w:rPr>
              <w:t>今年形势预测会怎么样？</w:t>
            </w:r>
          </w:p>
          <w:p w:rsidR="00FA4EA3" w:rsidRPr="0052732F" w:rsidRDefault="00FA4EA3" w:rsidP="00FA4EA3">
            <w:pPr>
              <w:rPr>
                <w:rFonts w:hAnsi="宋体"/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lastRenderedPageBreak/>
              <w:t>答：</w:t>
            </w:r>
            <w:r w:rsidR="006A2949">
              <w:rPr>
                <w:rFonts w:hAnsi="宋体" w:hint="eastAsia"/>
                <w:bCs/>
                <w:iCs/>
                <w:sz w:val="24"/>
              </w:rPr>
              <w:t>今年整体经营环境压力还是比较大，行业产能过剩的问题还没有完全解决，但是公司方面一方面通过产业链的延伸，比如光</w:t>
            </w:r>
            <w:proofErr w:type="gramStart"/>
            <w:r w:rsidR="006A2949">
              <w:rPr>
                <w:rFonts w:hAnsi="宋体" w:hint="eastAsia"/>
                <w:bCs/>
                <w:iCs/>
                <w:sz w:val="24"/>
              </w:rPr>
              <w:t>伏产业</w:t>
            </w:r>
            <w:proofErr w:type="gramEnd"/>
            <w:r w:rsidR="006A2949">
              <w:rPr>
                <w:rFonts w:hAnsi="宋体" w:hint="eastAsia"/>
                <w:bCs/>
                <w:iCs/>
                <w:sz w:val="24"/>
              </w:rPr>
              <w:t>延伸至光伏电站，另一方面通过升级转型及差异化经营，还有</w:t>
            </w:r>
            <w:r w:rsidR="00684AB8">
              <w:rPr>
                <w:rFonts w:hAnsi="宋体" w:hint="eastAsia"/>
                <w:bCs/>
                <w:iCs/>
                <w:sz w:val="24"/>
              </w:rPr>
              <w:t>受</w:t>
            </w:r>
            <w:r w:rsidR="006A2949">
              <w:rPr>
                <w:rFonts w:hAnsi="宋体" w:hint="eastAsia"/>
                <w:bCs/>
                <w:iCs/>
                <w:sz w:val="24"/>
              </w:rPr>
              <w:t>整体天然气降价带来成本的下降等因素，</w:t>
            </w:r>
            <w:r w:rsidR="00684AB8">
              <w:rPr>
                <w:rFonts w:hAnsi="宋体" w:hint="eastAsia"/>
                <w:bCs/>
                <w:iCs/>
                <w:sz w:val="24"/>
              </w:rPr>
              <w:t>我们</w:t>
            </w:r>
            <w:r w:rsidR="006A2949">
              <w:rPr>
                <w:rFonts w:hAnsi="宋体" w:hint="eastAsia"/>
                <w:bCs/>
                <w:iCs/>
                <w:sz w:val="24"/>
              </w:rPr>
              <w:t>还是对</w:t>
            </w:r>
            <w:r w:rsidR="001E7E30">
              <w:rPr>
                <w:rFonts w:hAnsi="宋体" w:hint="eastAsia"/>
                <w:bCs/>
                <w:iCs/>
                <w:sz w:val="24"/>
              </w:rPr>
              <w:t>今年</w:t>
            </w:r>
            <w:r w:rsidR="006A2949">
              <w:rPr>
                <w:rFonts w:hAnsi="宋体" w:hint="eastAsia"/>
                <w:bCs/>
                <w:iCs/>
                <w:sz w:val="24"/>
              </w:rPr>
              <w:t>比较有信心的</w:t>
            </w:r>
            <w:r w:rsidR="0052732F">
              <w:rPr>
                <w:rFonts w:hAnsi="宋体" w:hint="eastAsia"/>
                <w:bCs/>
                <w:iCs/>
                <w:sz w:val="24"/>
              </w:rPr>
              <w:t>。</w:t>
            </w:r>
            <w:r w:rsidR="00FC4337" w:rsidRPr="006E187B">
              <w:rPr>
                <w:bCs/>
                <w:iCs/>
                <w:sz w:val="24"/>
              </w:rPr>
              <w:t xml:space="preserve"> </w:t>
            </w:r>
          </w:p>
          <w:p w:rsidR="008E47C2" w:rsidRPr="0099038D" w:rsidRDefault="008E47C2" w:rsidP="00FA4EA3">
            <w:pPr>
              <w:rPr>
                <w:rFonts w:hAnsi="宋体"/>
                <w:bCs/>
                <w:iCs/>
                <w:sz w:val="24"/>
              </w:rPr>
            </w:pPr>
          </w:p>
          <w:p w:rsidR="008E47C2" w:rsidRDefault="008E47C2" w:rsidP="00FA4EA3">
            <w:pPr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问：</w:t>
            </w:r>
            <w:r w:rsidR="006A2949">
              <w:rPr>
                <w:rFonts w:hint="eastAsia"/>
                <w:bCs/>
                <w:iCs/>
                <w:sz w:val="24"/>
              </w:rPr>
              <w:t>公司天然气的供货合同是否是长期合同</w:t>
            </w:r>
            <w:r>
              <w:rPr>
                <w:rFonts w:hint="eastAsia"/>
                <w:bCs/>
                <w:iCs/>
                <w:sz w:val="24"/>
              </w:rPr>
              <w:t>？</w:t>
            </w:r>
            <w:r w:rsidR="006A2949">
              <w:rPr>
                <w:rFonts w:hint="eastAsia"/>
                <w:bCs/>
                <w:iCs/>
                <w:sz w:val="24"/>
              </w:rPr>
              <w:t>主要使用天然气的下属公司有哪些</w:t>
            </w:r>
          </w:p>
          <w:p w:rsidR="008E47C2" w:rsidRPr="008E47C2" w:rsidRDefault="008E47C2" w:rsidP="00FA4EA3">
            <w:pPr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答：</w:t>
            </w:r>
            <w:r w:rsidR="006A2949">
              <w:rPr>
                <w:rFonts w:hint="eastAsia"/>
                <w:bCs/>
                <w:iCs/>
                <w:sz w:val="24"/>
              </w:rPr>
              <w:t>公司天然气都是签订长期供货合同，但价格随市场</w:t>
            </w:r>
            <w:r w:rsidR="001E7E30">
              <w:rPr>
                <w:rFonts w:hint="eastAsia"/>
                <w:bCs/>
                <w:iCs/>
                <w:sz w:val="24"/>
              </w:rPr>
              <w:t>及政策的变化</w:t>
            </w:r>
            <w:r w:rsidR="006A2949">
              <w:rPr>
                <w:rFonts w:hint="eastAsia"/>
                <w:bCs/>
                <w:iCs/>
                <w:sz w:val="24"/>
              </w:rPr>
              <w:t>调整，公司旗下生产普通浮法玻璃、太阳能</w:t>
            </w:r>
            <w:r w:rsidR="00231F93">
              <w:rPr>
                <w:rFonts w:hint="eastAsia"/>
                <w:bCs/>
                <w:iCs/>
                <w:sz w:val="24"/>
              </w:rPr>
              <w:t>压延玻璃、超薄电子玻璃的子公司都主要以天然气为燃料</w:t>
            </w:r>
            <w:r>
              <w:rPr>
                <w:rFonts w:hint="eastAsia"/>
                <w:bCs/>
                <w:iCs/>
                <w:sz w:val="24"/>
              </w:rPr>
              <w:t>。</w:t>
            </w:r>
          </w:p>
          <w:p w:rsidR="00FA4EA3" w:rsidRPr="00B62F4D" w:rsidRDefault="00FA4EA3" w:rsidP="00FA4EA3">
            <w:pPr>
              <w:rPr>
                <w:bCs/>
                <w:iCs/>
                <w:sz w:val="24"/>
              </w:rPr>
            </w:pPr>
          </w:p>
          <w:p w:rsidR="00FA4EA3" w:rsidRPr="006E187B" w:rsidRDefault="00FA4EA3" w:rsidP="00FA4EA3">
            <w:pPr>
              <w:rPr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问：</w:t>
            </w:r>
            <w:r w:rsidR="00231F93">
              <w:rPr>
                <w:rFonts w:hAnsi="宋体" w:hint="eastAsia"/>
                <w:bCs/>
                <w:iCs/>
                <w:sz w:val="24"/>
              </w:rPr>
              <w:t>公司的清远生产线现在如何，什么时候能转固</w:t>
            </w:r>
            <w:r w:rsidR="00FC4337" w:rsidRPr="006E187B"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FA4EA3" w:rsidRPr="006E187B" w:rsidRDefault="00FA4EA3" w:rsidP="00FA4EA3">
            <w:pPr>
              <w:rPr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答：</w:t>
            </w:r>
            <w:r w:rsidR="00231F93">
              <w:rPr>
                <w:rFonts w:hAnsi="宋体" w:hint="eastAsia"/>
                <w:bCs/>
                <w:iCs/>
                <w:sz w:val="24"/>
              </w:rPr>
              <w:t>目前仍在试生产阶段，等到整体</w:t>
            </w:r>
            <w:r w:rsidR="001E7E30">
              <w:rPr>
                <w:rFonts w:hAnsi="宋体" w:hint="eastAsia"/>
                <w:bCs/>
                <w:iCs/>
                <w:sz w:val="24"/>
              </w:rPr>
              <w:t>生产</w:t>
            </w:r>
            <w:r w:rsidR="00231F93">
              <w:rPr>
                <w:rFonts w:hAnsi="宋体" w:hint="eastAsia"/>
                <w:bCs/>
                <w:iCs/>
                <w:sz w:val="24"/>
              </w:rPr>
              <w:t>稳定、产品</w:t>
            </w:r>
            <w:r w:rsidR="001E7E30">
              <w:rPr>
                <w:rFonts w:hAnsi="宋体" w:hint="eastAsia"/>
                <w:bCs/>
                <w:iCs/>
                <w:sz w:val="24"/>
              </w:rPr>
              <w:t>性能</w:t>
            </w:r>
            <w:r w:rsidR="00231F93">
              <w:rPr>
                <w:rFonts w:hAnsi="宋体" w:hint="eastAsia"/>
                <w:bCs/>
                <w:iCs/>
                <w:sz w:val="24"/>
              </w:rPr>
              <w:t>参数稳定后才会转固。</w:t>
            </w:r>
          </w:p>
          <w:p w:rsidR="00FA4EA3" w:rsidRPr="006E187B" w:rsidRDefault="00FA4EA3" w:rsidP="00FA4EA3">
            <w:pPr>
              <w:rPr>
                <w:bCs/>
                <w:iCs/>
                <w:sz w:val="24"/>
              </w:rPr>
            </w:pPr>
          </w:p>
          <w:p w:rsidR="00FA4EA3" w:rsidRPr="006E187B" w:rsidRDefault="00FA4EA3" w:rsidP="00FA4EA3">
            <w:pPr>
              <w:rPr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问：</w:t>
            </w:r>
            <w:r w:rsidR="00231F93">
              <w:rPr>
                <w:rFonts w:hAnsi="宋体" w:hint="eastAsia"/>
                <w:bCs/>
                <w:iCs/>
                <w:sz w:val="24"/>
              </w:rPr>
              <w:t>去年吴江有一条太阳能玻璃线投产了，是吗？太阳能玻璃目前盈利情况如何？</w:t>
            </w:r>
            <w:r w:rsidR="00231F93" w:rsidRPr="006E187B">
              <w:rPr>
                <w:bCs/>
                <w:iCs/>
                <w:sz w:val="24"/>
              </w:rPr>
              <w:t xml:space="preserve"> </w:t>
            </w:r>
          </w:p>
          <w:p w:rsidR="00F8752A" w:rsidRDefault="00FA4EA3" w:rsidP="008449FA">
            <w:pPr>
              <w:rPr>
                <w:rFonts w:hAnsi="宋体"/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答：</w:t>
            </w:r>
            <w:r w:rsidR="00231F93">
              <w:rPr>
                <w:rFonts w:hAnsi="宋体" w:hint="eastAsia"/>
                <w:bCs/>
                <w:iCs/>
                <w:sz w:val="24"/>
              </w:rPr>
              <w:t>是的，吴江太阳能玻璃生产线</w:t>
            </w:r>
            <w:r w:rsidR="00684AB8">
              <w:rPr>
                <w:rFonts w:hAnsi="宋体" w:hint="eastAsia"/>
                <w:bCs/>
                <w:iCs/>
                <w:sz w:val="24"/>
              </w:rPr>
              <w:t>在去年</w:t>
            </w:r>
            <w:r w:rsidR="00231F93">
              <w:rPr>
                <w:rFonts w:hAnsi="宋体" w:hint="eastAsia"/>
                <w:bCs/>
                <w:iCs/>
                <w:sz w:val="24"/>
              </w:rPr>
              <w:t>投产，南玻是最早做太阳能压延玻璃的，但是目前这个行业还是产能过剩，去年太阳能玻璃整体价格还是有所下滑，玻璃原片毛利也比较低，加工片和镀膜片毛利高一些。</w:t>
            </w:r>
          </w:p>
          <w:p w:rsidR="0099038D" w:rsidRDefault="0099038D" w:rsidP="008449FA">
            <w:pPr>
              <w:rPr>
                <w:rFonts w:hAnsi="宋体"/>
                <w:bCs/>
                <w:iCs/>
                <w:sz w:val="24"/>
              </w:rPr>
            </w:pPr>
          </w:p>
          <w:p w:rsidR="0099038D" w:rsidRDefault="0099038D" w:rsidP="008449FA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问：</w:t>
            </w:r>
            <w:r w:rsidR="00231F93">
              <w:rPr>
                <w:rFonts w:hAnsi="宋体" w:hint="eastAsia"/>
                <w:bCs/>
                <w:iCs/>
                <w:sz w:val="24"/>
              </w:rPr>
              <w:t>公司太阳能玻璃加工片多还是原片多</w:t>
            </w:r>
            <w:r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8449FA" w:rsidRDefault="0099038D" w:rsidP="008449FA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答：</w:t>
            </w:r>
            <w:r w:rsidR="00231F93">
              <w:rPr>
                <w:rFonts w:hAnsi="宋体" w:hint="eastAsia"/>
                <w:bCs/>
                <w:iCs/>
                <w:sz w:val="24"/>
              </w:rPr>
              <w:t>公司主要是加工片和镀膜片，占</w:t>
            </w:r>
            <w:r w:rsidR="00231F93">
              <w:rPr>
                <w:rFonts w:hAnsi="宋体" w:hint="eastAsia"/>
                <w:bCs/>
                <w:iCs/>
                <w:sz w:val="24"/>
              </w:rPr>
              <w:t>70%</w:t>
            </w:r>
            <w:r w:rsidR="00231F93">
              <w:rPr>
                <w:rFonts w:hAnsi="宋体" w:hint="eastAsia"/>
                <w:bCs/>
                <w:iCs/>
                <w:sz w:val="24"/>
              </w:rPr>
              <w:t>以上吧。</w:t>
            </w:r>
          </w:p>
          <w:p w:rsidR="00D1253C" w:rsidRDefault="00D1253C" w:rsidP="008449FA">
            <w:pPr>
              <w:rPr>
                <w:bCs/>
                <w:iCs/>
                <w:sz w:val="24"/>
              </w:rPr>
            </w:pPr>
          </w:p>
          <w:p w:rsidR="00EA0632" w:rsidRDefault="00EA0632" w:rsidP="00EA0632">
            <w:pPr>
              <w:rPr>
                <w:rFonts w:hAnsi="宋体"/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问</w:t>
            </w:r>
            <w:r w:rsidRPr="006E187B">
              <w:rPr>
                <w:rFonts w:hAnsi="宋体" w:hint="eastAsia"/>
                <w:bCs/>
                <w:iCs/>
                <w:sz w:val="24"/>
              </w:rPr>
              <w:t>：</w:t>
            </w:r>
            <w:r w:rsidR="00DA032D">
              <w:rPr>
                <w:rFonts w:hAnsi="宋体" w:hint="eastAsia"/>
                <w:bCs/>
                <w:iCs/>
                <w:sz w:val="24"/>
              </w:rPr>
              <w:t>公司</w:t>
            </w:r>
            <w:r w:rsidR="003A752C">
              <w:rPr>
                <w:rFonts w:hAnsi="宋体" w:hint="eastAsia"/>
                <w:bCs/>
                <w:iCs/>
                <w:sz w:val="24"/>
              </w:rPr>
              <w:t>如何看待未来太阳能行业的发展</w:t>
            </w:r>
            <w:r w:rsidRPr="006E187B"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EA0632" w:rsidRDefault="00EA0632" w:rsidP="00EA0632">
            <w:pPr>
              <w:rPr>
                <w:rFonts w:hAnsi="宋体"/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答：</w:t>
            </w:r>
            <w:r w:rsidR="00684AB8">
              <w:rPr>
                <w:rFonts w:hAnsi="宋体" w:hint="eastAsia"/>
                <w:bCs/>
                <w:iCs/>
                <w:sz w:val="24"/>
              </w:rPr>
              <w:t>随着国家对可再生能源</w:t>
            </w:r>
            <w:r w:rsidR="003A752C">
              <w:rPr>
                <w:rFonts w:hAnsi="宋体" w:hint="eastAsia"/>
                <w:bCs/>
                <w:iCs/>
                <w:sz w:val="24"/>
              </w:rPr>
              <w:t>的</w:t>
            </w:r>
            <w:r w:rsidR="001E7E30">
              <w:rPr>
                <w:rFonts w:hAnsi="宋体" w:hint="eastAsia"/>
                <w:bCs/>
                <w:iCs/>
                <w:sz w:val="24"/>
              </w:rPr>
              <w:t>继续</w:t>
            </w:r>
            <w:r w:rsidR="003A752C">
              <w:rPr>
                <w:rFonts w:hAnsi="宋体" w:hint="eastAsia"/>
                <w:bCs/>
                <w:iCs/>
                <w:sz w:val="24"/>
              </w:rPr>
              <w:t>支持及行业去产能的结束，整个产业会逐步走稳，行业也会从过去几年的低谷中逐步恢复。</w:t>
            </w:r>
          </w:p>
          <w:p w:rsidR="00EA0632" w:rsidRPr="005449D4" w:rsidRDefault="00EA0632" w:rsidP="008449FA">
            <w:pPr>
              <w:rPr>
                <w:bCs/>
                <w:iCs/>
                <w:sz w:val="24"/>
              </w:rPr>
            </w:pPr>
          </w:p>
          <w:p w:rsidR="00A901E0" w:rsidRPr="00AC3C00" w:rsidRDefault="000C6F90" w:rsidP="00ED7A49">
            <w:pPr>
              <w:rPr>
                <w:bCs/>
                <w:iCs/>
                <w:sz w:val="24"/>
              </w:rPr>
            </w:pPr>
            <w:r w:rsidRPr="00AC3C00">
              <w:rPr>
                <w:rFonts w:hint="eastAsia"/>
                <w:bCs/>
                <w:iCs/>
                <w:sz w:val="24"/>
              </w:rPr>
              <w:t>问：</w:t>
            </w:r>
            <w:r w:rsidR="003A752C">
              <w:rPr>
                <w:rFonts w:hint="eastAsia"/>
                <w:bCs/>
                <w:iCs/>
                <w:sz w:val="24"/>
              </w:rPr>
              <w:t>清远高铝玻璃的主要工艺是什么</w:t>
            </w:r>
            <w:r w:rsidR="00A901E0" w:rsidRPr="00AC3C00">
              <w:rPr>
                <w:rFonts w:hint="eastAsia"/>
                <w:bCs/>
                <w:iCs/>
                <w:sz w:val="24"/>
              </w:rPr>
              <w:t>？</w:t>
            </w:r>
            <w:r w:rsidR="00AC3C00" w:rsidRPr="00AC3C00">
              <w:rPr>
                <w:rFonts w:hint="eastAsia"/>
                <w:bCs/>
                <w:iCs/>
                <w:sz w:val="24"/>
              </w:rPr>
              <w:t xml:space="preserve"> </w:t>
            </w:r>
          </w:p>
          <w:p w:rsidR="00A901E0" w:rsidRDefault="00A901E0" w:rsidP="00ED7A49">
            <w:pPr>
              <w:rPr>
                <w:rFonts w:ascii="宋体" w:hAnsi="宋体"/>
                <w:sz w:val="24"/>
              </w:rPr>
            </w:pPr>
            <w:r w:rsidRPr="00AC3C00">
              <w:rPr>
                <w:rFonts w:hint="eastAsia"/>
                <w:bCs/>
                <w:iCs/>
                <w:sz w:val="24"/>
              </w:rPr>
              <w:t>答：</w:t>
            </w:r>
            <w:r w:rsidR="003A752C">
              <w:rPr>
                <w:rFonts w:ascii="宋体" w:hAnsi="宋体" w:hint="eastAsia"/>
                <w:sz w:val="24"/>
              </w:rPr>
              <w:t>我们主要采用浮法工艺</w:t>
            </w:r>
            <w:r w:rsidR="00AC3C00">
              <w:rPr>
                <w:rFonts w:ascii="宋体" w:hAnsi="宋体" w:hint="eastAsia"/>
                <w:sz w:val="24"/>
              </w:rPr>
              <w:t>。</w:t>
            </w:r>
            <w:r w:rsidR="00AC3C00" w:rsidRPr="00AC3C00">
              <w:rPr>
                <w:rFonts w:ascii="宋体" w:hAnsi="宋体" w:hint="eastAsia"/>
                <w:sz w:val="24"/>
              </w:rPr>
              <w:t xml:space="preserve"> </w:t>
            </w:r>
          </w:p>
          <w:p w:rsidR="00EA0632" w:rsidRDefault="00EA0632" w:rsidP="00ED7A49">
            <w:pPr>
              <w:rPr>
                <w:rFonts w:ascii="宋体" w:hAnsi="宋体"/>
                <w:sz w:val="24"/>
              </w:rPr>
            </w:pPr>
          </w:p>
          <w:p w:rsidR="00DE4AEB" w:rsidRDefault="0099038D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3A752C">
              <w:rPr>
                <w:rFonts w:ascii="宋体" w:hAnsi="宋体" w:hint="eastAsia"/>
                <w:sz w:val="24"/>
              </w:rPr>
              <w:t>旭硝子的工艺和康宁的有什么区别呢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99038D" w:rsidRDefault="0099038D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3A752C">
              <w:rPr>
                <w:rFonts w:ascii="宋体" w:hAnsi="宋体" w:hint="eastAsia"/>
                <w:sz w:val="24"/>
              </w:rPr>
              <w:t>康宁主要采取溢流法，旭硝子是浮法，浮法的</w:t>
            </w:r>
            <w:r w:rsidR="001E7E30">
              <w:rPr>
                <w:rFonts w:ascii="宋体" w:hAnsi="宋体" w:hint="eastAsia"/>
                <w:sz w:val="24"/>
              </w:rPr>
              <w:t>总体</w:t>
            </w:r>
            <w:r w:rsidR="003A752C">
              <w:rPr>
                <w:rFonts w:ascii="宋体" w:hAnsi="宋体" w:hint="eastAsia"/>
                <w:sz w:val="24"/>
              </w:rPr>
              <w:t>成本比溢流法</w:t>
            </w:r>
            <w:r w:rsidR="00684AB8">
              <w:rPr>
                <w:rFonts w:ascii="宋体" w:hAnsi="宋体" w:hint="eastAsia"/>
                <w:sz w:val="24"/>
              </w:rPr>
              <w:t>低</w:t>
            </w:r>
            <w:r w:rsidR="00A11161">
              <w:rPr>
                <w:rFonts w:ascii="宋体" w:hAnsi="宋体" w:hint="eastAsia"/>
                <w:sz w:val="24"/>
              </w:rPr>
              <w:t>。</w:t>
            </w:r>
          </w:p>
          <w:p w:rsidR="00596336" w:rsidRDefault="00596336" w:rsidP="00ED7A49">
            <w:pPr>
              <w:rPr>
                <w:rFonts w:ascii="宋体" w:hAnsi="宋体"/>
                <w:sz w:val="24"/>
              </w:rPr>
            </w:pPr>
          </w:p>
          <w:p w:rsidR="00824660" w:rsidRDefault="00824660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问：公司钠钙超薄玻璃这一块去年怎么样？</w:t>
            </w:r>
          </w:p>
          <w:p w:rsidR="00824660" w:rsidRDefault="00824660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答：钠钙超薄玻璃去年价格有所下滑，特别是1.1</w:t>
            </w:r>
            <w:r w:rsidR="00FD6256">
              <w:rPr>
                <w:rFonts w:ascii="宋体" w:hAnsi="宋体" w:hint="eastAsia"/>
                <w:sz w:val="24"/>
              </w:rPr>
              <w:t>mm</w:t>
            </w:r>
            <w:r>
              <w:rPr>
                <w:rFonts w:ascii="宋体" w:hAnsi="宋体" w:hint="eastAsia"/>
                <w:sz w:val="24"/>
              </w:rPr>
              <w:t>的产品，毛利现在不到20%，0.7</w:t>
            </w:r>
            <w:r w:rsidR="00FD6256">
              <w:rPr>
                <w:rFonts w:ascii="宋体" w:hAnsi="宋体" w:hint="eastAsia"/>
                <w:sz w:val="24"/>
              </w:rPr>
              <w:t>mm</w:t>
            </w:r>
            <w:r>
              <w:rPr>
                <w:rFonts w:ascii="宋体" w:hAnsi="宋体" w:hint="eastAsia"/>
                <w:sz w:val="24"/>
              </w:rPr>
              <w:t>和0.55</w:t>
            </w:r>
            <w:r w:rsidR="00FD6256">
              <w:rPr>
                <w:rFonts w:ascii="宋体" w:hAnsi="宋体" w:hint="eastAsia"/>
                <w:sz w:val="24"/>
              </w:rPr>
              <w:t>mm</w:t>
            </w:r>
            <w:r>
              <w:rPr>
                <w:rFonts w:ascii="宋体" w:hAnsi="宋体" w:hint="eastAsia"/>
                <w:sz w:val="24"/>
              </w:rPr>
              <w:t>的毛利还比较高。</w:t>
            </w:r>
          </w:p>
          <w:p w:rsidR="00824660" w:rsidRDefault="00824660" w:rsidP="00ED7A49">
            <w:pPr>
              <w:rPr>
                <w:rFonts w:ascii="宋体" w:hAnsi="宋体"/>
                <w:sz w:val="24"/>
              </w:rPr>
            </w:pPr>
          </w:p>
          <w:p w:rsidR="00824660" w:rsidRDefault="00824660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问：公司钠钙超薄玻璃最薄能做到多少？</w:t>
            </w:r>
          </w:p>
          <w:p w:rsidR="00824660" w:rsidRPr="00824660" w:rsidRDefault="00824660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答：能做到0.2mm.</w:t>
            </w:r>
          </w:p>
          <w:p w:rsidR="00824660" w:rsidRPr="00824660" w:rsidRDefault="00824660" w:rsidP="00ED7A49">
            <w:pPr>
              <w:rPr>
                <w:rFonts w:ascii="宋体" w:hAnsi="宋体"/>
                <w:sz w:val="24"/>
              </w:rPr>
            </w:pPr>
          </w:p>
          <w:p w:rsidR="00E97393" w:rsidRDefault="00E97393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问：前海人寿有没有参与公司的实际运营？</w:t>
            </w:r>
          </w:p>
          <w:p w:rsidR="00A11161" w:rsidRDefault="00E76ACC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答：他们</w:t>
            </w:r>
            <w:r w:rsidR="00E97393">
              <w:rPr>
                <w:rFonts w:ascii="宋体" w:hAnsi="宋体" w:hint="eastAsia"/>
                <w:sz w:val="24"/>
              </w:rPr>
              <w:t>派了3个董事进来，</w:t>
            </w:r>
            <w:r w:rsidR="00227C31">
              <w:rPr>
                <w:rFonts w:ascii="宋体" w:hAnsi="宋体" w:hint="eastAsia"/>
                <w:sz w:val="24"/>
              </w:rPr>
              <w:t>参与董事会决策。</w:t>
            </w:r>
          </w:p>
          <w:p w:rsidR="00E76ACC" w:rsidRPr="00E76ACC" w:rsidRDefault="00E76ACC" w:rsidP="00ED7A49">
            <w:pPr>
              <w:rPr>
                <w:rFonts w:ascii="宋体" w:hAnsi="宋体"/>
                <w:sz w:val="24"/>
              </w:rPr>
            </w:pPr>
          </w:p>
          <w:p w:rsidR="00E97393" w:rsidRDefault="00E97393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227C31">
              <w:rPr>
                <w:rFonts w:ascii="宋体" w:hAnsi="宋体" w:hint="eastAsia"/>
                <w:sz w:val="24"/>
              </w:rPr>
              <w:t>公司建设太阳能电站的主要分布地区在哪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E97393" w:rsidRDefault="00E97393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227C31">
              <w:rPr>
                <w:rFonts w:ascii="宋体" w:hAnsi="宋体" w:hint="eastAsia"/>
                <w:sz w:val="24"/>
              </w:rPr>
              <w:t>主要是在中部</w:t>
            </w:r>
            <w:r w:rsidR="001E7E30">
              <w:rPr>
                <w:rFonts w:ascii="宋体" w:hAnsi="宋体" w:hint="eastAsia"/>
                <w:sz w:val="24"/>
              </w:rPr>
              <w:t>和南部</w:t>
            </w:r>
            <w:r w:rsidR="00227C31">
              <w:rPr>
                <w:rFonts w:ascii="宋体" w:hAnsi="宋体" w:hint="eastAsia"/>
                <w:sz w:val="24"/>
              </w:rPr>
              <w:t>，</w:t>
            </w:r>
            <w:r w:rsidR="00FD6256">
              <w:rPr>
                <w:rFonts w:ascii="宋体" w:hAnsi="宋体" w:hint="eastAsia"/>
                <w:sz w:val="24"/>
              </w:rPr>
              <w:t>比如</w:t>
            </w:r>
            <w:proofErr w:type="gramStart"/>
            <w:r w:rsidR="00FD6256">
              <w:rPr>
                <w:rFonts w:ascii="宋体" w:hAnsi="宋体" w:hint="eastAsia"/>
                <w:sz w:val="24"/>
              </w:rPr>
              <w:t>和旗滨在</w:t>
            </w:r>
            <w:proofErr w:type="gramEnd"/>
            <w:r w:rsidR="00FD6256">
              <w:rPr>
                <w:rFonts w:ascii="宋体" w:hAnsi="宋体" w:hint="eastAsia"/>
                <w:sz w:val="24"/>
              </w:rPr>
              <w:t>福建合作</w:t>
            </w:r>
            <w:r w:rsidR="00227C31">
              <w:rPr>
                <w:rFonts w:ascii="宋体" w:hAnsi="宋体" w:hint="eastAsia"/>
                <w:sz w:val="24"/>
              </w:rPr>
              <w:t>，咸宁也有</w:t>
            </w:r>
            <w:r w:rsidR="001E7E30">
              <w:rPr>
                <w:rFonts w:ascii="宋体" w:hAnsi="宋体" w:hint="eastAsia"/>
                <w:sz w:val="24"/>
              </w:rPr>
              <w:t>自建项目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FD6256" w:rsidRPr="00FD6256" w:rsidRDefault="00FD6256" w:rsidP="00ED7A49">
            <w:pPr>
              <w:rPr>
                <w:rFonts w:ascii="宋体" w:hAnsi="宋体"/>
                <w:sz w:val="24"/>
              </w:rPr>
            </w:pPr>
          </w:p>
          <w:p w:rsidR="00E97393" w:rsidRDefault="00E97393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227C31">
              <w:rPr>
                <w:rFonts w:ascii="宋体" w:hAnsi="宋体" w:hint="eastAsia"/>
                <w:sz w:val="24"/>
              </w:rPr>
              <w:t>清远线的产能有多少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E97393" w:rsidRDefault="00E97393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227C31" w:rsidRPr="00227C31">
              <w:rPr>
                <w:rFonts w:ascii="宋体" w:hAnsi="宋体" w:hint="eastAsia"/>
                <w:sz w:val="24"/>
              </w:rPr>
              <w:t>每月100万</w:t>
            </w:r>
            <w:r w:rsidR="005B52DF">
              <w:rPr>
                <w:rFonts w:ascii="宋体" w:hAnsi="宋体" w:hint="eastAsia"/>
                <w:sz w:val="24"/>
              </w:rPr>
              <w:t>平方米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E97393" w:rsidRDefault="00E97393" w:rsidP="00ED7A49">
            <w:pPr>
              <w:rPr>
                <w:rFonts w:ascii="宋体" w:hAnsi="宋体"/>
                <w:sz w:val="24"/>
              </w:rPr>
            </w:pPr>
          </w:p>
          <w:p w:rsidR="00E97393" w:rsidRDefault="00E97393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227C31">
              <w:rPr>
                <w:rFonts w:ascii="宋体" w:hAnsi="宋体" w:hint="eastAsia"/>
                <w:sz w:val="24"/>
              </w:rPr>
              <w:t>公司增发怎么样了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E97393" w:rsidRDefault="00E97393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227C31">
              <w:rPr>
                <w:rFonts w:ascii="宋体" w:hAnsi="宋体" w:hint="eastAsia"/>
                <w:sz w:val="24"/>
              </w:rPr>
              <w:t>还在等待证监会审核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E97393" w:rsidRDefault="00E97393" w:rsidP="00ED7A49">
            <w:pPr>
              <w:rPr>
                <w:rFonts w:ascii="宋体" w:hAnsi="宋体"/>
                <w:sz w:val="24"/>
              </w:rPr>
            </w:pPr>
          </w:p>
          <w:p w:rsidR="00596336" w:rsidRDefault="00596336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问：增发价定了吗？</w:t>
            </w:r>
          </w:p>
          <w:p w:rsidR="00596336" w:rsidRDefault="00596336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答：增发价是8.89元，不低于定价基准日前20个交易日股票均价的90%，增发后锁定三年。</w:t>
            </w:r>
          </w:p>
          <w:p w:rsidR="00596336" w:rsidRDefault="00596336" w:rsidP="00ED7A49">
            <w:pPr>
              <w:rPr>
                <w:rFonts w:ascii="宋体" w:hAnsi="宋体"/>
                <w:sz w:val="24"/>
              </w:rPr>
            </w:pPr>
          </w:p>
          <w:p w:rsidR="00E97393" w:rsidRDefault="00E97393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227C31">
              <w:rPr>
                <w:rFonts w:ascii="宋体" w:hAnsi="宋体" w:hint="eastAsia"/>
                <w:sz w:val="24"/>
              </w:rPr>
              <w:t>去年的将近3个亿的投资收益主要是什么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E97393" w:rsidRDefault="00E97393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答：主要是</w:t>
            </w:r>
            <w:r w:rsidR="00227C31">
              <w:rPr>
                <w:rFonts w:ascii="宋体" w:hAnsi="宋体" w:hint="eastAsia"/>
                <w:sz w:val="24"/>
              </w:rPr>
              <w:t>卖金刚玻璃和宜昌光电的股权转让的收益</w:t>
            </w:r>
            <w:r w:rsidR="00F907BF">
              <w:rPr>
                <w:rFonts w:ascii="宋体" w:hAnsi="宋体" w:hint="eastAsia"/>
                <w:sz w:val="24"/>
              </w:rPr>
              <w:t>。</w:t>
            </w:r>
          </w:p>
          <w:p w:rsidR="00F907BF" w:rsidRDefault="00F907BF" w:rsidP="00ED7A49">
            <w:pPr>
              <w:rPr>
                <w:rFonts w:ascii="宋体" w:hAnsi="宋体"/>
                <w:sz w:val="24"/>
              </w:rPr>
            </w:pPr>
          </w:p>
          <w:p w:rsidR="00F907BF" w:rsidRDefault="00F907BF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227C31">
              <w:rPr>
                <w:rFonts w:ascii="宋体" w:hAnsi="宋体" w:hint="eastAsia"/>
                <w:sz w:val="24"/>
              </w:rPr>
              <w:t>金刚玻璃已经卖完了吗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F907BF" w:rsidRDefault="00F907BF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227C31">
              <w:rPr>
                <w:rFonts w:ascii="宋体" w:hAnsi="宋体" w:hint="eastAsia"/>
                <w:sz w:val="24"/>
              </w:rPr>
              <w:t>对，去年已经卖完了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F907BF" w:rsidRPr="00227C31" w:rsidRDefault="00F907BF" w:rsidP="00ED7A49">
            <w:pPr>
              <w:rPr>
                <w:rFonts w:ascii="宋体" w:hAnsi="宋体"/>
                <w:sz w:val="24"/>
              </w:rPr>
            </w:pPr>
          </w:p>
          <w:p w:rsidR="00F907BF" w:rsidRDefault="00F907BF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227C31">
              <w:rPr>
                <w:rFonts w:ascii="宋体" w:hAnsi="宋体" w:hint="eastAsia"/>
                <w:sz w:val="24"/>
              </w:rPr>
              <w:t>公司中空玻璃现在产能多少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F907BF" w:rsidRDefault="00E76ACC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227C31">
              <w:rPr>
                <w:rFonts w:ascii="宋体" w:hAnsi="宋体" w:hint="eastAsia"/>
                <w:sz w:val="24"/>
              </w:rPr>
              <w:t>公司中空LOW-E玻璃产能有1320万平方米</w:t>
            </w:r>
            <w:r w:rsidR="00F907BF">
              <w:rPr>
                <w:rFonts w:ascii="宋体" w:hAnsi="宋体" w:hint="eastAsia"/>
                <w:sz w:val="24"/>
              </w:rPr>
              <w:t>。</w:t>
            </w:r>
          </w:p>
          <w:p w:rsidR="00F907BF" w:rsidRDefault="00F907BF" w:rsidP="00ED7A49">
            <w:pPr>
              <w:rPr>
                <w:rFonts w:ascii="宋体" w:hAnsi="宋体"/>
                <w:sz w:val="24"/>
              </w:rPr>
            </w:pPr>
          </w:p>
          <w:p w:rsidR="00F907BF" w:rsidRDefault="00F907BF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227C31">
              <w:rPr>
                <w:rFonts w:ascii="宋体" w:hAnsi="宋体" w:hint="eastAsia"/>
                <w:sz w:val="24"/>
              </w:rPr>
              <w:t>公司对工程玻璃这一块有没有扩产计划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F907BF" w:rsidRDefault="00F907BF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227C31">
              <w:rPr>
                <w:rFonts w:ascii="宋体" w:hAnsi="宋体" w:hint="eastAsia"/>
                <w:sz w:val="24"/>
              </w:rPr>
              <w:t>工程玻璃现在市场也属于产能过剩，公司的中空玻璃产能目前已经全球领先，未来主要以生产差异化产品为主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F907BF" w:rsidRDefault="00F907BF" w:rsidP="00ED7A49">
            <w:pPr>
              <w:rPr>
                <w:rFonts w:ascii="宋体" w:hAnsi="宋体"/>
                <w:sz w:val="24"/>
              </w:rPr>
            </w:pPr>
          </w:p>
          <w:p w:rsidR="00F907BF" w:rsidRDefault="00F907BF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596336">
              <w:rPr>
                <w:rFonts w:ascii="宋体" w:hAnsi="宋体" w:hint="eastAsia"/>
                <w:sz w:val="24"/>
              </w:rPr>
              <w:t>显示器件现在还是参股，还在准备上市吗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F907BF" w:rsidRDefault="00F907BF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596336">
              <w:rPr>
                <w:rFonts w:ascii="宋体" w:hAnsi="宋体" w:hint="eastAsia"/>
                <w:sz w:val="24"/>
              </w:rPr>
              <w:t>显示器件现在是我们的参股企业，这两年受电子行业调整影响，业绩有所下滑，但公司对它最终的目标还是能打造一个独立的资本平台。</w:t>
            </w:r>
          </w:p>
          <w:p w:rsidR="00F907BF" w:rsidRDefault="00F907BF" w:rsidP="00ED7A49">
            <w:pPr>
              <w:rPr>
                <w:rFonts w:ascii="宋体" w:hAnsi="宋体"/>
                <w:sz w:val="24"/>
              </w:rPr>
            </w:pPr>
          </w:p>
          <w:p w:rsidR="00F907BF" w:rsidRDefault="00F907BF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596336">
              <w:rPr>
                <w:rFonts w:ascii="宋体" w:hAnsi="宋体" w:hint="eastAsia"/>
                <w:sz w:val="24"/>
              </w:rPr>
              <w:t>天然气占公司浮法玻璃成本的多少呢？</w:t>
            </w:r>
          </w:p>
          <w:p w:rsidR="00F907BF" w:rsidRDefault="00E76ACC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596336">
              <w:rPr>
                <w:rFonts w:ascii="宋体" w:hAnsi="宋体" w:hint="eastAsia"/>
                <w:sz w:val="24"/>
              </w:rPr>
              <w:t>大概30%-40%。</w:t>
            </w:r>
            <w:r w:rsidR="00F907BF">
              <w:rPr>
                <w:rFonts w:ascii="宋体" w:hAnsi="宋体" w:hint="eastAsia"/>
                <w:sz w:val="24"/>
              </w:rPr>
              <w:t>。</w:t>
            </w:r>
          </w:p>
          <w:p w:rsidR="00F21C0F" w:rsidRDefault="00F21C0F" w:rsidP="00ED7A49">
            <w:pPr>
              <w:rPr>
                <w:rFonts w:ascii="宋体" w:hAnsi="宋体"/>
                <w:sz w:val="24"/>
              </w:rPr>
            </w:pPr>
          </w:p>
          <w:p w:rsidR="00824660" w:rsidRDefault="00824660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问：公司浮法玻璃现在有多少条线？</w:t>
            </w:r>
          </w:p>
          <w:p w:rsidR="00824660" w:rsidRPr="00824660" w:rsidRDefault="00824660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答：普通</w:t>
            </w:r>
            <w:proofErr w:type="gramStart"/>
            <w:r>
              <w:rPr>
                <w:rFonts w:ascii="宋体" w:hAnsi="宋体" w:hint="eastAsia"/>
                <w:sz w:val="24"/>
              </w:rPr>
              <w:t>浮</w:t>
            </w:r>
            <w:proofErr w:type="gramEnd"/>
            <w:r>
              <w:rPr>
                <w:rFonts w:ascii="宋体" w:hAnsi="宋体" w:hint="eastAsia"/>
                <w:sz w:val="24"/>
              </w:rPr>
              <w:t>法线10条，太阳能</w:t>
            </w:r>
            <w:proofErr w:type="gramStart"/>
            <w:r>
              <w:rPr>
                <w:rFonts w:ascii="宋体" w:hAnsi="宋体" w:hint="eastAsia"/>
                <w:sz w:val="24"/>
              </w:rPr>
              <w:t>压延线</w:t>
            </w:r>
            <w:proofErr w:type="gramEnd"/>
            <w:r>
              <w:rPr>
                <w:rFonts w:ascii="宋体" w:hAnsi="宋体" w:hint="eastAsia"/>
                <w:sz w:val="24"/>
              </w:rPr>
              <w:t>2条，超薄线2条。</w:t>
            </w:r>
          </w:p>
          <w:p w:rsidR="00E97393" w:rsidRPr="00E97393" w:rsidRDefault="00E97393" w:rsidP="00ED7A49">
            <w:pPr>
              <w:rPr>
                <w:rFonts w:ascii="宋体" w:hAnsi="宋体"/>
                <w:sz w:val="24"/>
              </w:rPr>
            </w:pPr>
          </w:p>
          <w:p w:rsidR="00F708E4" w:rsidRPr="006E187B" w:rsidRDefault="00F708E4" w:rsidP="00ED7A49">
            <w:pPr>
              <w:rPr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接待过程中，公司接待人员与投资者进行了交流与沟通，并严格按照有关制度规定，没有未公开重大信息泄露等情况，同时</w:t>
            </w:r>
            <w:r w:rsidRPr="006E187B">
              <w:rPr>
                <w:rFonts w:hAnsi="宋体"/>
                <w:bCs/>
                <w:iCs/>
                <w:sz w:val="24"/>
              </w:rPr>
              <w:lastRenderedPageBreak/>
              <w:t>已按深交所要求签署调研《承诺函》。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F708E4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无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CE0783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bCs/>
                <w:iCs/>
                <w:sz w:val="24"/>
              </w:rPr>
              <w:t>20</w:t>
            </w:r>
            <w:r w:rsidR="00CE75F8" w:rsidRPr="00DF3DB8">
              <w:rPr>
                <w:bCs/>
                <w:iCs/>
                <w:sz w:val="24"/>
              </w:rPr>
              <w:t>1</w:t>
            </w:r>
            <w:r w:rsidR="005E390A">
              <w:rPr>
                <w:rFonts w:hint="eastAsia"/>
                <w:bCs/>
                <w:iCs/>
                <w:sz w:val="24"/>
              </w:rPr>
              <w:t>6</w:t>
            </w:r>
            <w:r w:rsidR="00F708E4" w:rsidRPr="00DF3DB8">
              <w:rPr>
                <w:rFonts w:hAnsi="宋体"/>
                <w:bCs/>
                <w:iCs/>
                <w:sz w:val="24"/>
              </w:rPr>
              <w:t>年</w:t>
            </w:r>
            <w:r w:rsidR="007D2FF1">
              <w:rPr>
                <w:rFonts w:hint="eastAsia"/>
                <w:bCs/>
                <w:iCs/>
                <w:sz w:val="24"/>
              </w:rPr>
              <w:t>3</w:t>
            </w:r>
            <w:r w:rsidR="00F708E4" w:rsidRPr="00DF3DB8">
              <w:rPr>
                <w:rFonts w:hAnsi="宋体"/>
                <w:bCs/>
                <w:iCs/>
                <w:sz w:val="24"/>
              </w:rPr>
              <w:t>月</w:t>
            </w:r>
            <w:r w:rsidR="007D2FF1">
              <w:rPr>
                <w:rFonts w:hint="eastAsia"/>
                <w:bCs/>
                <w:iCs/>
                <w:sz w:val="24"/>
              </w:rPr>
              <w:t>30</w:t>
            </w:r>
            <w:r w:rsidR="00F708E4" w:rsidRPr="00DF3DB8">
              <w:rPr>
                <w:rFonts w:hAnsi="宋体"/>
                <w:bCs/>
                <w:iCs/>
                <w:sz w:val="24"/>
              </w:rPr>
              <w:t>日</w:t>
            </w:r>
          </w:p>
        </w:tc>
      </w:tr>
    </w:tbl>
    <w:p w:rsidR="00452B71" w:rsidRPr="00ED7A49" w:rsidRDefault="00452B71"/>
    <w:sectPr w:rsidR="00452B71" w:rsidRPr="00ED7A49" w:rsidSect="00262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2DF" w:rsidRDefault="005B52DF" w:rsidP="005C301A">
      <w:r>
        <w:separator/>
      </w:r>
    </w:p>
  </w:endnote>
  <w:endnote w:type="continuationSeparator" w:id="1">
    <w:p w:rsidR="005B52DF" w:rsidRDefault="005B52DF" w:rsidP="005C3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2DF" w:rsidRDefault="005B52DF" w:rsidP="005C301A">
      <w:r>
        <w:separator/>
      </w:r>
    </w:p>
  </w:footnote>
  <w:footnote w:type="continuationSeparator" w:id="1">
    <w:p w:rsidR="005B52DF" w:rsidRDefault="005B52DF" w:rsidP="005C3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7097"/>
    <w:multiLevelType w:val="hybridMultilevel"/>
    <w:tmpl w:val="D11CB1E4"/>
    <w:lvl w:ilvl="0" w:tplc="E43C59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01A"/>
    <w:rsid w:val="00021926"/>
    <w:rsid w:val="000734E6"/>
    <w:rsid w:val="00077648"/>
    <w:rsid w:val="000841F0"/>
    <w:rsid w:val="00096918"/>
    <w:rsid w:val="00097440"/>
    <w:rsid w:val="00097AB4"/>
    <w:rsid w:val="000A1B10"/>
    <w:rsid w:val="000A629E"/>
    <w:rsid w:val="000C2471"/>
    <w:rsid w:val="000C6F90"/>
    <w:rsid w:val="000D09BA"/>
    <w:rsid w:val="000D65B9"/>
    <w:rsid w:val="000E2790"/>
    <w:rsid w:val="000E414C"/>
    <w:rsid w:val="000F30A4"/>
    <w:rsid w:val="000F6F88"/>
    <w:rsid w:val="000F756C"/>
    <w:rsid w:val="00114FDF"/>
    <w:rsid w:val="0013166C"/>
    <w:rsid w:val="00136234"/>
    <w:rsid w:val="00172F33"/>
    <w:rsid w:val="001801F7"/>
    <w:rsid w:val="00180396"/>
    <w:rsid w:val="001951D0"/>
    <w:rsid w:val="001B287D"/>
    <w:rsid w:val="001C5927"/>
    <w:rsid w:val="001C6AC8"/>
    <w:rsid w:val="001D1850"/>
    <w:rsid w:val="001E0EA6"/>
    <w:rsid w:val="001E7E30"/>
    <w:rsid w:val="001F297B"/>
    <w:rsid w:val="002153DC"/>
    <w:rsid w:val="0022699D"/>
    <w:rsid w:val="00227C31"/>
    <w:rsid w:val="00231F93"/>
    <w:rsid w:val="00233171"/>
    <w:rsid w:val="00234869"/>
    <w:rsid w:val="00235708"/>
    <w:rsid w:val="00235D91"/>
    <w:rsid w:val="0026214B"/>
    <w:rsid w:val="00267DD4"/>
    <w:rsid w:val="002E0D07"/>
    <w:rsid w:val="002E629E"/>
    <w:rsid w:val="002F713E"/>
    <w:rsid w:val="0031063E"/>
    <w:rsid w:val="00314089"/>
    <w:rsid w:val="003233AB"/>
    <w:rsid w:val="00326492"/>
    <w:rsid w:val="003713BB"/>
    <w:rsid w:val="00374B99"/>
    <w:rsid w:val="00377104"/>
    <w:rsid w:val="00394220"/>
    <w:rsid w:val="003A0ABB"/>
    <w:rsid w:val="003A752C"/>
    <w:rsid w:val="003D4630"/>
    <w:rsid w:val="003D5116"/>
    <w:rsid w:val="003E32E7"/>
    <w:rsid w:val="003F27C9"/>
    <w:rsid w:val="003F55A3"/>
    <w:rsid w:val="00417569"/>
    <w:rsid w:val="004231E9"/>
    <w:rsid w:val="004362B8"/>
    <w:rsid w:val="004429F2"/>
    <w:rsid w:val="00446EAC"/>
    <w:rsid w:val="00450EA4"/>
    <w:rsid w:val="00452B71"/>
    <w:rsid w:val="00466BB9"/>
    <w:rsid w:val="004B5D2A"/>
    <w:rsid w:val="004E2039"/>
    <w:rsid w:val="004F232D"/>
    <w:rsid w:val="004F406C"/>
    <w:rsid w:val="004F4905"/>
    <w:rsid w:val="00502832"/>
    <w:rsid w:val="00502BA3"/>
    <w:rsid w:val="0052732F"/>
    <w:rsid w:val="005449D4"/>
    <w:rsid w:val="0054654D"/>
    <w:rsid w:val="005509D2"/>
    <w:rsid w:val="00555486"/>
    <w:rsid w:val="00555C8D"/>
    <w:rsid w:val="00563DD7"/>
    <w:rsid w:val="00564BC4"/>
    <w:rsid w:val="00575DEC"/>
    <w:rsid w:val="00596336"/>
    <w:rsid w:val="005B52DF"/>
    <w:rsid w:val="005C301A"/>
    <w:rsid w:val="005C6ECF"/>
    <w:rsid w:val="005E390A"/>
    <w:rsid w:val="005E638F"/>
    <w:rsid w:val="005F5560"/>
    <w:rsid w:val="00607F6F"/>
    <w:rsid w:val="00617164"/>
    <w:rsid w:val="006300CE"/>
    <w:rsid w:val="00634B41"/>
    <w:rsid w:val="00675D40"/>
    <w:rsid w:val="00684AB8"/>
    <w:rsid w:val="00697B97"/>
    <w:rsid w:val="006A2949"/>
    <w:rsid w:val="006A5387"/>
    <w:rsid w:val="006A79A2"/>
    <w:rsid w:val="006C2298"/>
    <w:rsid w:val="006D0867"/>
    <w:rsid w:val="006D66EC"/>
    <w:rsid w:val="006E0268"/>
    <w:rsid w:val="006E187B"/>
    <w:rsid w:val="006F183A"/>
    <w:rsid w:val="0071007C"/>
    <w:rsid w:val="0072133E"/>
    <w:rsid w:val="00736A8A"/>
    <w:rsid w:val="00755107"/>
    <w:rsid w:val="00763C31"/>
    <w:rsid w:val="00766072"/>
    <w:rsid w:val="00795E59"/>
    <w:rsid w:val="007A3737"/>
    <w:rsid w:val="007A5E5E"/>
    <w:rsid w:val="007A7B89"/>
    <w:rsid w:val="007B4D0B"/>
    <w:rsid w:val="007C00AF"/>
    <w:rsid w:val="007D2FF1"/>
    <w:rsid w:val="007E0493"/>
    <w:rsid w:val="007E5D9D"/>
    <w:rsid w:val="007F1F92"/>
    <w:rsid w:val="007F2899"/>
    <w:rsid w:val="007F7155"/>
    <w:rsid w:val="00804E55"/>
    <w:rsid w:val="00805DEA"/>
    <w:rsid w:val="008075C4"/>
    <w:rsid w:val="008104EB"/>
    <w:rsid w:val="0081079C"/>
    <w:rsid w:val="0082145F"/>
    <w:rsid w:val="00823F16"/>
    <w:rsid w:val="00824660"/>
    <w:rsid w:val="0084068D"/>
    <w:rsid w:val="008449FA"/>
    <w:rsid w:val="00857DE8"/>
    <w:rsid w:val="008663E5"/>
    <w:rsid w:val="008668DB"/>
    <w:rsid w:val="00875E00"/>
    <w:rsid w:val="008846EC"/>
    <w:rsid w:val="0089203C"/>
    <w:rsid w:val="008A23EF"/>
    <w:rsid w:val="008D6AB4"/>
    <w:rsid w:val="008E3A43"/>
    <w:rsid w:val="008E47C2"/>
    <w:rsid w:val="008F37BC"/>
    <w:rsid w:val="008F486A"/>
    <w:rsid w:val="008F69D5"/>
    <w:rsid w:val="00922926"/>
    <w:rsid w:val="00942FE3"/>
    <w:rsid w:val="009438C9"/>
    <w:rsid w:val="00957D6F"/>
    <w:rsid w:val="0099038D"/>
    <w:rsid w:val="009A0B61"/>
    <w:rsid w:val="009A3BF5"/>
    <w:rsid w:val="009A3E26"/>
    <w:rsid w:val="009B4EED"/>
    <w:rsid w:val="009C0391"/>
    <w:rsid w:val="009C04A0"/>
    <w:rsid w:val="009D6989"/>
    <w:rsid w:val="009E1CAC"/>
    <w:rsid w:val="00A11161"/>
    <w:rsid w:val="00A249D2"/>
    <w:rsid w:val="00A30BD6"/>
    <w:rsid w:val="00A51051"/>
    <w:rsid w:val="00A56BFC"/>
    <w:rsid w:val="00A56EA3"/>
    <w:rsid w:val="00A7134B"/>
    <w:rsid w:val="00A806D0"/>
    <w:rsid w:val="00A81637"/>
    <w:rsid w:val="00A901E0"/>
    <w:rsid w:val="00A96BA3"/>
    <w:rsid w:val="00AA37B9"/>
    <w:rsid w:val="00AB52B4"/>
    <w:rsid w:val="00AC1FA3"/>
    <w:rsid w:val="00AC3C00"/>
    <w:rsid w:val="00AC4834"/>
    <w:rsid w:val="00AD6A0B"/>
    <w:rsid w:val="00AD71A5"/>
    <w:rsid w:val="00B20C18"/>
    <w:rsid w:val="00B22564"/>
    <w:rsid w:val="00B40BD3"/>
    <w:rsid w:val="00B41F3C"/>
    <w:rsid w:val="00B62F4D"/>
    <w:rsid w:val="00B730EF"/>
    <w:rsid w:val="00B80DBA"/>
    <w:rsid w:val="00B83E74"/>
    <w:rsid w:val="00B84956"/>
    <w:rsid w:val="00BB17E7"/>
    <w:rsid w:val="00BB2616"/>
    <w:rsid w:val="00BC1942"/>
    <w:rsid w:val="00BE685A"/>
    <w:rsid w:val="00C13975"/>
    <w:rsid w:val="00C16AED"/>
    <w:rsid w:val="00C17F59"/>
    <w:rsid w:val="00C216AD"/>
    <w:rsid w:val="00C44777"/>
    <w:rsid w:val="00C90034"/>
    <w:rsid w:val="00C91D8D"/>
    <w:rsid w:val="00C972F9"/>
    <w:rsid w:val="00CB5060"/>
    <w:rsid w:val="00CC0ABA"/>
    <w:rsid w:val="00CD06B8"/>
    <w:rsid w:val="00CD5C8F"/>
    <w:rsid w:val="00CE0783"/>
    <w:rsid w:val="00CE2ECA"/>
    <w:rsid w:val="00CE56A6"/>
    <w:rsid w:val="00CE72EE"/>
    <w:rsid w:val="00CE75F8"/>
    <w:rsid w:val="00CF3116"/>
    <w:rsid w:val="00D059D8"/>
    <w:rsid w:val="00D1253C"/>
    <w:rsid w:val="00D13AA7"/>
    <w:rsid w:val="00D1523A"/>
    <w:rsid w:val="00D214E2"/>
    <w:rsid w:val="00D376B4"/>
    <w:rsid w:val="00D44AE3"/>
    <w:rsid w:val="00D45A01"/>
    <w:rsid w:val="00D53E22"/>
    <w:rsid w:val="00D60552"/>
    <w:rsid w:val="00D910B2"/>
    <w:rsid w:val="00DA032D"/>
    <w:rsid w:val="00DA17CB"/>
    <w:rsid w:val="00DA1EE6"/>
    <w:rsid w:val="00DA23F5"/>
    <w:rsid w:val="00DA442C"/>
    <w:rsid w:val="00DE0915"/>
    <w:rsid w:val="00DE4AEB"/>
    <w:rsid w:val="00DF3DB8"/>
    <w:rsid w:val="00E256C1"/>
    <w:rsid w:val="00E33E31"/>
    <w:rsid w:val="00E376FA"/>
    <w:rsid w:val="00E738F5"/>
    <w:rsid w:val="00E76ACC"/>
    <w:rsid w:val="00E92A67"/>
    <w:rsid w:val="00E97393"/>
    <w:rsid w:val="00EA0632"/>
    <w:rsid w:val="00EC0C78"/>
    <w:rsid w:val="00EC50D4"/>
    <w:rsid w:val="00ED7A49"/>
    <w:rsid w:val="00EE4DE9"/>
    <w:rsid w:val="00EE726A"/>
    <w:rsid w:val="00EF5BF7"/>
    <w:rsid w:val="00EF63D9"/>
    <w:rsid w:val="00F022F3"/>
    <w:rsid w:val="00F11773"/>
    <w:rsid w:val="00F13E39"/>
    <w:rsid w:val="00F21C0F"/>
    <w:rsid w:val="00F32D28"/>
    <w:rsid w:val="00F33ADE"/>
    <w:rsid w:val="00F33BBF"/>
    <w:rsid w:val="00F614B1"/>
    <w:rsid w:val="00F708E4"/>
    <w:rsid w:val="00F76404"/>
    <w:rsid w:val="00F8752A"/>
    <w:rsid w:val="00F907BF"/>
    <w:rsid w:val="00F955D6"/>
    <w:rsid w:val="00FA4EA3"/>
    <w:rsid w:val="00FA66BA"/>
    <w:rsid w:val="00FA7C88"/>
    <w:rsid w:val="00FC4337"/>
    <w:rsid w:val="00FC79D3"/>
    <w:rsid w:val="00FD4910"/>
    <w:rsid w:val="00FD6256"/>
    <w:rsid w:val="00FE3C5F"/>
    <w:rsid w:val="00FF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0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01A"/>
    <w:rPr>
      <w:sz w:val="18"/>
      <w:szCs w:val="18"/>
    </w:rPr>
  </w:style>
  <w:style w:type="paragraph" w:styleId="a5">
    <w:name w:val="List Paragraph"/>
    <w:basedOn w:val="a"/>
    <w:uiPriority w:val="34"/>
    <w:qFormat/>
    <w:rsid w:val="008668DB"/>
    <w:pPr>
      <w:ind w:firstLineChars="200" w:firstLine="420"/>
    </w:pPr>
  </w:style>
  <w:style w:type="character" w:styleId="a6">
    <w:name w:val="Emphasis"/>
    <w:basedOn w:val="a0"/>
    <w:uiPriority w:val="20"/>
    <w:qFormat/>
    <w:rsid w:val="008104EB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0A629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A629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63E9-80D5-42A1-B52F-28D1F9C5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304</Words>
  <Characters>1734</Characters>
  <Application>Microsoft Office Word</Application>
  <DocSecurity>0</DocSecurity>
  <Lines>14</Lines>
  <Paragraphs>4</Paragraphs>
  <ScaleCrop>false</ScaleCrop>
  <Company>微软中国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chency</dc:creator>
  <cp:lastModifiedBy>juxy</cp:lastModifiedBy>
  <cp:revision>15</cp:revision>
  <cp:lastPrinted>2016-03-30T08:03:00Z</cp:lastPrinted>
  <dcterms:created xsi:type="dcterms:W3CDTF">2016-03-30T03:39:00Z</dcterms:created>
  <dcterms:modified xsi:type="dcterms:W3CDTF">2016-03-30T08:52:00Z</dcterms:modified>
</cp:coreProperties>
</file>