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A36" w:rsidRDefault="00B85A36" w:rsidP="00873C4C">
      <w:pPr>
        <w:spacing w:beforeLines="50" w:afterLines="50" w:line="400" w:lineRule="exact"/>
        <w:ind w:firstLineChars="300" w:firstLine="720"/>
        <w:rPr>
          <w:rFonts w:ascii="宋体" w:hAnsi="宋体"/>
          <w:bCs/>
          <w:iCs/>
          <w:sz w:val="24"/>
        </w:rPr>
      </w:pPr>
    </w:p>
    <w:p w:rsidR="00251BF7" w:rsidRDefault="00251BF7" w:rsidP="00873C4C">
      <w:pPr>
        <w:spacing w:beforeLines="50" w:afterLines="50" w:line="400" w:lineRule="exact"/>
        <w:ind w:firstLineChars="300" w:firstLine="720"/>
        <w:rPr>
          <w:rFonts w:ascii="宋体"/>
          <w:bCs/>
          <w:iCs/>
          <w:sz w:val="24"/>
        </w:rPr>
      </w:pPr>
      <w:r w:rsidRPr="00815F60">
        <w:rPr>
          <w:rFonts w:ascii="宋体" w:hAnsi="宋体" w:hint="eastAsia"/>
          <w:bCs/>
          <w:iCs/>
          <w:sz w:val="24"/>
        </w:rPr>
        <w:t>证券代码：</w:t>
      </w:r>
      <w:r w:rsidRPr="00815F60">
        <w:rPr>
          <w:rFonts w:ascii="宋体" w:hAnsi="宋体"/>
          <w:bCs/>
          <w:iCs/>
          <w:sz w:val="24"/>
        </w:rPr>
        <w:t xml:space="preserve">    002244                  </w:t>
      </w:r>
      <w:r w:rsidRPr="00815F60">
        <w:rPr>
          <w:rFonts w:ascii="宋体" w:hAnsi="宋体" w:hint="eastAsia"/>
          <w:bCs/>
          <w:iCs/>
          <w:sz w:val="24"/>
        </w:rPr>
        <w:t>证券简称：滨江集团</w:t>
      </w:r>
    </w:p>
    <w:p w:rsidR="00251BF7" w:rsidRDefault="00251BF7" w:rsidP="00873C4C">
      <w:pPr>
        <w:spacing w:beforeLines="50" w:afterLines="50" w:line="400" w:lineRule="exact"/>
        <w:jc w:val="center"/>
        <w:rPr>
          <w:rFonts w:ascii="宋体"/>
          <w:b/>
          <w:bCs/>
          <w:iCs/>
          <w:sz w:val="24"/>
          <w:szCs w:val="24"/>
        </w:rPr>
      </w:pPr>
      <w:r w:rsidRPr="00815F60">
        <w:rPr>
          <w:rFonts w:ascii="宋体" w:hAnsi="宋体" w:hint="eastAsia"/>
          <w:b/>
          <w:bCs/>
          <w:iCs/>
          <w:sz w:val="24"/>
          <w:szCs w:val="24"/>
        </w:rPr>
        <w:t>杭州滨江房产集团股份有限公司投资者关系活动记录表</w:t>
      </w:r>
    </w:p>
    <w:p w:rsidR="00251BF7" w:rsidRDefault="00251BF7">
      <w:pPr>
        <w:spacing w:line="400" w:lineRule="exact"/>
        <w:rPr>
          <w:rFonts w:ascii="宋体"/>
          <w:bCs/>
          <w:iCs/>
          <w:sz w:val="24"/>
          <w:szCs w:val="24"/>
        </w:rPr>
      </w:pPr>
      <w:r w:rsidRPr="00815F60">
        <w:rPr>
          <w:rFonts w:ascii="宋体" w:hAnsi="宋体"/>
          <w:bCs/>
          <w:iCs/>
          <w:sz w:val="24"/>
          <w:szCs w:val="24"/>
        </w:rPr>
        <w:t xml:space="preserve">                                                      </w:t>
      </w:r>
      <w:r w:rsidRPr="00815F60">
        <w:rPr>
          <w:rFonts w:ascii="宋体" w:hAnsi="宋体" w:hint="eastAsia"/>
          <w:bCs/>
          <w:iCs/>
          <w:sz w:val="24"/>
          <w:szCs w:val="24"/>
        </w:rPr>
        <w:t>编号：</w:t>
      </w:r>
      <w:r w:rsidRPr="00815F60">
        <w:rPr>
          <w:rFonts w:ascii="宋体" w:hAnsi="宋体"/>
          <w:bCs/>
          <w:iCs/>
          <w:sz w:val="24"/>
          <w:szCs w:val="24"/>
        </w:rPr>
        <w:t>201</w:t>
      </w:r>
      <w:r w:rsidR="00CC33AB">
        <w:rPr>
          <w:rFonts w:ascii="宋体" w:hAnsi="宋体" w:hint="eastAsia"/>
          <w:bCs/>
          <w:iCs/>
          <w:sz w:val="24"/>
          <w:szCs w:val="24"/>
        </w:rPr>
        <w:t>6</w:t>
      </w:r>
      <w:r w:rsidRPr="002E5D52">
        <w:rPr>
          <w:rFonts w:ascii="宋体"/>
          <w:bCs/>
          <w:iCs/>
          <w:sz w:val="24"/>
          <w:szCs w:val="24"/>
        </w:rPr>
        <w:t>0</w:t>
      </w:r>
      <w:r w:rsidR="00CC33AB">
        <w:rPr>
          <w:rFonts w:ascii="宋体" w:hAnsi="宋体" w:hint="eastAsia"/>
          <w:bCs/>
          <w:iCs/>
          <w:sz w:val="24"/>
          <w:szCs w:val="24"/>
        </w:rPr>
        <w:t>0</w:t>
      </w:r>
      <w:r w:rsidR="00873C4C">
        <w:rPr>
          <w:rFonts w:ascii="宋体" w:hAnsi="宋体" w:hint="eastAsia"/>
          <w:bCs/>
          <w:iCs/>
          <w:sz w:val="24"/>
          <w:szCs w:val="24"/>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6614"/>
      </w:tblGrid>
      <w:tr w:rsidR="00251BF7" w:rsidRPr="009D6E82" w:rsidTr="006F444F">
        <w:tc>
          <w:tcPr>
            <w:tcW w:w="1908" w:type="dxa"/>
          </w:tcPr>
          <w:p w:rsidR="00251BF7" w:rsidRDefault="00251BF7">
            <w:pPr>
              <w:spacing w:line="480" w:lineRule="atLeast"/>
              <w:rPr>
                <w:rFonts w:ascii="宋体"/>
                <w:b/>
                <w:bCs/>
                <w:iCs/>
                <w:kern w:val="0"/>
                <w:sz w:val="24"/>
                <w:szCs w:val="24"/>
              </w:rPr>
            </w:pPr>
            <w:r w:rsidRPr="006F444F">
              <w:rPr>
                <w:rFonts w:ascii="宋体" w:hAnsi="宋体" w:hint="eastAsia"/>
                <w:b/>
                <w:bCs/>
                <w:iCs/>
                <w:kern w:val="0"/>
                <w:sz w:val="24"/>
                <w:szCs w:val="24"/>
              </w:rPr>
              <w:t>投资者关系活动类别</w:t>
            </w:r>
          </w:p>
          <w:p w:rsidR="00251BF7" w:rsidRDefault="00251BF7">
            <w:pPr>
              <w:spacing w:line="480" w:lineRule="atLeast"/>
              <w:rPr>
                <w:rFonts w:ascii="宋体"/>
                <w:b/>
                <w:bCs/>
                <w:iCs/>
                <w:kern w:val="0"/>
                <w:sz w:val="24"/>
                <w:szCs w:val="24"/>
              </w:rPr>
            </w:pPr>
          </w:p>
        </w:tc>
        <w:tc>
          <w:tcPr>
            <w:tcW w:w="6614" w:type="dxa"/>
          </w:tcPr>
          <w:p w:rsidR="00251BF7" w:rsidRDefault="00251BF7">
            <w:pPr>
              <w:spacing w:line="480" w:lineRule="atLeast"/>
              <w:rPr>
                <w:rFonts w:ascii="宋体"/>
                <w:bCs/>
                <w:iCs/>
                <w:kern w:val="0"/>
                <w:sz w:val="24"/>
                <w:szCs w:val="24"/>
              </w:rPr>
            </w:pPr>
            <w:r w:rsidRPr="006F444F">
              <w:rPr>
                <w:rFonts w:ascii="宋体" w:hAnsi="宋体" w:hint="eastAsia"/>
                <w:kern w:val="0"/>
                <w:sz w:val="28"/>
                <w:szCs w:val="28"/>
              </w:rPr>
              <w:t>√</w:t>
            </w:r>
            <w:r w:rsidRPr="006F444F">
              <w:rPr>
                <w:rFonts w:ascii="宋体" w:hAnsi="宋体" w:hint="eastAsia"/>
                <w:kern w:val="0"/>
                <w:sz w:val="24"/>
                <w:szCs w:val="24"/>
              </w:rPr>
              <w:t>特定对象调研</w:t>
            </w:r>
            <w:r w:rsidRPr="006F444F">
              <w:rPr>
                <w:rFonts w:ascii="宋体" w:hAnsi="宋体"/>
                <w:kern w:val="0"/>
                <w:sz w:val="24"/>
                <w:szCs w:val="24"/>
              </w:rPr>
              <w:t xml:space="preserve">        </w:t>
            </w:r>
            <w:r w:rsidRPr="006F444F">
              <w:rPr>
                <w:rFonts w:ascii="宋体" w:hAnsi="宋体" w:hint="eastAsia"/>
                <w:bCs/>
                <w:iCs/>
                <w:kern w:val="0"/>
                <w:sz w:val="24"/>
                <w:szCs w:val="24"/>
              </w:rPr>
              <w:t>□</w:t>
            </w:r>
            <w:r w:rsidRPr="006F444F">
              <w:rPr>
                <w:rFonts w:ascii="宋体" w:hAnsi="宋体" w:hint="eastAsia"/>
                <w:kern w:val="0"/>
                <w:sz w:val="24"/>
                <w:szCs w:val="24"/>
              </w:rPr>
              <w:t>分析师会议</w:t>
            </w:r>
          </w:p>
          <w:p w:rsidR="00251BF7" w:rsidRDefault="00251BF7">
            <w:pPr>
              <w:spacing w:line="480" w:lineRule="atLeast"/>
              <w:rPr>
                <w:rFonts w:ascii="宋体"/>
                <w:bCs/>
                <w:iCs/>
                <w:kern w:val="0"/>
                <w:sz w:val="24"/>
                <w:szCs w:val="24"/>
              </w:rPr>
            </w:pPr>
            <w:r w:rsidRPr="006F444F">
              <w:rPr>
                <w:rFonts w:ascii="宋体" w:hAnsi="宋体" w:hint="eastAsia"/>
                <w:bCs/>
                <w:iCs/>
                <w:kern w:val="0"/>
                <w:sz w:val="24"/>
                <w:szCs w:val="24"/>
              </w:rPr>
              <w:t>□</w:t>
            </w:r>
            <w:r w:rsidRPr="006F444F">
              <w:rPr>
                <w:rFonts w:ascii="宋体" w:hAnsi="宋体" w:hint="eastAsia"/>
                <w:kern w:val="0"/>
                <w:sz w:val="24"/>
                <w:szCs w:val="24"/>
              </w:rPr>
              <w:t>媒体采访</w:t>
            </w:r>
            <w:r w:rsidRPr="006F444F">
              <w:rPr>
                <w:rFonts w:ascii="宋体" w:hAnsi="宋体"/>
                <w:kern w:val="0"/>
                <w:sz w:val="24"/>
                <w:szCs w:val="24"/>
              </w:rPr>
              <w:t xml:space="preserve">            </w:t>
            </w:r>
            <w:r w:rsidRPr="006F444F">
              <w:rPr>
                <w:rFonts w:ascii="宋体" w:hAnsi="宋体" w:hint="eastAsia"/>
                <w:bCs/>
                <w:iCs/>
                <w:kern w:val="0"/>
                <w:sz w:val="24"/>
                <w:szCs w:val="24"/>
              </w:rPr>
              <w:t>□</w:t>
            </w:r>
            <w:r w:rsidRPr="006F444F">
              <w:rPr>
                <w:rFonts w:ascii="宋体" w:hAnsi="宋体" w:hint="eastAsia"/>
                <w:kern w:val="0"/>
                <w:sz w:val="24"/>
                <w:szCs w:val="24"/>
              </w:rPr>
              <w:t>业绩说明会</w:t>
            </w:r>
          </w:p>
          <w:p w:rsidR="00251BF7" w:rsidRDefault="00251BF7">
            <w:pPr>
              <w:spacing w:line="480" w:lineRule="atLeast"/>
              <w:rPr>
                <w:rFonts w:ascii="宋体"/>
                <w:bCs/>
                <w:iCs/>
                <w:kern w:val="0"/>
                <w:sz w:val="24"/>
                <w:szCs w:val="24"/>
              </w:rPr>
            </w:pPr>
            <w:r w:rsidRPr="006F444F">
              <w:rPr>
                <w:rFonts w:ascii="宋体" w:hAnsi="宋体" w:hint="eastAsia"/>
                <w:bCs/>
                <w:iCs/>
                <w:kern w:val="0"/>
                <w:sz w:val="24"/>
                <w:szCs w:val="24"/>
              </w:rPr>
              <w:t>□</w:t>
            </w:r>
            <w:r w:rsidRPr="006F444F">
              <w:rPr>
                <w:rFonts w:ascii="宋体" w:hAnsi="宋体" w:hint="eastAsia"/>
                <w:kern w:val="0"/>
                <w:sz w:val="24"/>
                <w:szCs w:val="24"/>
              </w:rPr>
              <w:t>新闻发布会</w:t>
            </w:r>
            <w:r w:rsidRPr="006F444F">
              <w:rPr>
                <w:rFonts w:ascii="宋体" w:hAnsi="宋体"/>
                <w:kern w:val="0"/>
                <w:sz w:val="24"/>
                <w:szCs w:val="24"/>
              </w:rPr>
              <w:t xml:space="preserve">          </w:t>
            </w:r>
            <w:r w:rsidRPr="006F444F">
              <w:rPr>
                <w:rFonts w:ascii="宋体" w:hAnsi="宋体" w:hint="eastAsia"/>
                <w:bCs/>
                <w:iCs/>
                <w:kern w:val="0"/>
                <w:sz w:val="24"/>
                <w:szCs w:val="24"/>
              </w:rPr>
              <w:t>□</w:t>
            </w:r>
            <w:r w:rsidRPr="006F444F">
              <w:rPr>
                <w:rFonts w:ascii="宋体" w:hAnsi="宋体" w:hint="eastAsia"/>
                <w:kern w:val="0"/>
                <w:sz w:val="24"/>
                <w:szCs w:val="24"/>
              </w:rPr>
              <w:t>路演活动</w:t>
            </w:r>
          </w:p>
          <w:p w:rsidR="00251BF7" w:rsidRDefault="00251BF7">
            <w:pPr>
              <w:tabs>
                <w:tab w:val="left" w:pos="3045"/>
                <w:tab w:val="center" w:pos="3199"/>
              </w:tabs>
              <w:spacing w:line="480" w:lineRule="atLeast"/>
              <w:rPr>
                <w:rFonts w:ascii="宋体"/>
                <w:bCs/>
                <w:iCs/>
                <w:kern w:val="0"/>
                <w:sz w:val="24"/>
                <w:szCs w:val="24"/>
              </w:rPr>
            </w:pPr>
            <w:r w:rsidRPr="006F444F">
              <w:rPr>
                <w:rFonts w:ascii="宋体" w:hAnsi="宋体" w:hint="eastAsia"/>
                <w:bCs/>
                <w:iCs/>
                <w:kern w:val="0"/>
                <w:sz w:val="24"/>
                <w:szCs w:val="24"/>
              </w:rPr>
              <w:t>□</w:t>
            </w:r>
            <w:r w:rsidRPr="006F444F">
              <w:rPr>
                <w:rFonts w:ascii="宋体" w:hAnsi="宋体" w:hint="eastAsia"/>
                <w:kern w:val="0"/>
                <w:sz w:val="24"/>
                <w:szCs w:val="24"/>
              </w:rPr>
              <w:t>现场参观</w:t>
            </w:r>
            <w:r w:rsidRPr="006F444F">
              <w:rPr>
                <w:rFonts w:ascii="宋体"/>
                <w:bCs/>
                <w:iCs/>
                <w:kern w:val="0"/>
                <w:sz w:val="24"/>
                <w:szCs w:val="24"/>
              </w:rPr>
              <w:tab/>
            </w:r>
          </w:p>
          <w:p w:rsidR="00251BF7" w:rsidRDefault="00251BF7">
            <w:pPr>
              <w:tabs>
                <w:tab w:val="center" w:pos="3199"/>
              </w:tabs>
              <w:spacing w:line="480" w:lineRule="atLeast"/>
              <w:rPr>
                <w:rFonts w:ascii="宋体"/>
                <w:bCs/>
                <w:iCs/>
                <w:kern w:val="0"/>
                <w:sz w:val="24"/>
                <w:szCs w:val="24"/>
              </w:rPr>
            </w:pPr>
            <w:r w:rsidRPr="006F444F">
              <w:rPr>
                <w:rFonts w:ascii="宋体" w:hAnsi="宋体" w:hint="eastAsia"/>
                <w:bCs/>
                <w:iCs/>
                <w:kern w:val="0"/>
                <w:sz w:val="24"/>
                <w:szCs w:val="24"/>
              </w:rPr>
              <w:t>□</w:t>
            </w:r>
            <w:r w:rsidRPr="006F444F">
              <w:rPr>
                <w:rFonts w:ascii="宋体" w:hAnsi="宋体" w:hint="eastAsia"/>
                <w:kern w:val="0"/>
                <w:sz w:val="24"/>
                <w:szCs w:val="24"/>
              </w:rPr>
              <w:t>其他</w:t>
            </w:r>
            <w:r w:rsidRPr="006F444F">
              <w:rPr>
                <w:rFonts w:ascii="宋体" w:hAnsi="宋体"/>
                <w:kern w:val="0"/>
                <w:sz w:val="24"/>
                <w:szCs w:val="24"/>
              </w:rPr>
              <w:t xml:space="preserve"> </w:t>
            </w:r>
            <w:r w:rsidRPr="006F444F">
              <w:rPr>
                <w:rFonts w:ascii="宋体" w:hAnsi="宋体" w:hint="eastAsia"/>
                <w:kern w:val="0"/>
                <w:sz w:val="24"/>
                <w:szCs w:val="24"/>
              </w:rPr>
              <w:t>（</w:t>
            </w:r>
            <w:r w:rsidRPr="006F444F">
              <w:rPr>
                <w:rFonts w:ascii="宋体" w:hAnsi="宋体" w:hint="eastAsia"/>
                <w:kern w:val="0"/>
                <w:sz w:val="24"/>
                <w:szCs w:val="24"/>
                <w:u w:val="single"/>
              </w:rPr>
              <w:t>请文字说明其他活动内容）</w:t>
            </w:r>
          </w:p>
        </w:tc>
      </w:tr>
      <w:tr w:rsidR="00251BF7" w:rsidRPr="00440221" w:rsidTr="006F444F">
        <w:tc>
          <w:tcPr>
            <w:tcW w:w="1908" w:type="dxa"/>
          </w:tcPr>
          <w:p w:rsidR="00251BF7" w:rsidRDefault="00251BF7">
            <w:pPr>
              <w:spacing w:line="480" w:lineRule="atLeast"/>
              <w:rPr>
                <w:rFonts w:ascii="宋体"/>
                <w:b/>
                <w:bCs/>
                <w:iCs/>
                <w:kern w:val="0"/>
                <w:sz w:val="24"/>
                <w:szCs w:val="24"/>
              </w:rPr>
            </w:pPr>
            <w:r w:rsidRPr="006F444F">
              <w:rPr>
                <w:rFonts w:ascii="宋体" w:hAnsi="宋体" w:hint="eastAsia"/>
                <w:b/>
                <w:bCs/>
                <w:iCs/>
                <w:kern w:val="0"/>
                <w:sz w:val="24"/>
                <w:szCs w:val="24"/>
              </w:rPr>
              <w:t>参与单位名称及人员姓名</w:t>
            </w:r>
          </w:p>
        </w:tc>
        <w:tc>
          <w:tcPr>
            <w:tcW w:w="6614" w:type="dxa"/>
          </w:tcPr>
          <w:p w:rsidR="002E1F16" w:rsidRPr="00A273DF" w:rsidRDefault="00A9794C" w:rsidP="00DB2599">
            <w:pPr>
              <w:spacing w:line="480" w:lineRule="atLeast"/>
              <w:rPr>
                <w:rFonts w:ascii="宋体"/>
                <w:bCs/>
                <w:iCs/>
                <w:kern w:val="0"/>
                <w:sz w:val="24"/>
                <w:szCs w:val="24"/>
              </w:rPr>
            </w:pPr>
            <w:r>
              <w:rPr>
                <w:rFonts w:ascii="宋体" w:hint="eastAsia"/>
                <w:bCs/>
                <w:iCs/>
                <w:kern w:val="0"/>
                <w:sz w:val="24"/>
                <w:szCs w:val="24"/>
              </w:rPr>
              <w:t>华夏基金 吴彬 建信资本 张希青 宝菲特资本 黄孜翰 浙江亿方博投资发展有限公司 闫亚洲 大望投资 王志华 国金证券 胡华如 潘捷 王嘉庆</w:t>
            </w:r>
          </w:p>
        </w:tc>
      </w:tr>
      <w:tr w:rsidR="00251BF7" w:rsidRPr="00815F60" w:rsidTr="006F444F">
        <w:tc>
          <w:tcPr>
            <w:tcW w:w="1908" w:type="dxa"/>
          </w:tcPr>
          <w:p w:rsidR="00251BF7" w:rsidRDefault="00251BF7">
            <w:pPr>
              <w:spacing w:line="480" w:lineRule="atLeast"/>
              <w:rPr>
                <w:rFonts w:ascii="宋体"/>
                <w:b/>
                <w:bCs/>
                <w:iCs/>
                <w:kern w:val="0"/>
                <w:sz w:val="24"/>
                <w:szCs w:val="24"/>
              </w:rPr>
            </w:pPr>
            <w:r w:rsidRPr="006F444F">
              <w:rPr>
                <w:rFonts w:ascii="宋体" w:hAnsi="宋体" w:hint="eastAsia"/>
                <w:b/>
                <w:bCs/>
                <w:iCs/>
                <w:kern w:val="0"/>
                <w:sz w:val="24"/>
                <w:szCs w:val="24"/>
              </w:rPr>
              <w:t>时间</w:t>
            </w:r>
          </w:p>
        </w:tc>
        <w:tc>
          <w:tcPr>
            <w:tcW w:w="6614" w:type="dxa"/>
          </w:tcPr>
          <w:p w:rsidR="00251BF7" w:rsidRDefault="00251BF7" w:rsidP="00873C4C">
            <w:pPr>
              <w:spacing w:line="480" w:lineRule="atLeast"/>
              <w:rPr>
                <w:rFonts w:ascii="宋体"/>
                <w:bCs/>
                <w:iCs/>
                <w:kern w:val="0"/>
                <w:sz w:val="24"/>
                <w:szCs w:val="24"/>
              </w:rPr>
            </w:pPr>
            <w:r w:rsidRPr="006F444F">
              <w:rPr>
                <w:rFonts w:ascii="宋体" w:hAnsi="宋体"/>
                <w:bCs/>
                <w:iCs/>
                <w:kern w:val="0"/>
                <w:sz w:val="24"/>
                <w:szCs w:val="24"/>
              </w:rPr>
              <w:t>201</w:t>
            </w:r>
            <w:r w:rsidR="00DC612C">
              <w:rPr>
                <w:rFonts w:ascii="宋体" w:hAnsi="宋体" w:hint="eastAsia"/>
                <w:bCs/>
                <w:iCs/>
                <w:kern w:val="0"/>
                <w:sz w:val="24"/>
                <w:szCs w:val="24"/>
              </w:rPr>
              <w:t>6</w:t>
            </w:r>
            <w:r w:rsidRPr="006F444F">
              <w:rPr>
                <w:rFonts w:ascii="宋体" w:hAnsi="宋体" w:hint="eastAsia"/>
                <w:bCs/>
                <w:iCs/>
                <w:kern w:val="0"/>
                <w:sz w:val="24"/>
                <w:szCs w:val="24"/>
              </w:rPr>
              <w:t>年</w:t>
            </w:r>
            <w:r w:rsidR="00873C4C">
              <w:rPr>
                <w:rFonts w:ascii="宋体" w:hAnsi="宋体" w:hint="eastAsia"/>
                <w:bCs/>
                <w:iCs/>
                <w:kern w:val="0"/>
                <w:sz w:val="24"/>
                <w:szCs w:val="24"/>
              </w:rPr>
              <w:t>5月11日</w:t>
            </w:r>
          </w:p>
        </w:tc>
      </w:tr>
      <w:tr w:rsidR="00251BF7" w:rsidRPr="00815F60" w:rsidTr="006F444F">
        <w:tc>
          <w:tcPr>
            <w:tcW w:w="1908" w:type="dxa"/>
          </w:tcPr>
          <w:p w:rsidR="00251BF7" w:rsidRDefault="00251BF7">
            <w:pPr>
              <w:spacing w:line="480" w:lineRule="atLeast"/>
              <w:rPr>
                <w:rFonts w:ascii="宋体"/>
                <w:b/>
                <w:bCs/>
                <w:iCs/>
                <w:kern w:val="0"/>
                <w:sz w:val="24"/>
                <w:szCs w:val="24"/>
              </w:rPr>
            </w:pPr>
            <w:r w:rsidRPr="006F444F">
              <w:rPr>
                <w:rFonts w:ascii="宋体" w:hAnsi="宋体" w:hint="eastAsia"/>
                <w:b/>
                <w:bCs/>
                <w:iCs/>
                <w:kern w:val="0"/>
                <w:sz w:val="24"/>
                <w:szCs w:val="24"/>
              </w:rPr>
              <w:t>地点</w:t>
            </w:r>
          </w:p>
        </w:tc>
        <w:tc>
          <w:tcPr>
            <w:tcW w:w="6614" w:type="dxa"/>
          </w:tcPr>
          <w:p w:rsidR="00251BF7" w:rsidRDefault="00251BF7">
            <w:pPr>
              <w:spacing w:line="480" w:lineRule="atLeast"/>
              <w:rPr>
                <w:rFonts w:ascii="宋体"/>
                <w:bCs/>
                <w:iCs/>
                <w:kern w:val="0"/>
                <w:sz w:val="24"/>
                <w:szCs w:val="24"/>
              </w:rPr>
            </w:pPr>
            <w:r w:rsidRPr="006F444F">
              <w:rPr>
                <w:rFonts w:ascii="宋体" w:hAnsi="宋体" w:hint="eastAsia"/>
                <w:bCs/>
                <w:iCs/>
                <w:kern w:val="0"/>
                <w:sz w:val="24"/>
                <w:szCs w:val="24"/>
              </w:rPr>
              <w:t>公司会议室</w:t>
            </w:r>
          </w:p>
        </w:tc>
      </w:tr>
      <w:tr w:rsidR="00251BF7" w:rsidRPr="00815F60" w:rsidTr="006F444F">
        <w:tc>
          <w:tcPr>
            <w:tcW w:w="1908" w:type="dxa"/>
          </w:tcPr>
          <w:p w:rsidR="00251BF7" w:rsidRDefault="00251BF7">
            <w:pPr>
              <w:spacing w:line="480" w:lineRule="atLeast"/>
              <w:rPr>
                <w:rFonts w:ascii="宋体"/>
                <w:b/>
                <w:bCs/>
                <w:iCs/>
                <w:kern w:val="0"/>
                <w:sz w:val="24"/>
                <w:szCs w:val="24"/>
              </w:rPr>
            </w:pPr>
            <w:r w:rsidRPr="006F444F">
              <w:rPr>
                <w:rFonts w:ascii="宋体" w:hAnsi="宋体" w:hint="eastAsia"/>
                <w:b/>
                <w:bCs/>
                <w:iCs/>
                <w:kern w:val="0"/>
                <w:sz w:val="24"/>
                <w:szCs w:val="24"/>
              </w:rPr>
              <w:t>上市公司接待人员姓名</w:t>
            </w:r>
          </w:p>
        </w:tc>
        <w:tc>
          <w:tcPr>
            <w:tcW w:w="6614" w:type="dxa"/>
          </w:tcPr>
          <w:p w:rsidR="00251BF7" w:rsidRDefault="003030CB" w:rsidP="00A9794C">
            <w:pPr>
              <w:spacing w:line="480" w:lineRule="atLeast"/>
              <w:rPr>
                <w:rFonts w:ascii="宋体"/>
                <w:bCs/>
                <w:iCs/>
                <w:kern w:val="0"/>
                <w:sz w:val="24"/>
                <w:szCs w:val="24"/>
              </w:rPr>
            </w:pPr>
            <w:r>
              <w:rPr>
                <w:rFonts w:ascii="宋体" w:hAnsi="宋体" w:hint="eastAsia"/>
                <w:bCs/>
                <w:iCs/>
                <w:kern w:val="0"/>
                <w:sz w:val="24"/>
                <w:szCs w:val="24"/>
              </w:rPr>
              <w:t>李渊</w:t>
            </w:r>
          </w:p>
        </w:tc>
      </w:tr>
      <w:tr w:rsidR="00251BF7" w:rsidRPr="00815F60" w:rsidTr="006F444F">
        <w:trPr>
          <w:trHeight w:val="1757"/>
        </w:trPr>
        <w:tc>
          <w:tcPr>
            <w:tcW w:w="1908" w:type="dxa"/>
            <w:vAlign w:val="center"/>
          </w:tcPr>
          <w:p w:rsidR="00251BF7" w:rsidRDefault="00251BF7">
            <w:pPr>
              <w:spacing w:line="480" w:lineRule="atLeast"/>
              <w:rPr>
                <w:rFonts w:ascii="宋体"/>
                <w:b/>
                <w:bCs/>
                <w:iCs/>
                <w:kern w:val="0"/>
                <w:sz w:val="24"/>
                <w:szCs w:val="24"/>
              </w:rPr>
            </w:pPr>
            <w:r w:rsidRPr="006F444F">
              <w:rPr>
                <w:rFonts w:ascii="宋体" w:hAnsi="宋体" w:hint="eastAsia"/>
                <w:b/>
                <w:bCs/>
                <w:iCs/>
                <w:kern w:val="0"/>
                <w:sz w:val="24"/>
                <w:szCs w:val="24"/>
              </w:rPr>
              <w:t>投资者关系活动主要内容介绍</w:t>
            </w:r>
          </w:p>
          <w:p w:rsidR="00251BF7" w:rsidRDefault="00251BF7">
            <w:pPr>
              <w:spacing w:line="480" w:lineRule="atLeast"/>
              <w:rPr>
                <w:rFonts w:ascii="宋体"/>
                <w:b/>
                <w:bCs/>
                <w:iCs/>
                <w:kern w:val="0"/>
                <w:sz w:val="24"/>
                <w:szCs w:val="24"/>
              </w:rPr>
            </w:pPr>
          </w:p>
        </w:tc>
        <w:tc>
          <w:tcPr>
            <w:tcW w:w="6614" w:type="dxa"/>
          </w:tcPr>
          <w:p w:rsidR="00366561" w:rsidRDefault="006631A5" w:rsidP="00366561">
            <w:pPr>
              <w:pStyle w:val="a6"/>
              <w:numPr>
                <w:ilvl w:val="0"/>
                <w:numId w:val="13"/>
              </w:numPr>
              <w:spacing w:line="360" w:lineRule="auto"/>
              <w:ind w:rightChars="-27" w:right="-57" w:firstLineChars="0"/>
              <w:rPr>
                <w:rFonts w:ascii="宋体" w:cs="宋体"/>
                <w:b/>
                <w:kern w:val="0"/>
                <w:sz w:val="24"/>
                <w:szCs w:val="24"/>
                <w:lang w:val="zh-CN"/>
              </w:rPr>
            </w:pPr>
            <w:r>
              <w:rPr>
                <w:rFonts w:ascii="宋体" w:cs="宋体" w:hint="eastAsia"/>
                <w:b/>
                <w:kern w:val="0"/>
                <w:sz w:val="24"/>
                <w:szCs w:val="24"/>
                <w:lang w:val="zh-CN"/>
              </w:rPr>
              <w:t>公司</w:t>
            </w:r>
            <w:r w:rsidR="00825007">
              <w:rPr>
                <w:rFonts w:ascii="宋体" w:cs="宋体" w:hint="eastAsia"/>
                <w:b/>
                <w:kern w:val="0"/>
                <w:sz w:val="24"/>
                <w:szCs w:val="24"/>
                <w:lang w:val="zh-CN"/>
              </w:rPr>
              <w:t>未来</w:t>
            </w:r>
            <w:r w:rsidR="005202DA">
              <w:rPr>
                <w:rFonts w:ascii="宋体" w:cs="宋体" w:hint="eastAsia"/>
                <w:b/>
                <w:kern w:val="0"/>
                <w:sz w:val="24"/>
                <w:szCs w:val="24"/>
                <w:lang w:val="zh-CN"/>
              </w:rPr>
              <w:t>发展</w:t>
            </w:r>
            <w:r w:rsidR="00825007">
              <w:rPr>
                <w:rFonts w:ascii="宋体" w:cs="宋体" w:hint="eastAsia"/>
                <w:b/>
                <w:kern w:val="0"/>
                <w:sz w:val="24"/>
                <w:szCs w:val="24"/>
                <w:lang w:val="zh-CN"/>
              </w:rPr>
              <w:t>战略</w:t>
            </w:r>
          </w:p>
          <w:p w:rsidR="00A55501" w:rsidRDefault="00DD03AB" w:rsidP="00DD03AB">
            <w:pPr>
              <w:spacing w:line="360" w:lineRule="auto"/>
              <w:ind w:rightChars="-27" w:right="-57" w:firstLineChars="200" w:firstLine="480"/>
              <w:rPr>
                <w:rFonts w:asciiTheme="majorEastAsia" w:eastAsiaTheme="majorEastAsia" w:hAnsiTheme="majorEastAsia" w:hint="eastAsia"/>
                <w:sz w:val="24"/>
                <w:szCs w:val="24"/>
              </w:rPr>
            </w:pPr>
            <w:r w:rsidRPr="00DD03AB">
              <w:rPr>
                <w:rFonts w:asciiTheme="majorEastAsia" w:eastAsiaTheme="majorEastAsia" w:hAnsiTheme="majorEastAsia" w:hint="eastAsia"/>
                <w:sz w:val="24"/>
                <w:szCs w:val="24"/>
              </w:rPr>
              <w:t>公司董事会2016年提出一体两翼战略：以房地产为主业，稳中有进。2016年销售目标确保200亿元，力争250亿元。战略布局为杭州地区保持市场份额，上海积极推进，并且计划上海每年新增2-3个项目，其他三四线城市快速去化。此外董事会提出重点发展的两翼分别为服务板块和投资板块。</w:t>
            </w:r>
          </w:p>
          <w:p w:rsidR="00227459" w:rsidRPr="00DD03AB" w:rsidRDefault="00227459" w:rsidP="00DD03AB">
            <w:pPr>
              <w:spacing w:line="360" w:lineRule="auto"/>
              <w:ind w:rightChars="-27" w:right="-57" w:firstLineChars="200" w:firstLine="480"/>
              <w:rPr>
                <w:rFonts w:ascii="宋体" w:cs="宋体"/>
                <w:kern w:val="0"/>
                <w:sz w:val="24"/>
                <w:szCs w:val="24"/>
              </w:rPr>
            </w:pPr>
          </w:p>
          <w:p w:rsidR="00F20810" w:rsidRPr="00F20810" w:rsidRDefault="00F20810" w:rsidP="00F20810">
            <w:pPr>
              <w:spacing w:line="360" w:lineRule="auto"/>
              <w:ind w:rightChars="-27" w:right="-57"/>
              <w:rPr>
                <w:rFonts w:ascii="宋体" w:cs="宋体"/>
                <w:b/>
                <w:kern w:val="0"/>
                <w:sz w:val="24"/>
                <w:szCs w:val="24"/>
                <w:lang w:val="zh-CN"/>
              </w:rPr>
            </w:pPr>
            <w:r>
              <w:rPr>
                <w:rFonts w:ascii="宋体" w:cs="宋体" w:hint="eastAsia"/>
                <w:b/>
                <w:kern w:val="0"/>
                <w:sz w:val="24"/>
                <w:szCs w:val="24"/>
                <w:lang w:val="zh-CN"/>
              </w:rPr>
              <w:t>二、</w:t>
            </w:r>
            <w:r w:rsidR="00AB49F4">
              <w:rPr>
                <w:rFonts w:ascii="宋体" w:cs="宋体" w:hint="eastAsia"/>
                <w:b/>
                <w:kern w:val="0"/>
                <w:sz w:val="24"/>
                <w:szCs w:val="24"/>
                <w:lang w:val="zh-CN"/>
              </w:rPr>
              <w:t>服务板块</w:t>
            </w:r>
          </w:p>
          <w:p w:rsidR="00AB49F4" w:rsidRPr="0064501F" w:rsidRDefault="00AB49F4" w:rsidP="00AB49F4">
            <w:pPr>
              <w:spacing w:line="360" w:lineRule="auto"/>
              <w:ind w:rightChars="-27" w:right="-57"/>
              <w:rPr>
                <w:rFonts w:ascii="宋体" w:cs="宋体"/>
                <w:kern w:val="0"/>
                <w:sz w:val="24"/>
                <w:szCs w:val="24"/>
                <w:lang w:val="zh-CN"/>
              </w:rPr>
            </w:pPr>
            <w:r>
              <w:rPr>
                <w:rFonts w:hint="eastAsia"/>
                <w:sz w:val="24"/>
                <w:szCs w:val="24"/>
              </w:rPr>
              <w:t>物业服务：</w:t>
            </w:r>
            <w:r w:rsidRPr="00E31A5E">
              <w:rPr>
                <w:rFonts w:hint="eastAsia"/>
                <w:sz w:val="24"/>
                <w:szCs w:val="24"/>
              </w:rPr>
              <w:t>滨江物业在</w:t>
            </w:r>
            <w:r w:rsidRPr="00E31A5E">
              <w:rPr>
                <w:rFonts w:hint="eastAsia"/>
                <w:sz w:val="24"/>
                <w:szCs w:val="24"/>
              </w:rPr>
              <w:t>2012-2015</w:t>
            </w:r>
            <w:r w:rsidRPr="00E31A5E">
              <w:rPr>
                <w:rFonts w:hint="eastAsia"/>
                <w:sz w:val="24"/>
                <w:szCs w:val="24"/>
              </w:rPr>
              <w:t>年度中国指数研究院对杭州市主流开发企业的物业服务满意度测评中连续四年得分第一。公司目前服务</w:t>
            </w:r>
            <w:r w:rsidRPr="00E31A5E">
              <w:rPr>
                <w:rFonts w:hint="eastAsia"/>
                <w:sz w:val="24"/>
                <w:szCs w:val="24"/>
              </w:rPr>
              <w:t>10</w:t>
            </w:r>
            <w:r w:rsidRPr="00E31A5E">
              <w:rPr>
                <w:rFonts w:hint="eastAsia"/>
                <w:sz w:val="24"/>
                <w:szCs w:val="24"/>
              </w:rPr>
              <w:t>万业主，</w:t>
            </w:r>
            <w:r>
              <w:rPr>
                <w:rFonts w:hint="eastAsia"/>
                <w:sz w:val="24"/>
                <w:szCs w:val="24"/>
              </w:rPr>
              <w:t>“</w:t>
            </w:r>
            <w:r w:rsidRPr="00E31A5E">
              <w:rPr>
                <w:rFonts w:hint="eastAsia"/>
                <w:sz w:val="24"/>
                <w:szCs w:val="24"/>
              </w:rPr>
              <w:t>高净值、高粘性、高集中”客户比例大。</w:t>
            </w:r>
            <w:r w:rsidRPr="0064501F">
              <w:rPr>
                <w:rFonts w:ascii="宋体" w:cs="宋体" w:hint="eastAsia"/>
                <w:kern w:val="0"/>
                <w:sz w:val="24"/>
                <w:szCs w:val="24"/>
                <w:lang w:val="zh-CN"/>
              </w:rPr>
              <w:t>考虑滨江物业在杭州区域内口碑极佳，公司在保持原有</w:t>
            </w:r>
            <w:r w:rsidRPr="0064501F">
              <w:rPr>
                <w:rFonts w:ascii="宋体" w:cs="宋体" w:hint="eastAsia"/>
                <w:kern w:val="0"/>
                <w:sz w:val="24"/>
                <w:szCs w:val="24"/>
                <w:lang w:val="zh-CN"/>
              </w:rPr>
              <w:lastRenderedPageBreak/>
              <w:t>发展优势前提下，今年将尝试承接非滨江项目物业。</w:t>
            </w:r>
          </w:p>
          <w:p w:rsidR="00DA6383" w:rsidRPr="00AB49F4" w:rsidRDefault="00AB49F4" w:rsidP="00AB49F4">
            <w:pPr>
              <w:spacing w:line="360" w:lineRule="auto"/>
              <w:ind w:firstLineChars="200" w:firstLine="480"/>
              <w:rPr>
                <w:rFonts w:ascii="宋体" w:cs="宋体"/>
                <w:kern w:val="0"/>
                <w:sz w:val="24"/>
                <w:szCs w:val="24"/>
              </w:rPr>
            </w:pPr>
            <w:r>
              <w:rPr>
                <w:rFonts w:hint="eastAsia"/>
                <w:sz w:val="24"/>
                <w:szCs w:val="24"/>
              </w:rPr>
              <w:t>代建服务：</w:t>
            </w:r>
            <w:r w:rsidRPr="00AB49F4">
              <w:rPr>
                <w:rFonts w:ascii="宋体" w:cs="宋体" w:hint="eastAsia"/>
                <w:kern w:val="0"/>
                <w:sz w:val="24"/>
                <w:szCs w:val="24"/>
              </w:rPr>
              <w:t xml:space="preserve"> </w:t>
            </w:r>
            <w:r>
              <w:rPr>
                <w:rFonts w:ascii="宋体" w:cs="宋体" w:hint="eastAsia"/>
                <w:kern w:val="0"/>
                <w:sz w:val="24"/>
                <w:szCs w:val="24"/>
              </w:rPr>
              <w:t>公司开展的代建服务</w:t>
            </w:r>
            <w:r w:rsidR="00DA6383" w:rsidRPr="00DA6383">
              <w:rPr>
                <w:rFonts w:ascii="宋体" w:cs="宋体" w:hint="eastAsia"/>
                <w:kern w:val="0"/>
                <w:sz w:val="24"/>
                <w:szCs w:val="24"/>
                <w:lang w:val="zh-CN"/>
              </w:rPr>
              <w:t>主要基于公司积累的23年品牌优势，加大品牌输出力度，实现轻资产运营。由于代建业务无需资金投入，主要成本是人员工资，利润厚、风险小，未来会持续</w:t>
            </w:r>
            <w:r w:rsidR="00886D87">
              <w:rPr>
                <w:rFonts w:ascii="宋体" w:cs="宋体" w:hint="eastAsia"/>
                <w:kern w:val="0"/>
                <w:sz w:val="24"/>
                <w:szCs w:val="24"/>
                <w:lang w:val="zh-CN"/>
              </w:rPr>
              <w:t>发展</w:t>
            </w:r>
            <w:r w:rsidR="00DA6383" w:rsidRPr="00DA6383">
              <w:rPr>
                <w:rFonts w:ascii="宋体" w:cs="宋体" w:hint="eastAsia"/>
                <w:kern w:val="0"/>
                <w:sz w:val="24"/>
                <w:szCs w:val="24"/>
                <w:lang w:val="zh-CN"/>
              </w:rPr>
              <w:t>代建</w:t>
            </w:r>
            <w:r>
              <w:rPr>
                <w:rFonts w:ascii="宋体" w:cs="宋体" w:hint="eastAsia"/>
                <w:kern w:val="0"/>
                <w:sz w:val="24"/>
                <w:szCs w:val="24"/>
                <w:lang w:val="zh-CN"/>
              </w:rPr>
              <w:t>业务</w:t>
            </w:r>
            <w:r w:rsidR="00DA6383" w:rsidRPr="00DA6383">
              <w:rPr>
                <w:rFonts w:ascii="宋体" w:cs="宋体" w:hint="eastAsia"/>
                <w:kern w:val="0"/>
                <w:sz w:val="24"/>
                <w:szCs w:val="24"/>
                <w:lang w:val="zh-CN"/>
              </w:rPr>
              <w:t>。</w:t>
            </w:r>
          </w:p>
          <w:p w:rsidR="0064501F" w:rsidRPr="0064501F" w:rsidRDefault="0064501F" w:rsidP="00F20810">
            <w:pPr>
              <w:spacing w:line="360" w:lineRule="auto"/>
              <w:ind w:rightChars="-27" w:right="-57"/>
              <w:rPr>
                <w:rFonts w:ascii="宋体" w:cs="宋体"/>
                <w:kern w:val="0"/>
                <w:sz w:val="24"/>
                <w:szCs w:val="24"/>
              </w:rPr>
            </w:pPr>
          </w:p>
          <w:p w:rsidR="00EC56DE" w:rsidRPr="00EC56DE" w:rsidRDefault="006B6887" w:rsidP="00EC56DE">
            <w:pPr>
              <w:spacing w:line="360" w:lineRule="auto"/>
              <w:ind w:rightChars="-27" w:right="-57"/>
              <w:rPr>
                <w:rFonts w:ascii="宋体" w:cs="宋体"/>
                <w:kern w:val="0"/>
                <w:sz w:val="24"/>
                <w:szCs w:val="24"/>
                <w:lang w:val="zh-CN"/>
              </w:rPr>
            </w:pPr>
            <w:r>
              <w:rPr>
                <w:rFonts w:ascii="宋体" w:cs="宋体" w:hint="eastAsia"/>
                <w:b/>
                <w:kern w:val="0"/>
                <w:sz w:val="24"/>
                <w:szCs w:val="24"/>
                <w:lang w:val="zh-CN"/>
              </w:rPr>
              <w:t>三</w:t>
            </w:r>
            <w:r w:rsidR="00EC56DE" w:rsidRPr="003765C0">
              <w:rPr>
                <w:rFonts w:ascii="宋体" w:cs="宋体" w:hint="eastAsia"/>
                <w:b/>
                <w:kern w:val="0"/>
                <w:sz w:val="24"/>
                <w:szCs w:val="24"/>
                <w:lang w:val="zh-CN"/>
              </w:rPr>
              <w:t>、</w:t>
            </w:r>
            <w:r w:rsidR="00AB49F4">
              <w:rPr>
                <w:rFonts w:ascii="宋体" w:cs="宋体" w:hint="eastAsia"/>
                <w:b/>
                <w:kern w:val="0"/>
                <w:sz w:val="24"/>
                <w:szCs w:val="24"/>
                <w:lang w:val="zh-CN"/>
              </w:rPr>
              <w:t>投资板块</w:t>
            </w:r>
          </w:p>
          <w:p w:rsidR="008F6464" w:rsidRDefault="00EC56DE" w:rsidP="009E067F">
            <w:pPr>
              <w:spacing w:line="360" w:lineRule="auto"/>
              <w:ind w:rightChars="-27" w:right="-57"/>
              <w:rPr>
                <w:rFonts w:ascii="宋体" w:cs="宋体"/>
                <w:kern w:val="0"/>
                <w:sz w:val="24"/>
                <w:szCs w:val="24"/>
                <w:lang w:val="zh-CN"/>
              </w:rPr>
            </w:pPr>
            <w:r>
              <w:rPr>
                <w:rFonts w:ascii="宋体" w:cs="宋体" w:hint="eastAsia"/>
                <w:kern w:val="0"/>
                <w:sz w:val="24"/>
                <w:szCs w:val="24"/>
                <w:lang w:val="zh-CN"/>
              </w:rPr>
              <w:t xml:space="preserve">    </w:t>
            </w:r>
            <w:r w:rsidR="009E067F" w:rsidRPr="00E31A5E">
              <w:rPr>
                <w:rFonts w:hint="eastAsia"/>
                <w:sz w:val="24"/>
                <w:szCs w:val="24"/>
              </w:rPr>
              <w:t>2015</w:t>
            </w:r>
            <w:r w:rsidR="009E067F" w:rsidRPr="00E31A5E">
              <w:rPr>
                <w:rFonts w:hint="eastAsia"/>
                <w:sz w:val="24"/>
                <w:szCs w:val="24"/>
              </w:rPr>
              <w:t>年公司成立了投资部，专门负责新兴产业的投资管理，当年度完成了</w:t>
            </w:r>
            <w:r w:rsidR="009E067F" w:rsidRPr="00E31A5E">
              <w:rPr>
                <w:rFonts w:hint="eastAsia"/>
                <w:sz w:val="24"/>
                <w:szCs w:val="24"/>
              </w:rPr>
              <w:t>1.9</w:t>
            </w:r>
            <w:r w:rsidR="009E067F" w:rsidRPr="00E31A5E">
              <w:rPr>
                <w:rFonts w:hint="eastAsia"/>
                <w:sz w:val="24"/>
                <w:szCs w:val="24"/>
              </w:rPr>
              <w:t>亿元的投资</w:t>
            </w:r>
            <w:r w:rsidR="009E067F">
              <w:rPr>
                <w:rFonts w:hint="eastAsia"/>
                <w:sz w:val="24"/>
                <w:szCs w:val="24"/>
              </w:rPr>
              <w:t>额。</w:t>
            </w:r>
          </w:p>
          <w:p w:rsidR="006B6887" w:rsidRDefault="009E067F" w:rsidP="009E067F">
            <w:pPr>
              <w:spacing w:line="360" w:lineRule="auto"/>
              <w:ind w:rightChars="-27" w:right="-57" w:firstLineChars="200" w:firstLine="480"/>
              <w:rPr>
                <w:rFonts w:ascii="宋体" w:cs="宋体"/>
                <w:b/>
                <w:kern w:val="0"/>
                <w:sz w:val="24"/>
                <w:szCs w:val="24"/>
                <w:lang w:val="zh-CN"/>
              </w:rPr>
            </w:pPr>
            <w:r w:rsidRPr="00E31A5E">
              <w:rPr>
                <w:rFonts w:hint="eastAsia"/>
                <w:sz w:val="24"/>
                <w:szCs w:val="24"/>
              </w:rPr>
              <w:t>2016</w:t>
            </w:r>
            <w:r>
              <w:rPr>
                <w:rFonts w:hint="eastAsia"/>
                <w:sz w:val="24"/>
                <w:szCs w:val="24"/>
              </w:rPr>
              <w:t>年公司计划</w:t>
            </w:r>
            <w:r w:rsidRPr="00E31A5E">
              <w:rPr>
                <w:rFonts w:hint="eastAsia"/>
                <w:sz w:val="24"/>
                <w:szCs w:val="24"/>
              </w:rPr>
              <w:t>未来</w:t>
            </w:r>
            <w:r w:rsidRPr="00E31A5E">
              <w:rPr>
                <w:rFonts w:hint="eastAsia"/>
                <w:sz w:val="24"/>
                <w:szCs w:val="24"/>
              </w:rPr>
              <w:t>5</w:t>
            </w:r>
            <w:r w:rsidRPr="00E31A5E">
              <w:rPr>
                <w:rFonts w:hint="eastAsia"/>
                <w:sz w:val="24"/>
                <w:szCs w:val="24"/>
              </w:rPr>
              <w:t>年</w:t>
            </w:r>
            <w:r>
              <w:rPr>
                <w:rFonts w:hint="eastAsia"/>
                <w:sz w:val="24"/>
                <w:szCs w:val="24"/>
              </w:rPr>
              <w:t>投资额度为</w:t>
            </w:r>
            <w:r>
              <w:rPr>
                <w:rFonts w:hint="eastAsia"/>
                <w:sz w:val="24"/>
                <w:szCs w:val="24"/>
              </w:rPr>
              <w:t>50-</w:t>
            </w:r>
            <w:r w:rsidRPr="00E31A5E">
              <w:rPr>
                <w:rFonts w:hint="eastAsia"/>
                <w:sz w:val="24"/>
                <w:szCs w:val="24"/>
              </w:rPr>
              <w:t>100</w:t>
            </w:r>
            <w:r w:rsidRPr="00E31A5E">
              <w:rPr>
                <w:rFonts w:hint="eastAsia"/>
                <w:sz w:val="24"/>
                <w:szCs w:val="24"/>
              </w:rPr>
              <w:t>亿元，投资方向定为大健康、环保、文化旅游、工业</w:t>
            </w:r>
            <w:r w:rsidRPr="00E31A5E">
              <w:rPr>
                <w:rFonts w:hint="eastAsia"/>
                <w:sz w:val="24"/>
                <w:szCs w:val="24"/>
              </w:rPr>
              <w:t>4.0</w:t>
            </w:r>
            <w:r w:rsidRPr="00E31A5E">
              <w:rPr>
                <w:rFonts w:hint="eastAsia"/>
                <w:sz w:val="24"/>
                <w:szCs w:val="24"/>
              </w:rPr>
              <w:t>、新型互联网。投资周期分为短期：</w:t>
            </w:r>
            <w:r w:rsidRPr="00E31A5E">
              <w:rPr>
                <w:rFonts w:hint="eastAsia"/>
                <w:sz w:val="24"/>
                <w:szCs w:val="24"/>
              </w:rPr>
              <w:t>1</w:t>
            </w:r>
            <w:r w:rsidRPr="00E31A5E">
              <w:rPr>
                <w:rFonts w:hint="eastAsia"/>
                <w:sz w:val="24"/>
                <w:szCs w:val="24"/>
              </w:rPr>
              <w:t>年、中期：</w:t>
            </w:r>
            <w:r w:rsidRPr="00E31A5E">
              <w:rPr>
                <w:rFonts w:hint="eastAsia"/>
                <w:sz w:val="24"/>
                <w:szCs w:val="24"/>
              </w:rPr>
              <w:t>2-3</w:t>
            </w:r>
            <w:r w:rsidRPr="00E31A5E">
              <w:rPr>
                <w:rFonts w:hint="eastAsia"/>
                <w:sz w:val="24"/>
                <w:szCs w:val="24"/>
              </w:rPr>
              <w:t>年、长期：</w:t>
            </w:r>
            <w:r w:rsidRPr="00E31A5E">
              <w:rPr>
                <w:rFonts w:hint="eastAsia"/>
                <w:sz w:val="24"/>
                <w:szCs w:val="24"/>
              </w:rPr>
              <w:t>3-5</w:t>
            </w:r>
            <w:r w:rsidRPr="00E31A5E">
              <w:rPr>
                <w:rFonts w:hint="eastAsia"/>
                <w:sz w:val="24"/>
                <w:szCs w:val="24"/>
              </w:rPr>
              <w:t>年。公司与经纬中国、天堂硅谷、普华天勤等专业投资机构合作，大大提升了投资视野，增强了投资专业性。</w:t>
            </w:r>
          </w:p>
          <w:p w:rsidR="006B6887" w:rsidRDefault="006B6887" w:rsidP="006B6887">
            <w:pPr>
              <w:spacing w:line="360" w:lineRule="auto"/>
              <w:ind w:rightChars="-27" w:right="-57"/>
              <w:rPr>
                <w:rFonts w:ascii="宋体" w:cs="宋体"/>
                <w:kern w:val="0"/>
                <w:sz w:val="24"/>
                <w:szCs w:val="24"/>
                <w:lang w:val="zh-CN"/>
              </w:rPr>
            </w:pPr>
            <w:r>
              <w:rPr>
                <w:rFonts w:ascii="宋体" w:cs="宋体" w:hint="eastAsia"/>
                <w:kern w:val="0"/>
                <w:sz w:val="24"/>
                <w:szCs w:val="24"/>
                <w:lang w:val="zh-CN"/>
              </w:rPr>
              <w:t xml:space="preserve">    </w:t>
            </w:r>
            <w:r w:rsidR="009E067F" w:rsidRPr="00E31A5E">
              <w:rPr>
                <w:rFonts w:hint="eastAsia"/>
                <w:sz w:val="24"/>
                <w:szCs w:val="24"/>
              </w:rPr>
              <w:t>不动产投资方面，公司自持</w:t>
            </w:r>
            <w:r w:rsidR="009E067F" w:rsidRPr="00E31A5E">
              <w:rPr>
                <w:rFonts w:hint="eastAsia"/>
                <w:sz w:val="24"/>
                <w:szCs w:val="24"/>
              </w:rPr>
              <w:t>18</w:t>
            </w:r>
            <w:r w:rsidR="009E067F" w:rsidRPr="00E31A5E">
              <w:rPr>
                <w:rFonts w:hint="eastAsia"/>
                <w:sz w:val="24"/>
                <w:szCs w:val="24"/>
              </w:rPr>
              <w:t>万方经营性房产，</w:t>
            </w:r>
            <w:r w:rsidR="009E067F">
              <w:rPr>
                <w:rFonts w:hint="eastAsia"/>
                <w:sz w:val="24"/>
                <w:szCs w:val="24"/>
              </w:rPr>
              <w:t>目前已</w:t>
            </w:r>
            <w:r w:rsidR="009E067F" w:rsidRPr="00E31A5E">
              <w:rPr>
                <w:rFonts w:hint="eastAsia"/>
                <w:sz w:val="24"/>
                <w:szCs w:val="24"/>
              </w:rPr>
              <w:t>成为杭州最大的“生活房产”运营商，未来</w:t>
            </w:r>
            <w:r w:rsidR="009E067F" w:rsidRPr="00E31A5E">
              <w:rPr>
                <w:rFonts w:hint="eastAsia"/>
                <w:sz w:val="24"/>
                <w:szCs w:val="24"/>
              </w:rPr>
              <w:t>3-5</w:t>
            </w:r>
            <w:r w:rsidR="00227459">
              <w:rPr>
                <w:rFonts w:hint="eastAsia"/>
                <w:sz w:val="24"/>
                <w:szCs w:val="24"/>
              </w:rPr>
              <w:t>年将保持一定量的增长</w:t>
            </w:r>
            <w:r w:rsidR="009E067F" w:rsidRPr="00E31A5E">
              <w:rPr>
                <w:rFonts w:hint="eastAsia"/>
                <w:sz w:val="24"/>
                <w:szCs w:val="24"/>
              </w:rPr>
              <w:t>，</w:t>
            </w:r>
            <w:r w:rsidR="00227459">
              <w:rPr>
                <w:rFonts w:hint="eastAsia"/>
                <w:sz w:val="24"/>
                <w:szCs w:val="24"/>
              </w:rPr>
              <w:t>以</w:t>
            </w:r>
            <w:r w:rsidR="009E067F">
              <w:rPr>
                <w:rFonts w:hint="eastAsia"/>
                <w:sz w:val="24"/>
                <w:szCs w:val="24"/>
              </w:rPr>
              <w:t>获得稳定现金流</w:t>
            </w:r>
            <w:r w:rsidR="009E067F" w:rsidRPr="00E31A5E">
              <w:rPr>
                <w:rFonts w:hint="eastAsia"/>
                <w:sz w:val="24"/>
                <w:szCs w:val="24"/>
              </w:rPr>
              <w:t>。此外，公司将加大对美国房产的投资力度，未来</w:t>
            </w:r>
            <w:r w:rsidR="009E067F" w:rsidRPr="00E31A5E">
              <w:rPr>
                <w:rFonts w:hint="eastAsia"/>
                <w:sz w:val="24"/>
                <w:szCs w:val="24"/>
              </w:rPr>
              <w:t>3</w:t>
            </w:r>
            <w:r w:rsidR="009E067F" w:rsidRPr="00E31A5E">
              <w:rPr>
                <w:rFonts w:hint="eastAsia"/>
                <w:sz w:val="24"/>
                <w:szCs w:val="24"/>
              </w:rPr>
              <w:t>年计划投资</w:t>
            </w:r>
            <w:r w:rsidR="009E067F" w:rsidRPr="00E31A5E">
              <w:rPr>
                <w:rFonts w:hint="eastAsia"/>
                <w:sz w:val="24"/>
                <w:szCs w:val="24"/>
              </w:rPr>
              <w:t>30</w:t>
            </w:r>
            <w:r w:rsidR="009E067F" w:rsidRPr="00E31A5E">
              <w:rPr>
                <w:rFonts w:hint="eastAsia"/>
                <w:sz w:val="24"/>
                <w:szCs w:val="24"/>
              </w:rPr>
              <w:t>亿元。</w:t>
            </w:r>
          </w:p>
          <w:p w:rsidR="006B6887" w:rsidRPr="00DB2BCF" w:rsidRDefault="006B6887" w:rsidP="00DB2BCF">
            <w:pPr>
              <w:spacing w:line="360" w:lineRule="auto"/>
              <w:ind w:rightChars="-27" w:right="-57" w:firstLineChars="200" w:firstLine="480"/>
              <w:rPr>
                <w:rFonts w:ascii="宋体" w:cs="宋体"/>
                <w:kern w:val="0"/>
                <w:sz w:val="24"/>
                <w:szCs w:val="24"/>
                <w:lang w:val="zh-CN"/>
              </w:rPr>
            </w:pPr>
          </w:p>
        </w:tc>
      </w:tr>
      <w:tr w:rsidR="00251BF7" w:rsidRPr="00815F60" w:rsidTr="006F444F">
        <w:tc>
          <w:tcPr>
            <w:tcW w:w="1908" w:type="dxa"/>
            <w:vAlign w:val="center"/>
          </w:tcPr>
          <w:p w:rsidR="00251BF7" w:rsidRDefault="00251BF7">
            <w:pPr>
              <w:spacing w:line="480" w:lineRule="atLeast"/>
              <w:rPr>
                <w:rFonts w:ascii="宋体"/>
                <w:b/>
                <w:bCs/>
                <w:iCs/>
                <w:kern w:val="0"/>
                <w:sz w:val="24"/>
                <w:szCs w:val="24"/>
              </w:rPr>
            </w:pPr>
            <w:r w:rsidRPr="006F444F">
              <w:rPr>
                <w:rFonts w:ascii="宋体" w:hAnsi="宋体" w:hint="eastAsia"/>
                <w:b/>
                <w:bCs/>
                <w:iCs/>
                <w:kern w:val="0"/>
                <w:sz w:val="24"/>
                <w:szCs w:val="24"/>
              </w:rPr>
              <w:lastRenderedPageBreak/>
              <w:t>附件清单（如有）</w:t>
            </w:r>
          </w:p>
        </w:tc>
        <w:tc>
          <w:tcPr>
            <w:tcW w:w="6614" w:type="dxa"/>
          </w:tcPr>
          <w:p w:rsidR="00251BF7" w:rsidRDefault="00251BF7">
            <w:pPr>
              <w:spacing w:line="480" w:lineRule="atLeast"/>
              <w:rPr>
                <w:rFonts w:ascii="宋体"/>
                <w:bCs/>
                <w:iCs/>
                <w:kern w:val="0"/>
                <w:sz w:val="24"/>
                <w:szCs w:val="24"/>
              </w:rPr>
            </w:pPr>
            <w:r w:rsidRPr="006F444F">
              <w:rPr>
                <w:rFonts w:ascii="宋体" w:hAnsi="宋体" w:hint="eastAsia"/>
                <w:bCs/>
                <w:iCs/>
                <w:kern w:val="0"/>
                <w:sz w:val="24"/>
                <w:szCs w:val="24"/>
              </w:rPr>
              <w:t>无</w:t>
            </w:r>
          </w:p>
        </w:tc>
      </w:tr>
      <w:tr w:rsidR="00251BF7" w:rsidRPr="00815F60" w:rsidTr="006F444F">
        <w:tc>
          <w:tcPr>
            <w:tcW w:w="1908" w:type="dxa"/>
            <w:vAlign w:val="center"/>
          </w:tcPr>
          <w:p w:rsidR="00251BF7" w:rsidRDefault="00251BF7">
            <w:pPr>
              <w:spacing w:line="480" w:lineRule="atLeast"/>
              <w:rPr>
                <w:rFonts w:ascii="宋体"/>
                <w:b/>
                <w:bCs/>
                <w:iCs/>
                <w:kern w:val="0"/>
                <w:sz w:val="24"/>
                <w:szCs w:val="24"/>
              </w:rPr>
            </w:pPr>
            <w:r w:rsidRPr="006F444F">
              <w:rPr>
                <w:rFonts w:ascii="宋体" w:hAnsi="宋体" w:hint="eastAsia"/>
                <w:b/>
                <w:bCs/>
                <w:iCs/>
                <w:kern w:val="0"/>
                <w:sz w:val="24"/>
                <w:szCs w:val="24"/>
              </w:rPr>
              <w:t>日期</w:t>
            </w:r>
          </w:p>
        </w:tc>
        <w:tc>
          <w:tcPr>
            <w:tcW w:w="6614" w:type="dxa"/>
          </w:tcPr>
          <w:p w:rsidR="00251BF7" w:rsidRDefault="00251BF7" w:rsidP="0046333E">
            <w:pPr>
              <w:spacing w:line="480" w:lineRule="atLeast"/>
              <w:rPr>
                <w:rFonts w:ascii="宋体"/>
                <w:bCs/>
                <w:iCs/>
                <w:kern w:val="0"/>
                <w:sz w:val="24"/>
                <w:szCs w:val="24"/>
              </w:rPr>
            </w:pPr>
            <w:r w:rsidRPr="006F444F">
              <w:rPr>
                <w:rFonts w:ascii="宋体" w:hAnsi="宋体"/>
                <w:bCs/>
                <w:iCs/>
                <w:kern w:val="0"/>
                <w:sz w:val="24"/>
                <w:szCs w:val="24"/>
              </w:rPr>
              <w:t>201</w:t>
            </w:r>
            <w:r w:rsidR="00DC612C">
              <w:rPr>
                <w:rFonts w:ascii="宋体" w:hAnsi="宋体" w:hint="eastAsia"/>
                <w:bCs/>
                <w:iCs/>
                <w:kern w:val="0"/>
                <w:sz w:val="24"/>
                <w:szCs w:val="24"/>
              </w:rPr>
              <w:t>6</w:t>
            </w:r>
            <w:r w:rsidRPr="006F444F">
              <w:rPr>
                <w:rFonts w:ascii="宋体" w:hAnsi="宋体" w:hint="eastAsia"/>
                <w:bCs/>
                <w:iCs/>
                <w:kern w:val="0"/>
                <w:sz w:val="24"/>
                <w:szCs w:val="24"/>
              </w:rPr>
              <w:t>年</w:t>
            </w:r>
            <w:r w:rsidR="0046333E">
              <w:rPr>
                <w:rFonts w:ascii="宋体" w:hAnsi="宋体" w:hint="eastAsia"/>
                <w:bCs/>
                <w:iCs/>
                <w:kern w:val="0"/>
                <w:sz w:val="24"/>
                <w:szCs w:val="24"/>
              </w:rPr>
              <w:t>5</w:t>
            </w:r>
            <w:r w:rsidRPr="006F444F">
              <w:rPr>
                <w:rFonts w:ascii="宋体" w:hAnsi="宋体" w:hint="eastAsia"/>
                <w:bCs/>
                <w:iCs/>
                <w:kern w:val="0"/>
                <w:sz w:val="24"/>
                <w:szCs w:val="24"/>
              </w:rPr>
              <w:t>月</w:t>
            </w:r>
            <w:r w:rsidR="0046333E">
              <w:rPr>
                <w:rFonts w:ascii="宋体" w:hAnsi="宋体" w:hint="eastAsia"/>
                <w:bCs/>
                <w:iCs/>
                <w:kern w:val="0"/>
                <w:sz w:val="24"/>
                <w:szCs w:val="24"/>
              </w:rPr>
              <w:t>11</w:t>
            </w:r>
            <w:r>
              <w:rPr>
                <w:rFonts w:ascii="宋体" w:hAnsi="宋体" w:hint="eastAsia"/>
                <w:bCs/>
                <w:iCs/>
                <w:kern w:val="0"/>
                <w:sz w:val="24"/>
                <w:szCs w:val="24"/>
              </w:rPr>
              <w:t>日</w:t>
            </w:r>
          </w:p>
        </w:tc>
      </w:tr>
    </w:tbl>
    <w:p w:rsidR="00251BF7" w:rsidRDefault="00251BF7" w:rsidP="0062241F">
      <w:pPr>
        <w:ind w:firstLineChars="200" w:firstLine="480"/>
        <w:rPr>
          <w:color w:val="0000FF"/>
          <w:sz w:val="24"/>
          <w:szCs w:val="24"/>
        </w:rPr>
      </w:pPr>
    </w:p>
    <w:sectPr w:rsidR="00251BF7" w:rsidSect="00CC5CAB">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3AB" w:rsidRDefault="00D543AB">
      <w:r>
        <w:separator/>
      </w:r>
    </w:p>
  </w:endnote>
  <w:endnote w:type="continuationSeparator" w:id="0">
    <w:p w:rsidR="00D543AB" w:rsidRDefault="00D543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BF7" w:rsidRDefault="00023F91">
    <w:pPr>
      <w:pStyle w:val="a5"/>
      <w:framePr w:wrap="around" w:vAnchor="text" w:hAnchor="margin" w:xAlign="center" w:y="1"/>
      <w:rPr>
        <w:rStyle w:val="a8"/>
      </w:rPr>
    </w:pPr>
    <w:r>
      <w:rPr>
        <w:rStyle w:val="a8"/>
      </w:rPr>
      <w:fldChar w:fldCharType="begin"/>
    </w:r>
    <w:r w:rsidR="00251BF7">
      <w:rPr>
        <w:rStyle w:val="a8"/>
      </w:rPr>
      <w:instrText xml:space="preserve">PAGE  </w:instrText>
    </w:r>
    <w:r>
      <w:rPr>
        <w:rStyle w:val="a8"/>
      </w:rPr>
      <w:fldChar w:fldCharType="end"/>
    </w:r>
  </w:p>
  <w:p w:rsidR="00251BF7" w:rsidRDefault="00251BF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BF7" w:rsidRDefault="00023F91">
    <w:pPr>
      <w:pStyle w:val="a5"/>
      <w:framePr w:wrap="around" w:vAnchor="text" w:hAnchor="margin" w:xAlign="center" w:y="1"/>
      <w:rPr>
        <w:rStyle w:val="a8"/>
      </w:rPr>
    </w:pPr>
    <w:fldSimple w:instr="PAGE  ">
      <w:r w:rsidR="00227459">
        <w:rPr>
          <w:noProof/>
        </w:rPr>
        <w:t>2</w:t>
      </w:r>
    </w:fldSimple>
  </w:p>
  <w:p w:rsidR="00251BF7" w:rsidRDefault="00251BF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3AB" w:rsidRDefault="00D543AB">
      <w:r>
        <w:separator/>
      </w:r>
    </w:p>
  </w:footnote>
  <w:footnote w:type="continuationSeparator" w:id="0">
    <w:p w:rsidR="00D543AB" w:rsidRDefault="00D543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234F6"/>
    <w:multiLevelType w:val="hybridMultilevel"/>
    <w:tmpl w:val="585E948C"/>
    <w:lvl w:ilvl="0" w:tplc="3E2EE74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EFC180B"/>
    <w:multiLevelType w:val="hybridMultilevel"/>
    <w:tmpl w:val="1A4C5356"/>
    <w:lvl w:ilvl="0" w:tplc="7BDE5A2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B71D8E"/>
    <w:multiLevelType w:val="hybridMultilevel"/>
    <w:tmpl w:val="2CD44090"/>
    <w:lvl w:ilvl="0" w:tplc="5CCA4B2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380313E5"/>
    <w:multiLevelType w:val="hybridMultilevel"/>
    <w:tmpl w:val="4732A454"/>
    <w:lvl w:ilvl="0" w:tplc="EAAEC68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D453A55"/>
    <w:multiLevelType w:val="hybridMultilevel"/>
    <w:tmpl w:val="9D30C6C0"/>
    <w:lvl w:ilvl="0" w:tplc="6036650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2405702"/>
    <w:multiLevelType w:val="hybridMultilevel"/>
    <w:tmpl w:val="9118E190"/>
    <w:lvl w:ilvl="0" w:tplc="6052B306">
      <w:start w:val="1"/>
      <w:numFmt w:val="decimal"/>
      <w:lvlText w:val="%1、"/>
      <w:lvlJc w:val="left"/>
      <w:pPr>
        <w:ind w:left="270" w:hanging="27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46BF601C"/>
    <w:multiLevelType w:val="hybridMultilevel"/>
    <w:tmpl w:val="D22C745E"/>
    <w:lvl w:ilvl="0" w:tplc="AB7639A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4E142D6B"/>
    <w:multiLevelType w:val="hybridMultilevel"/>
    <w:tmpl w:val="E12ACD98"/>
    <w:lvl w:ilvl="0" w:tplc="F07684D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B160145"/>
    <w:multiLevelType w:val="hybridMultilevel"/>
    <w:tmpl w:val="B180EC90"/>
    <w:lvl w:ilvl="0" w:tplc="AF724606">
      <w:start w:val="1"/>
      <w:numFmt w:val="japaneseCounting"/>
      <w:lvlText w:val="%1、"/>
      <w:lvlJc w:val="left"/>
      <w:pPr>
        <w:ind w:left="652"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C5B2EE5"/>
    <w:multiLevelType w:val="hybridMultilevel"/>
    <w:tmpl w:val="D134605C"/>
    <w:lvl w:ilvl="0" w:tplc="F3D2720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F4F751E"/>
    <w:multiLevelType w:val="hybridMultilevel"/>
    <w:tmpl w:val="466021AC"/>
    <w:lvl w:ilvl="0" w:tplc="E77C1364">
      <w:start w:val="5"/>
      <w:numFmt w:val="decimal"/>
      <w:lvlText w:val="%1、"/>
      <w:lvlJc w:val="left"/>
      <w:pPr>
        <w:tabs>
          <w:tab w:val="num" w:pos="360"/>
        </w:tabs>
        <w:ind w:left="360" w:hanging="360"/>
      </w:pPr>
      <w:rPr>
        <w:rFonts w:hAnsi="宋体"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77536AD1"/>
    <w:multiLevelType w:val="hybridMultilevel"/>
    <w:tmpl w:val="CED20926"/>
    <w:lvl w:ilvl="0" w:tplc="D0305114">
      <w:start w:val="7"/>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798415B9"/>
    <w:multiLevelType w:val="hybridMultilevel"/>
    <w:tmpl w:val="745207EC"/>
    <w:lvl w:ilvl="0" w:tplc="47E6AF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1"/>
  </w:num>
  <w:num w:numId="3">
    <w:abstractNumId w:val="2"/>
  </w:num>
  <w:num w:numId="4">
    <w:abstractNumId w:val="10"/>
  </w:num>
  <w:num w:numId="5">
    <w:abstractNumId w:val="0"/>
  </w:num>
  <w:num w:numId="6">
    <w:abstractNumId w:val="5"/>
  </w:num>
  <w:num w:numId="7">
    <w:abstractNumId w:val="8"/>
  </w:num>
  <w:num w:numId="8">
    <w:abstractNumId w:val="3"/>
  </w:num>
  <w:num w:numId="9">
    <w:abstractNumId w:val="12"/>
  </w:num>
  <w:num w:numId="10">
    <w:abstractNumId w:val="9"/>
  </w:num>
  <w:num w:numId="11">
    <w:abstractNumId w:val="7"/>
  </w:num>
  <w:num w:numId="12">
    <w:abstractNumId w:val="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11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781E"/>
    <w:rsid w:val="00004B12"/>
    <w:rsid w:val="000106DD"/>
    <w:rsid w:val="0001327D"/>
    <w:rsid w:val="00014901"/>
    <w:rsid w:val="00016E2A"/>
    <w:rsid w:val="000214BE"/>
    <w:rsid w:val="00023F91"/>
    <w:rsid w:val="00026C2D"/>
    <w:rsid w:val="0003176C"/>
    <w:rsid w:val="00032743"/>
    <w:rsid w:val="00032E33"/>
    <w:rsid w:val="00032E38"/>
    <w:rsid w:val="0003395A"/>
    <w:rsid w:val="00033B8D"/>
    <w:rsid w:val="00033C7D"/>
    <w:rsid w:val="00040684"/>
    <w:rsid w:val="00040FD4"/>
    <w:rsid w:val="00050FF7"/>
    <w:rsid w:val="00052203"/>
    <w:rsid w:val="0005530E"/>
    <w:rsid w:val="00056A5B"/>
    <w:rsid w:val="00060E0E"/>
    <w:rsid w:val="0006553C"/>
    <w:rsid w:val="00066E5B"/>
    <w:rsid w:val="000720D0"/>
    <w:rsid w:val="00073EF3"/>
    <w:rsid w:val="000772F4"/>
    <w:rsid w:val="00077BE3"/>
    <w:rsid w:val="00080EE3"/>
    <w:rsid w:val="000828DA"/>
    <w:rsid w:val="000840AB"/>
    <w:rsid w:val="00086F5D"/>
    <w:rsid w:val="00096B28"/>
    <w:rsid w:val="00096C00"/>
    <w:rsid w:val="00097BBF"/>
    <w:rsid w:val="000A3CB7"/>
    <w:rsid w:val="000A4875"/>
    <w:rsid w:val="000B0F06"/>
    <w:rsid w:val="000B6ECE"/>
    <w:rsid w:val="000B7354"/>
    <w:rsid w:val="000B7D01"/>
    <w:rsid w:val="000C4A9A"/>
    <w:rsid w:val="000C4C70"/>
    <w:rsid w:val="000D3C22"/>
    <w:rsid w:val="000D7926"/>
    <w:rsid w:val="000D7AE3"/>
    <w:rsid w:val="000E1F0C"/>
    <w:rsid w:val="000E4CF4"/>
    <w:rsid w:val="000F39A2"/>
    <w:rsid w:val="000F3B97"/>
    <w:rsid w:val="000F7823"/>
    <w:rsid w:val="00100555"/>
    <w:rsid w:val="00105B48"/>
    <w:rsid w:val="0010606A"/>
    <w:rsid w:val="00115FA3"/>
    <w:rsid w:val="001170A0"/>
    <w:rsid w:val="00117BD5"/>
    <w:rsid w:val="00122AE0"/>
    <w:rsid w:val="00123E1B"/>
    <w:rsid w:val="00123EDE"/>
    <w:rsid w:val="00124B97"/>
    <w:rsid w:val="001256DA"/>
    <w:rsid w:val="001334F7"/>
    <w:rsid w:val="0013594D"/>
    <w:rsid w:val="00147854"/>
    <w:rsid w:val="0015182A"/>
    <w:rsid w:val="00152269"/>
    <w:rsid w:val="001555BC"/>
    <w:rsid w:val="00157263"/>
    <w:rsid w:val="00162109"/>
    <w:rsid w:val="00162970"/>
    <w:rsid w:val="00163CB6"/>
    <w:rsid w:val="00163FE4"/>
    <w:rsid w:val="001709BA"/>
    <w:rsid w:val="00171A3E"/>
    <w:rsid w:val="001748BE"/>
    <w:rsid w:val="0017617B"/>
    <w:rsid w:val="00177805"/>
    <w:rsid w:val="00177BDD"/>
    <w:rsid w:val="0018240A"/>
    <w:rsid w:val="001827A3"/>
    <w:rsid w:val="00182B67"/>
    <w:rsid w:val="0018406A"/>
    <w:rsid w:val="00191A04"/>
    <w:rsid w:val="0019331A"/>
    <w:rsid w:val="0019333E"/>
    <w:rsid w:val="001A05F4"/>
    <w:rsid w:val="001A30F3"/>
    <w:rsid w:val="001B4874"/>
    <w:rsid w:val="001B7AF7"/>
    <w:rsid w:val="001C168D"/>
    <w:rsid w:val="001C19F2"/>
    <w:rsid w:val="001C6A73"/>
    <w:rsid w:val="001C702E"/>
    <w:rsid w:val="001D0E99"/>
    <w:rsid w:val="001D1BBA"/>
    <w:rsid w:val="001D1BEF"/>
    <w:rsid w:val="001D4B33"/>
    <w:rsid w:val="001E0CFB"/>
    <w:rsid w:val="001E6AB6"/>
    <w:rsid w:val="001F093B"/>
    <w:rsid w:val="001F6B23"/>
    <w:rsid w:val="00201820"/>
    <w:rsid w:val="002037B7"/>
    <w:rsid w:val="00204C69"/>
    <w:rsid w:val="00207DC0"/>
    <w:rsid w:val="0021126B"/>
    <w:rsid w:val="00215F81"/>
    <w:rsid w:val="002176A7"/>
    <w:rsid w:val="0022179F"/>
    <w:rsid w:val="00221BBA"/>
    <w:rsid w:val="00222CEC"/>
    <w:rsid w:val="00222F73"/>
    <w:rsid w:val="00224F6C"/>
    <w:rsid w:val="002268A1"/>
    <w:rsid w:val="00227459"/>
    <w:rsid w:val="002277C1"/>
    <w:rsid w:val="00230AAB"/>
    <w:rsid w:val="002316E3"/>
    <w:rsid w:val="00233D37"/>
    <w:rsid w:val="00240D5E"/>
    <w:rsid w:val="002439FB"/>
    <w:rsid w:val="0024424A"/>
    <w:rsid w:val="00247163"/>
    <w:rsid w:val="00251BF7"/>
    <w:rsid w:val="00253B91"/>
    <w:rsid w:val="00254AB3"/>
    <w:rsid w:val="002633DA"/>
    <w:rsid w:val="002643ED"/>
    <w:rsid w:val="0026452A"/>
    <w:rsid w:val="002646C9"/>
    <w:rsid w:val="0027485B"/>
    <w:rsid w:val="0027532F"/>
    <w:rsid w:val="00275871"/>
    <w:rsid w:val="002918EE"/>
    <w:rsid w:val="00292080"/>
    <w:rsid w:val="002965B3"/>
    <w:rsid w:val="002A0486"/>
    <w:rsid w:val="002A54D0"/>
    <w:rsid w:val="002A6E47"/>
    <w:rsid w:val="002A6FAE"/>
    <w:rsid w:val="002B4AC5"/>
    <w:rsid w:val="002B60E0"/>
    <w:rsid w:val="002B6E6E"/>
    <w:rsid w:val="002C0AEF"/>
    <w:rsid w:val="002C140B"/>
    <w:rsid w:val="002C68A3"/>
    <w:rsid w:val="002D13A1"/>
    <w:rsid w:val="002D16B5"/>
    <w:rsid w:val="002D6B05"/>
    <w:rsid w:val="002D7D56"/>
    <w:rsid w:val="002E1F16"/>
    <w:rsid w:val="002E3572"/>
    <w:rsid w:val="002E5D52"/>
    <w:rsid w:val="002E72FD"/>
    <w:rsid w:val="002E7A44"/>
    <w:rsid w:val="002F03F5"/>
    <w:rsid w:val="002F0D71"/>
    <w:rsid w:val="003030CB"/>
    <w:rsid w:val="00303CEF"/>
    <w:rsid w:val="00305AF2"/>
    <w:rsid w:val="00307362"/>
    <w:rsid w:val="0031039D"/>
    <w:rsid w:val="00311AAB"/>
    <w:rsid w:val="00313B3E"/>
    <w:rsid w:val="0031541D"/>
    <w:rsid w:val="00315C91"/>
    <w:rsid w:val="0032314C"/>
    <w:rsid w:val="00324BA2"/>
    <w:rsid w:val="00324DB1"/>
    <w:rsid w:val="003373D1"/>
    <w:rsid w:val="00340F93"/>
    <w:rsid w:val="00342B59"/>
    <w:rsid w:val="003501E1"/>
    <w:rsid w:val="00353DB8"/>
    <w:rsid w:val="003572FC"/>
    <w:rsid w:val="00364D41"/>
    <w:rsid w:val="00366561"/>
    <w:rsid w:val="0037049C"/>
    <w:rsid w:val="00372FC0"/>
    <w:rsid w:val="00373432"/>
    <w:rsid w:val="00375C05"/>
    <w:rsid w:val="003765C0"/>
    <w:rsid w:val="00376686"/>
    <w:rsid w:val="003817A4"/>
    <w:rsid w:val="0039592E"/>
    <w:rsid w:val="003959F7"/>
    <w:rsid w:val="003A0DA5"/>
    <w:rsid w:val="003A6D04"/>
    <w:rsid w:val="003B0E13"/>
    <w:rsid w:val="003B1B24"/>
    <w:rsid w:val="003B4BAF"/>
    <w:rsid w:val="003C4B26"/>
    <w:rsid w:val="003C680A"/>
    <w:rsid w:val="003C693D"/>
    <w:rsid w:val="003C79A2"/>
    <w:rsid w:val="003D1CFD"/>
    <w:rsid w:val="003E14F2"/>
    <w:rsid w:val="003E1AC4"/>
    <w:rsid w:val="003E36B6"/>
    <w:rsid w:val="003E457D"/>
    <w:rsid w:val="003F1089"/>
    <w:rsid w:val="003F2ABF"/>
    <w:rsid w:val="003F7F5B"/>
    <w:rsid w:val="004109A2"/>
    <w:rsid w:val="00413060"/>
    <w:rsid w:val="00415285"/>
    <w:rsid w:val="0041568F"/>
    <w:rsid w:val="0042051A"/>
    <w:rsid w:val="0042545F"/>
    <w:rsid w:val="00430816"/>
    <w:rsid w:val="00430A19"/>
    <w:rsid w:val="00432263"/>
    <w:rsid w:val="00432580"/>
    <w:rsid w:val="004370B9"/>
    <w:rsid w:val="00440221"/>
    <w:rsid w:val="0044110C"/>
    <w:rsid w:val="00441995"/>
    <w:rsid w:val="004430DB"/>
    <w:rsid w:val="004510BF"/>
    <w:rsid w:val="0045211D"/>
    <w:rsid w:val="004521C5"/>
    <w:rsid w:val="004538DE"/>
    <w:rsid w:val="0046333E"/>
    <w:rsid w:val="00472862"/>
    <w:rsid w:val="00474DB4"/>
    <w:rsid w:val="0048001C"/>
    <w:rsid w:val="00480DE3"/>
    <w:rsid w:val="00483879"/>
    <w:rsid w:val="00492F9D"/>
    <w:rsid w:val="004950F8"/>
    <w:rsid w:val="00495325"/>
    <w:rsid w:val="0049795E"/>
    <w:rsid w:val="004A480D"/>
    <w:rsid w:val="004A6639"/>
    <w:rsid w:val="004B0108"/>
    <w:rsid w:val="004B15D9"/>
    <w:rsid w:val="004B3E59"/>
    <w:rsid w:val="004C29DB"/>
    <w:rsid w:val="004C2EBD"/>
    <w:rsid w:val="004C33B9"/>
    <w:rsid w:val="004C404A"/>
    <w:rsid w:val="004C47A4"/>
    <w:rsid w:val="004C59B5"/>
    <w:rsid w:val="004D100C"/>
    <w:rsid w:val="004D4F97"/>
    <w:rsid w:val="004D6EFA"/>
    <w:rsid w:val="004D78E7"/>
    <w:rsid w:val="004E141D"/>
    <w:rsid w:val="004E2CA0"/>
    <w:rsid w:val="004E2FF3"/>
    <w:rsid w:val="004E5F18"/>
    <w:rsid w:val="004E684C"/>
    <w:rsid w:val="004E7445"/>
    <w:rsid w:val="004F0E18"/>
    <w:rsid w:val="004F1077"/>
    <w:rsid w:val="004F2FE3"/>
    <w:rsid w:val="004F30FB"/>
    <w:rsid w:val="00503D16"/>
    <w:rsid w:val="00503E05"/>
    <w:rsid w:val="00506EB3"/>
    <w:rsid w:val="00511622"/>
    <w:rsid w:val="00512B1B"/>
    <w:rsid w:val="00513DF8"/>
    <w:rsid w:val="005145AE"/>
    <w:rsid w:val="00515B56"/>
    <w:rsid w:val="005202DA"/>
    <w:rsid w:val="00522556"/>
    <w:rsid w:val="00525E37"/>
    <w:rsid w:val="005325EB"/>
    <w:rsid w:val="00533ECE"/>
    <w:rsid w:val="00534754"/>
    <w:rsid w:val="00536D2F"/>
    <w:rsid w:val="00537917"/>
    <w:rsid w:val="005408D5"/>
    <w:rsid w:val="00542C93"/>
    <w:rsid w:val="00553C7D"/>
    <w:rsid w:val="00556A5A"/>
    <w:rsid w:val="00557D08"/>
    <w:rsid w:val="00564F08"/>
    <w:rsid w:val="00565886"/>
    <w:rsid w:val="00572BDC"/>
    <w:rsid w:val="00573CA9"/>
    <w:rsid w:val="00582A2E"/>
    <w:rsid w:val="00585DA3"/>
    <w:rsid w:val="0058781E"/>
    <w:rsid w:val="00594F3A"/>
    <w:rsid w:val="0059605D"/>
    <w:rsid w:val="005968CA"/>
    <w:rsid w:val="005A217D"/>
    <w:rsid w:val="005A2E96"/>
    <w:rsid w:val="005A643F"/>
    <w:rsid w:val="005B2754"/>
    <w:rsid w:val="005B2B8E"/>
    <w:rsid w:val="005B481B"/>
    <w:rsid w:val="005C2E92"/>
    <w:rsid w:val="005C792B"/>
    <w:rsid w:val="005D0B94"/>
    <w:rsid w:val="005D0CB2"/>
    <w:rsid w:val="005D1CA3"/>
    <w:rsid w:val="005D4821"/>
    <w:rsid w:val="005E3B3F"/>
    <w:rsid w:val="005E48A2"/>
    <w:rsid w:val="005E5E31"/>
    <w:rsid w:val="005F07D2"/>
    <w:rsid w:val="005F2E4E"/>
    <w:rsid w:val="00600559"/>
    <w:rsid w:val="00602D95"/>
    <w:rsid w:val="0060320F"/>
    <w:rsid w:val="00603B3D"/>
    <w:rsid w:val="00604C50"/>
    <w:rsid w:val="00605A17"/>
    <w:rsid w:val="00605B93"/>
    <w:rsid w:val="00612B82"/>
    <w:rsid w:val="00614949"/>
    <w:rsid w:val="0061501C"/>
    <w:rsid w:val="006166C1"/>
    <w:rsid w:val="00621106"/>
    <w:rsid w:val="006222ED"/>
    <w:rsid w:val="0062241F"/>
    <w:rsid w:val="006245A1"/>
    <w:rsid w:val="006269DB"/>
    <w:rsid w:val="00626A7A"/>
    <w:rsid w:val="00631366"/>
    <w:rsid w:val="006327CC"/>
    <w:rsid w:val="00633CE7"/>
    <w:rsid w:val="0063401C"/>
    <w:rsid w:val="0064046A"/>
    <w:rsid w:val="00642588"/>
    <w:rsid w:val="00643D84"/>
    <w:rsid w:val="0064409B"/>
    <w:rsid w:val="00644890"/>
    <w:rsid w:val="00644B0A"/>
    <w:rsid w:val="0064501F"/>
    <w:rsid w:val="00647800"/>
    <w:rsid w:val="006504F8"/>
    <w:rsid w:val="00651EB6"/>
    <w:rsid w:val="006530C3"/>
    <w:rsid w:val="00661653"/>
    <w:rsid w:val="006620ED"/>
    <w:rsid w:val="00662BB1"/>
    <w:rsid w:val="00663160"/>
    <w:rsid w:val="006631A5"/>
    <w:rsid w:val="00665B2C"/>
    <w:rsid w:val="006700F5"/>
    <w:rsid w:val="006776A0"/>
    <w:rsid w:val="00680473"/>
    <w:rsid w:val="006808E7"/>
    <w:rsid w:val="006810BF"/>
    <w:rsid w:val="006820E3"/>
    <w:rsid w:val="00690037"/>
    <w:rsid w:val="00694CFC"/>
    <w:rsid w:val="00696F85"/>
    <w:rsid w:val="006A112F"/>
    <w:rsid w:val="006A3C0A"/>
    <w:rsid w:val="006A3C35"/>
    <w:rsid w:val="006A6715"/>
    <w:rsid w:val="006B0A99"/>
    <w:rsid w:val="006B146D"/>
    <w:rsid w:val="006B1D5F"/>
    <w:rsid w:val="006B4C77"/>
    <w:rsid w:val="006B6887"/>
    <w:rsid w:val="006B798E"/>
    <w:rsid w:val="006C0BD7"/>
    <w:rsid w:val="006C6786"/>
    <w:rsid w:val="006C7F5E"/>
    <w:rsid w:val="006D0F39"/>
    <w:rsid w:val="006D7AF8"/>
    <w:rsid w:val="006E19C0"/>
    <w:rsid w:val="006E4423"/>
    <w:rsid w:val="006E60D8"/>
    <w:rsid w:val="006F04F8"/>
    <w:rsid w:val="006F444F"/>
    <w:rsid w:val="006F58BC"/>
    <w:rsid w:val="006F5AE2"/>
    <w:rsid w:val="006F7839"/>
    <w:rsid w:val="0070514E"/>
    <w:rsid w:val="007070A3"/>
    <w:rsid w:val="00714C9D"/>
    <w:rsid w:val="00715CB3"/>
    <w:rsid w:val="00726811"/>
    <w:rsid w:val="00730A2F"/>
    <w:rsid w:val="00731437"/>
    <w:rsid w:val="00733AC8"/>
    <w:rsid w:val="00733CED"/>
    <w:rsid w:val="00734804"/>
    <w:rsid w:val="007423A4"/>
    <w:rsid w:val="007426DE"/>
    <w:rsid w:val="00743E47"/>
    <w:rsid w:val="00745F4C"/>
    <w:rsid w:val="0075182B"/>
    <w:rsid w:val="00760BD9"/>
    <w:rsid w:val="007638D1"/>
    <w:rsid w:val="00766DF7"/>
    <w:rsid w:val="0077695B"/>
    <w:rsid w:val="00780D84"/>
    <w:rsid w:val="007836B8"/>
    <w:rsid w:val="007873B2"/>
    <w:rsid w:val="0078774B"/>
    <w:rsid w:val="00787B66"/>
    <w:rsid w:val="00787FED"/>
    <w:rsid w:val="007908F0"/>
    <w:rsid w:val="00790FDA"/>
    <w:rsid w:val="00791EC4"/>
    <w:rsid w:val="00796080"/>
    <w:rsid w:val="0079619E"/>
    <w:rsid w:val="0079769C"/>
    <w:rsid w:val="007A1E7A"/>
    <w:rsid w:val="007A6778"/>
    <w:rsid w:val="007B10A1"/>
    <w:rsid w:val="007B1129"/>
    <w:rsid w:val="007B3E91"/>
    <w:rsid w:val="007B6FEC"/>
    <w:rsid w:val="007C06B2"/>
    <w:rsid w:val="007C4459"/>
    <w:rsid w:val="007C766A"/>
    <w:rsid w:val="007D1FA5"/>
    <w:rsid w:val="007D4170"/>
    <w:rsid w:val="007D631D"/>
    <w:rsid w:val="007E62B3"/>
    <w:rsid w:val="007E7A34"/>
    <w:rsid w:val="007F2A6A"/>
    <w:rsid w:val="007F587F"/>
    <w:rsid w:val="00803585"/>
    <w:rsid w:val="00803D40"/>
    <w:rsid w:val="00803E58"/>
    <w:rsid w:val="00813D85"/>
    <w:rsid w:val="0081408C"/>
    <w:rsid w:val="008152F7"/>
    <w:rsid w:val="00815F60"/>
    <w:rsid w:val="00821739"/>
    <w:rsid w:val="00825007"/>
    <w:rsid w:val="00825BA8"/>
    <w:rsid w:val="0082657D"/>
    <w:rsid w:val="0083014A"/>
    <w:rsid w:val="00830E47"/>
    <w:rsid w:val="0083311A"/>
    <w:rsid w:val="00836894"/>
    <w:rsid w:val="00837651"/>
    <w:rsid w:val="00837811"/>
    <w:rsid w:val="00841019"/>
    <w:rsid w:val="00841699"/>
    <w:rsid w:val="00846274"/>
    <w:rsid w:val="00854245"/>
    <w:rsid w:val="008546CF"/>
    <w:rsid w:val="00855D78"/>
    <w:rsid w:val="008572AE"/>
    <w:rsid w:val="00860926"/>
    <w:rsid w:val="00860E4F"/>
    <w:rsid w:val="0086250C"/>
    <w:rsid w:val="0087087F"/>
    <w:rsid w:val="008713CF"/>
    <w:rsid w:val="00873BA9"/>
    <w:rsid w:val="00873C4C"/>
    <w:rsid w:val="00873FB3"/>
    <w:rsid w:val="008745FC"/>
    <w:rsid w:val="00874E92"/>
    <w:rsid w:val="008808A0"/>
    <w:rsid w:val="00882D06"/>
    <w:rsid w:val="00885382"/>
    <w:rsid w:val="00886D87"/>
    <w:rsid w:val="0089057E"/>
    <w:rsid w:val="00891F8F"/>
    <w:rsid w:val="00892D55"/>
    <w:rsid w:val="008936A9"/>
    <w:rsid w:val="0089710C"/>
    <w:rsid w:val="00897163"/>
    <w:rsid w:val="0089729A"/>
    <w:rsid w:val="008A078F"/>
    <w:rsid w:val="008A7432"/>
    <w:rsid w:val="008B2881"/>
    <w:rsid w:val="008B2B2B"/>
    <w:rsid w:val="008B3D96"/>
    <w:rsid w:val="008B7088"/>
    <w:rsid w:val="008C0B4A"/>
    <w:rsid w:val="008C3427"/>
    <w:rsid w:val="008C470E"/>
    <w:rsid w:val="008D47AE"/>
    <w:rsid w:val="008D4D20"/>
    <w:rsid w:val="008D64E9"/>
    <w:rsid w:val="008E0297"/>
    <w:rsid w:val="008E6BE3"/>
    <w:rsid w:val="008F51B9"/>
    <w:rsid w:val="008F6464"/>
    <w:rsid w:val="00900AA9"/>
    <w:rsid w:val="009037A6"/>
    <w:rsid w:val="00905972"/>
    <w:rsid w:val="00906AD7"/>
    <w:rsid w:val="009106EC"/>
    <w:rsid w:val="00910863"/>
    <w:rsid w:val="00914CCF"/>
    <w:rsid w:val="009214E2"/>
    <w:rsid w:val="00932F42"/>
    <w:rsid w:val="009362DD"/>
    <w:rsid w:val="009374CF"/>
    <w:rsid w:val="00940F46"/>
    <w:rsid w:val="0094194B"/>
    <w:rsid w:val="00942D30"/>
    <w:rsid w:val="0094638D"/>
    <w:rsid w:val="00950F51"/>
    <w:rsid w:val="00950F97"/>
    <w:rsid w:val="00953D7F"/>
    <w:rsid w:val="0095434D"/>
    <w:rsid w:val="00955BD7"/>
    <w:rsid w:val="009617CF"/>
    <w:rsid w:val="00962770"/>
    <w:rsid w:val="009663A9"/>
    <w:rsid w:val="00970469"/>
    <w:rsid w:val="0097126A"/>
    <w:rsid w:val="0097246A"/>
    <w:rsid w:val="00972666"/>
    <w:rsid w:val="00975DE0"/>
    <w:rsid w:val="00977C6A"/>
    <w:rsid w:val="00982502"/>
    <w:rsid w:val="009833E9"/>
    <w:rsid w:val="00985FE4"/>
    <w:rsid w:val="00986D27"/>
    <w:rsid w:val="00987D87"/>
    <w:rsid w:val="00987E52"/>
    <w:rsid w:val="009901AD"/>
    <w:rsid w:val="00990D28"/>
    <w:rsid w:val="009933F6"/>
    <w:rsid w:val="009A1DD0"/>
    <w:rsid w:val="009A463B"/>
    <w:rsid w:val="009B2FCD"/>
    <w:rsid w:val="009B67F2"/>
    <w:rsid w:val="009B763F"/>
    <w:rsid w:val="009C01EC"/>
    <w:rsid w:val="009C312D"/>
    <w:rsid w:val="009C69D3"/>
    <w:rsid w:val="009D0BC1"/>
    <w:rsid w:val="009D1512"/>
    <w:rsid w:val="009D5E66"/>
    <w:rsid w:val="009D6E82"/>
    <w:rsid w:val="009E067F"/>
    <w:rsid w:val="009E3FCB"/>
    <w:rsid w:val="009F29A3"/>
    <w:rsid w:val="009F2C09"/>
    <w:rsid w:val="009F3AC6"/>
    <w:rsid w:val="009F500D"/>
    <w:rsid w:val="00A00F07"/>
    <w:rsid w:val="00A0182B"/>
    <w:rsid w:val="00A0267D"/>
    <w:rsid w:val="00A06B14"/>
    <w:rsid w:val="00A070A1"/>
    <w:rsid w:val="00A1007D"/>
    <w:rsid w:val="00A13851"/>
    <w:rsid w:val="00A13BF7"/>
    <w:rsid w:val="00A13D2E"/>
    <w:rsid w:val="00A16D2E"/>
    <w:rsid w:val="00A17B5B"/>
    <w:rsid w:val="00A27344"/>
    <w:rsid w:val="00A273DF"/>
    <w:rsid w:val="00A30AA6"/>
    <w:rsid w:val="00A32208"/>
    <w:rsid w:val="00A34B1D"/>
    <w:rsid w:val="00A35192"/>
    <w:rsid w:val="00A36B60"/>
    <w:rsid w:val="00A441FE"/>
    <w:rsid w:val="00A466ED"/>
    <w:rsid w:val="00A46898"/>
    <w:rsid w:val="00A46FE9"/>
    <w:rsid w:val="00A5122E"/>
    <w:rsid w:val="00A53759"/>
    <w:rsid w:val="00A55501"/>
    <w:rsid w:val="00A579E0"/>
    <w:rsid w:val="00A57A99"/>
    <w:rsid w:val="00A613D4"/>
    <w:rsid w:val="00A62535"/>
    <w:rsid w:val="00A62655"/>
    <w:rsid w:val="00A66C4F"/>
    <w:rsid w:val="00A672A7"/>
    <w:rsid w:val="00A71FDA"/>
    <w:rsid w:val="00A72A2E"/>
    <w:rsid w:val="00A72ABA"/>
    <w:rsid w:val="00A73918"/>
    <w:rsid w:val="00A73C28"/>
    <w:rsid w:val="00A74293"/>
    <w:rsid w:val="00A74A72"/>
    <w:rsid w:val="00A756F9"/>
    <w:rsid w:val="00A75ADA"/>
    <w:rsid w:val="00A81C88"/>
    <w:rsid w:val="00A829C2"/>
    <w:rsid w:val="00A83BA8"/>
    <w:rsid w:val="00A84DE1"/>
    <w:rsid w:val="00A8506B"/>
    <w:rsid w:val="00A8623D"/>
    <w:rsid w:val="00A86E03"/>
    <w:rsid w:val="00A90211"/>
    <w:rsid w:val="00A923B5"/>
    <w:rsid w:val="00A95F89"/>
    <w:rsid w:val="00A97699"/>
    <w:rsid w:val="00A9794C"/>
    <w:rsid w:val="00AA0BCD"/>
    <w:rsid w:val="00AA0CE8"/>
    <w:rsid w:val="00AA32E6"/>
    <w:rsid w:val="00AA4A3F"/>
    <w:rsid w:val="00AB2AA5"/>
    <w:rsid w:val="00AB49F4"/>
    <w:rsid w:val="00AB688F"/>
    <w:rsid w:val="00AB6C5C"/>
    <w:rsid w:val="00AB75EC"/>
    <w:rsid w:val="00AC21FB"/>
    <w:rsid w:val="00AC3CED"/>
    <w:rsid w:val="00AC648E"/>
    <w:rsid w:val="00AC6CF7"/>
    <w:rsid w:val="00AD10AF"/>
    <w:rsid w:val="00AD28BC"/>
    <w:rsid w:val="00AE555D"/>
    <w:rsid w:val="00AE5C56"/>
    <w:rsid w:val="00AE6F20"/>
    <w:rsid w:val="00AE7A32"/>
    <w:rsid w:val="00B00B5A"/>
    <w:rsid w:val="00B01F05"/>
    <w:rsid w:val="00B03519"/>
    <w:rsid w:val="00B04CE1"/>
    <w:rsid w:val="00B07A24"/>
    <w:rsid w:val="00B107CD"/>
    <w:rsid w:val="00B11F25"/>
    <w:rsid w:val="00B12284"/>
    <w:rsid w:val="00B13D96"/>
    <w:rsid w:val="00B14A71"/>
    <w:rsid w:val="00B15666"/>
    <w:rsid w:val="00B16A46"/>
    <w:rsid w:val="00B30EA7"/>
    <w:rsid w:val="00B31096"/>
    <w:rsid w:val="00B32CD7"/>
    <w:rsid w:val="00B3332F"/>
    <w:rsid w:val="00B41AD7"/>
    <w:rsid w:val="00B527E5"/>
    <w:rsid w:val="00B5644B"/>
    <w:rsid w:val="00B57455"/>
    <w:rsid w:val="00B61868"/>
    <w:rsid w:val="00B62B29"/>
    <w:rsid w:val="00B65385"/>
    <w:rsid w:val="00B653C7"/>
    <w:rsid w:val="00B77ACB"/>
    <w:rsid w:val="00B811FC"/>
    <w:rsid w:val="00B83751"/>
    <w:rsid w:val="00B85A36"/>
    <w:rsid w:val="00B85CF9"/>
    <w:rsid w:val="00B866DD"/>
    <w:rsid w:val="00B873B9"/>
    <w:rsid w:val="00B87FA8"/>
    <w:rsid w:val="00B90D71"/>
    <w:rsid w:val="00B9116D"/>
    <w:rsid w:val="00B940D6"/>
    <w:rsid w:val="00B941F5"/>
    <w:rsid w:val="00B96803"/>
    <w:rsid w:val="00B978A1"/>
    <w:rsid w:val="00BA1341"/>
    <w:rsid w:val="00BA45D4"/>
    <w:rsid w:val="00BA6056"/>
    <w:rsid w:val="00BB0EB6"/>
    <w:rsid w:val="00BB1C3F"/>
    <w:rsid w:val="00BB282C"/>
    <w:rsid w:val="00BD3317"/>
    <w:rsid w:val="00BD34F7"/>
    <w:rsid w:val="00BD3941"/>
    <w:rsid w:val="00BD6575"/>
    <w:rsid w:val="00BD73FA"/>
    <w:rsid w:val="00BE057D"/>
    <w:rsid w:val="00BE5D6C"/>
    <w:rsid w:val="00BE5F36"/>
    <w:rsid w:val="00BE753F"/>
    <w:rsid w:val="00BF0085"/>
    <w:rsid w:val="00BF078B"/>
    <w:rsid w:val="00C038D7"/>
    <w:rsid w:val="00C054EA"/>
    <w:rsid w:val="00C13ADD"/>
    <w:rsid w:val="00C15320"/>
    <w:rsid w:val="00C16EAB"/>
    <w:rsid w:val="00C21123"/>
    <w:rsid w:val="00C244F2"/>
    <w:rsid w:val="00C37888"/>
    <w:rsid w:val="00C42314"/>
    <w:rsid w:val="00C45D65"/>
    <w:rsid w:val="00C45DA7"/>
    <w:rsid w:val="00C50836"/>
    <w:rsid w:val="00C52F3D"/>
    <w:rsid w:val="00C5555F"/>
    <w:rsid w:val="00C57D7A"/>
    <w:rsid w:val="00C621E7"/>
    <w:rsid w:val="00C75974"/>
    <w:rsid w:val="00C76347"/>
    <w:rsid w:val="00C8338F"/>
    <w:rsid w:val="00C84AEA"/>
    <w:rsid w:val="00C856BA"/>
    <w:rsid w:val="00C86ABB"/>
    <w:rsid w:val="00C86B4B"/>
    <w:rsid w:val="00C941B1"/>
    <w:rsid w:val="00C95F5B"/>
    <w:rsid w:val="00CA2FA1"/>
    <w:rsid w:val="00CA3A2B"/>
    <w:rsid w:val="00CA40CE"/>
    <w:rsid w:val="00CA443B"/>
    <w:rsid w:val="00CA588B"/>
    <w:rsid w:val="00CA5896"/>
    <w:rsid w:val="00CB2B59"/>
    <w:rsid w:val="00CC01D1"/>
    <w:rsid w:val="00CC2213"/>
    <w:rsid w:val="00CC33AB"/>
    <w:rsid w:val="00CC5B20"/>
    <w:rsid w:val="00CC5CAB"/>
    <w:rsid w:val="00CD25B1"/>
    <w:rsid w:val="00CD2750"/>
    <w:rsid w:val="00CD381E"/>
    <w:rsid w:val="00CD681E"/>
    <w:rsid w:val="00CE1678"/>
    <w:rsid w:val="00CE28F6"/>
    <w:rsid w:val="00CE614B"/>
    <w:rsid w:val="00CE7D44"/>
    <w:rsid w:val="00CF0DC8"/>
    <w:rsid w:val="00CF1A5D"/>
    <w:rsid w:val="00CF58F5"/>
    <w:rsid w:val="00CF7B54"/>
    <w:rsid w:val="00CF7F90"/>
    <w:rsid w:val="00D01135"/>
    <w:rsid w:val="00D02D57"/>
    <w:rsid w:val="00D036F3"/>
    <w:rsid w:val="00D04328"/>
    <w:rsid w:val="00D04A16"/>
    <w:rsid w:val="00D05386"/>
    <w:rsid w:val="00D0752D"/>
    <w:rsid w:val="00D075EC"/>
    <w:rsid w:val="00D11424"/>
    <w:rsid w:val="00D16A87"/>
    <w:rsid w:val="00D22D35"/>
    <w:rsid w:val="00D24BDB"/>
    <w:rsid w:val="00D26173"/>
    <w:rsid w:val="00D262AB"/>
    <w:rsid w:val="00D27064"/>
    <w:rsid w:val="00D272D6"/>
    <w:rsid w:val="00D30E86"/>
    <w:rsid w:val="00D320B3"/>
    <w:rsid w:val="00D34678"/>
    <w:rsid w:val="00D44C0D"/>
    <w:rsid w:val="00D45344"/>
    <w:rsid w:val="00D4687B"/>
    <w:rsid w:val="00D46A75"/>
    <w:rsid w:val="00D50A82"/>
    <w:rsid w:val="00D52411"/>
    <w:rsid w:val="00D52EFB"/>
    <w:rsid w:val="00D543AB"/>
    <w:rsid w:val="00D61273"/>
    <w:rsid w:val="00D662AE"/>
    <w:rsid w:val="00D668C0"/>
    <w:rsid w:val="00D75808"/>
    <w:rsid w:val="00D76B9E"/>
    <w:rsid w:val="00D77ECA"/>
    <w:rsid w:val="00D80053"/>
    <w:rsid w:val="00D8323D"/>
    <w:rsid w:val="00D9487D"/>
    <w:rsid w:val="00D95122"/>
    <w:rsid w:val="00D9598F"/>
    <w:rsid w:val="00D96242"/>
    <w:rsid w:val="00D9651C"/>
    <w:rsid w:val="00DA21FB"/>
    <w:rsid w:val="00DA5431"/>
    <w:rsid w:val="00DA6383"/>
    <w:rsid w:val="00DA6F97"/>
    <w:rsid w:val="00DB0A49"/>
    <w:rsid w:val="00DB2599"/>
    <w:rsid w:val="00DB2AE8"/>
    <w:rsid w:val="00DB2B0B"/>
    <w:rsid w:val="00DB2BCF"/>
    <w:rsid w:val="00DB485A"/>
    <w:rsid w:val="00DB52D1"/>
    <w:rsid w:val="00DB65CC"/>
    <w:rsid w:val="00DC1C47"/>
    <w:rsid w:val="00DC365E"/>
    <w:rsid w:val="00DC612C"/>
    <w:rsid w:val="00DD03AB"/>
    <w:rsid w:val="00DD1E41"/>
    <w:rsid w:val="00DD362A"/>
    <w:rsid w:val="00DD52FA"/>
    <w:rsid w:val="00DE13EA"/>
    <w:rsid w:val="00DE3070"/>
    <w:rsid w:val="00DE69D6"/>
    <w:rsid w:val="00DF00FB"/>
    <w:rsid w:val="00DF4250"/>
    <w:rsid w:val="00DF52D1"/>
    <w:rsid w:val="00DF73EF"/>
    <w:rsid w:val="00DF7B0E"/>
    <w:rsid w:val="00E00067"/>
    <w:rsid w:val="00E015CD"/>
    <w:rsid w:val="00E02C3C"/>
    <w:rsid w:val="00E0335F"/>
    <w:rsid w:val="00E03C20"/>
    <w:rsid w:val="00E04F0E"/>
    <w:rsid w:val="00E06E1A"/>
    <w:rsid w:val="00E11D99"/>
    <w:rsid w:val="00E23278"/>
    <w:rsid w:val="00E2483A"/>
    <w:rsid w:val="00E26561"/>
    <w:rsid w:val="00E305F5"/>
    <w:rsid w:val="00E31719"/>
    <w:rsid w:val="00E31A8C"/>
    <w:rsid w:val="00E41F4E"/>
    <w:rsid w:val="00E445F7"/>
    <w:rsid w:val="00E507FB"/>
    <w:rsid w:val="00E52D94"/>
    <w:rsid w:val="00E56173"/>
    <w:rsid w:val="00E60531"/>
    <w:rsid w:val="00E61B04"/>
    <w:rsid w:val="00E62387"/>
    <w:rsid w:val="00E64F13"/>
    <w:rsid w:val="00E66100"/>
    <w:rsid w:val="00E72945"/>
    <w:rsid w:val="00E7328A"/>
    <w:rsid w:val="00E74C8A"/>
    <w:rsid w:val="00E773D9"/>
    <w:rsid w:val="00E777E2"/>
    <w:rsid w:val="00E80B67"/>
    <w:rsid w:val="00E822C9"/>
    <w:rsid w:val="00E83E18"/>
    <w:rsid w:val="00E86C7B"/>
    <w:rsid w:val="00E87944"/>
    <w:rsid w:val="00E93C6F"/>
    <w:rsid w:val="00E97C47"/>
    <w:rsid w:val="00EA33DA"/>
    <w:rsid w:val="00EA5D19"/>
    <w:rsid w:val="00EB2FB1"/>
    <w:rsid w:val="00EB31D2"/>
    <w:rsid w:val="00EC20A7"/>
    <w:rsid w:val="00EC51B6"/>
    <w:rsid w:val="00EC56DE"/>
    <w:rsid w:val="00ED1D0B"/>
    <w:rsid w:val="00ED3E4C"/>
    <w:rsid w:val="00ED5FA8"/>
    <w:rsid w:val="00ED7A06"/>
    <w:rsid w:val="00ED7B9B"/>
    <w:rsid w:val="00EE2DB1"/>
    <w:rsid w:val="00EE3F94"/>
    <w:rsid w:val="00EE788B"/>
    <w:rsid w:val="00EF1279"/>
    <w:rsid w:val="00EF48AB"/>
    <w:rsid w:val="00EF4B17"/>
    <w:rsid w:val="00F01A97"/>
    <w:rsid w:val="00F01AE7"/>
    <w:rsid w:val="00F03A7A"/>
    <w:rsid w:val="00F07118"/>
    <w:rsid w:val="00F13415"/>
    <w:rsid w:val="00F14826"/>
    <w:rsid w:val="00F15287"/>
    <w:rsid w:val="00F15A38"/>
    <w:rsid w:val="00F20810"/>
    <w:rsid w:val="00F209F6"/>
    <w:rsid w:val="00F22945"/>
    <w:rsid w:val="00F23BC9"/>
    <w:rsid w:val="00F25371"/>
    <w:rsid w:val="00F342EC"/>
    <w:rsid w:val="00F34670"/>
    <w:rsid w:val="00F34C1B"/>
    <w:rsid w:val="00F35854"/>
    <w:rsid w:val="00F366D1"/>
    <w:rsid w:val="00F36817"/>
    <w:rsid w:val="00F443AA"/>
    <w:rsid w:val="00F457F3"/>
    <w:rsid w:val="00F45DF4"/>
    <w:rsid w:val="00F4758C"/>
    <w:rsid w:val="00F50D00"/>
    <w:rsid w:val="00F53975"/>
    <w:rsid w:val="00F60CD0"/>
    <w:rsid w:val="00F61D80"/>
    <w:rsid w:val="00F630E7"/>
    <w:rsid w:val="00F660F5"/>
    <w:rsid w:val="00F72981"/>
    <w:rsid w:val="00F729ED"/>
    <w:rsid w:val="00F7317E"/>
    <w:rsid w:val="00F731D2"/>
    <w:rsid w:val="00F748E7"/>
    <w:rsid w:val="00F7590B"/>
    <w:rsid w:val="00F760A4"/>
    <w:rsid w:val="00F9695B"/>
    <w:rsid w:val="00F973DA"/>
    <w:rsid w:val="00F97B56"/>
    <w:rsid w:val="00FA2B34"/>
    <w:rsid w:val="00FA346E"/>
    <w:rsid w:val="00FA38FA"/>
    <w:rsid w:val="00FA734A"/>
    <w:rsid w:val="00FB0B6D"/>
    <w:rsid w:val="00FB139E"/>
    <w:rsid w:val="00FB1698"/>
    <w:rsid w:val="00FB1F83"/>
    <w:rsid w:val="00FB6813"/>
    <w:rsid w:val="00FB778B"/>
    <w:rsid w:val="00FB7CEE"/>
    <w:rsid w:val="00FB7EA9"/>
    <w:rsid w:val="00FD2E1E"/>
    <w:rsid w:val="00FD5220"/>
    <w:rsid w:val="00FD5334"/>
    <w:rsid w:val="00FD7DF8"/>
    <w:rsid w:val="00FE0828"/>
    <w:rsid w:val="00FE11A9"/>
    <w:rsid w:val="00FE2E1D"/>
    <w:rsid w:val="00FE3AA8"/>
    <w:rsid w:val="00FF1E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11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81E"/>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8781E"/>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rsid w:val="00FD52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FD5220"/>
    <w:rPr>
      <w:rFonts w:ascii="Times New Roman" w:eastAsia="宋体" w:hAnsi="Times New Roman" w:cs="Times New Roman"/>
      <w:sz w:val="18"/>
      <w:szCs w:val="18"/>
    </w:rPr>
  </w:style>
  <w:style w:type="paragraph" w:styleId="a5">
    <w:name w:val="footer"/>
    <w:basedOn w:val="a"/>
    <w:link w:val="Char0"/>
    <w:uiPriority w:val="99"/>
    <w:semiHidden/>
    <w:rsid w:val="00FD5220"/>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FD5220"/>
    <w:rPr>
      <w:rFonts w:ascii="Times New Roman" w:eastAsia="宋体" w:hAnsi="Times New Roman" w:cs="Times New Roman"/>
      <w:sz w:val="18"/>
      <w:szCs w:val="18"/>
    </w:rPr>
  </w:style>
  <w:style w:type="paragraph" w:styleId="a6">
    <w:name w:val="List Paragraph"/>
    <w:basedOn w:val="a"/>
    <w:uiPriority w:val="99"/>
    <w:qFormat/>
    <w:rsid w:val="0064046A"/>
    <w:pPr>
      <w:ind w:firstLineChars="200" w:firstLine="420"/>
    </w:pPr>
  </w:style>
  <w:style w:type="paragraph" w:styleId="a7">
    <w:name w:val="Normal (Web)"/>
    <w:basedOn w:val="a"/>
    <w:uiPriority w:val="99"/>
    <w:semiHidden/>
    <w:rsid w:val="00DB0A49"/>
    <w:pPr>
      <w:widowControl/>
      <w:spacing w:before="100" w:beforeAutospacing="1" w:after="100" w:afterAutospacing="1"/>
      <w:jc w:val="left"/>
    </w:pPr>
    <w:rPr>
      <w:rFonts w:ascii="宋体" w:hAnsi="宋体" w:cs="宋体"/>
      <w:sz w:val="24"/>
      <w:szCs w:val="24"/>
    </w:rPr>
  </w:style>
  <w:style w:type="character" w:styleId="a8">
    <w:name w:val="page number"/>
    <w:basedOn w:val="a0"/>
    <w:uiPriority w:val="99"/>
    <w:rsid w:val="0097126A"/>
    <w:rPr>
      <w:rFonts w:cs="Times New Roman"/>
    </w:rPr>
  </w:style>
  <w:style w:type="paragraph" w:customStyle="1" w:styleId="Default">
    <w:name w:val="Default"/>
    <w:uiPriority w:val="99"/>
    <w:rsid w:val="00BD3941"/>
    <w:pPr>
      <w:widowControl w:val="0"/>
      <w:autoSpaceDE w:val="0"/>
      <w:autoSpaceDN w:val="0"/>
      <w:adjustRightInd w:val="0"/>
    </w:pPr>
    <w:rPr>
      <w:rFonts w:ascii="宋体" w:hAnsi="Times New Roman" w:cs="宋体"/>
      <w:color w:val="000000"/>
      <w:sz w:val="24"/>
      <w:szCs w:val="24"/>
    </w:rPr>
  </w:style>
  <w:style w:type="character" w:styleId="a9">
    <w:name w:val="annotation reference"/>
    <w:basedOn w:val="a0"/>
    <w:uiPriority w:val="99"/>
    <w:semiHidden/>
    <w:unhideWhenUsed/>
    <w:rsid w:val="00A613D4"/>
    <w:rPr>
      <w:sz w:val="21"/>
      <w:szCs w:val="21"/>
    </w:rPr>
  </w:style>
  <w:style w:type="paragraph" w:styleId="aa">
    <w:name w:val="annotation text"/>
    <w:basedOn w:val="a"/>
    <w:link w:val="Char1"/>
    <w:uiPriority w:val="99"/>
    <w:semiHidden/>
    <w:unhideWhenUsed/>
    <w:rsid w:val="00A613D4"/>
    <w:pPr>
      <w:jc w:val="left"/>
    </w:pPr>
  </w:style>
  <w:style w:type="character" w:customStyle="1" w:styleId="Char1">
    <w:name w:val="批注文字 Char"/>
    <w:basedOn w:val="a0"/>
    <w:link w:val="aa"/>
    <w:uiPriority w:val="99"/>
    <w:semiHidden/>
    <w:rsid w:val="00A613D4"/>
    <w:rPr>
      <w:rFonts w:ascii="Times New Roman" w:hAnsi="Times New Roman"/>
      <w:kern w:val="2"/>
      <w:sz w:val="21"/>
    </w:rPr>
  </w:style>
  <w:style w:type="paragraph" w:styleId="ab">
    <w:name w:val="annotation subject"/>
    <w:basedOn w:val="aa"/>
    <w:next w:val="aa"/>
    <w:link w:val="Char2"/>
    <w:uiPriority w:val="99"/>
    <w:semiHidden/>
    <w:unhideWhenUsed/>
    <w:rsid w:val="00A613D4"/>
    <w:rPr>
      <w:b/>
      <w:bCs/>
    </w:rPr>
  </w:style>
  <w:style w:type="character" w:customStyle="1" w:styleId="Char2">
    <w:name w:val="批注主题 Char"/>
    <w:basedOn w:val="Char1"/>
    <w:link w:val="ab"/>
    <w:uiPriority w:val="99"/>
    <w:semiHidden/>
    <w:rsid w:val="00A613D4"/>
    <w:rPr>
      <w:b/>
      <w:bCs/>
    </w:rPr>
  </w:style>
  <w:style w:type="paragraph" w:styleId="ac">
    <w:name w:val="Balloon Text"/>
    <w:basedOn w:val="a"/>
    <w:link w:val="Char3"/>
    <w:uiPriority w:val="99"/>
    <w:semiHidden/>
    <w:unhideWhenUsed/>
    <w:rsid w:val="00A613D4"/>
    <w:rPr>
      <w:sz w:val="18"/>
      <w:szCs w:val="18"/>
    </w:rPr>
  </w:style>
  <w:style w:type="character" w:customStyle="1" w:styleId="Char3">
    <w:name w:val="批注框文本 Char"/>
    <w:basedOn w:val="a0"/>
    <w:link w:val="ac"/>
    <w:uiPriority w:val="99"/>
    <w:semiHidden/>
    <w:rsid w:val="00A613D4"/>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49040391">
      <w:bodyDiv w:val="1"/>
      <w:marLeft w:val="0"/>
      <w:marRight w:val="0"/>
      <w:marTop w:val="0"/>
      <w:marBottom w:val="0"/>
      <w:divBdr>
        <w:top w:val="none" w:sz="0" w:space="0" w:color="auto"/>
        <w:left w:val="none" w:sz="0" w:space="0" w:color="auto"/>
        <w:bottom w:val="none" w:sz="0" w:space="0" w:color="auto"/>
        <w:right w:val="none" w:sz="0" w:space="0" w:color="auto"/>
      </w:divBdr>
      <w:divsChild>
        <w:div w:id="1768309635">
          <w:marLeft w:val="0"/>
          <w:marRight w:val="0"/>
          <w:marTop w:val="0"/>
          <w:marBottom w:val="0"/>
          <w:divBdr>
            <w:top w:val="none" w:sz="0" w:space="0" w:color="auto"/>
            <w:left w:val="none" w:sz="0" w:space="0" w:color="auto"/>
            <w:bottom w:val="none" w:sz="0" w:space="0" w:color="auto"/>
            <w:right w:val="none" w:sz="0" w:space="0" w:color="auto"/>
          </w:divBdr>
          <w:divsChild>
            <w:div w:id="77162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1665">
      <w:bodyDiv w:val="1"/>
      <w:marLeft w:val="0"/>
      <w:marRight w:val="0"/>
      <w:marTop w:val="0"/>
      <w:marBottom w:val="0"/>
      <w:divBdr>
        <w:top w:val="none" w:sz="0" w:space="0" w:color="auto"/>
        <w:left w:val="none" w:sz="0" w:space="0" w:color="auto"/>
        <w:bottom w:val="none" w:sz="0" w:space="0" w:color="auto"/>
        <w:right w:val="none" w:sz="0" w:space="0" w:color="auto"/>
      </w:divBdr>
    </w:div>
    <w:div w:id="427851640">
      <w:bodyDiv w:val="1"/>
      <w:marLeft w:val="0"/>
      <w:marRight w:val="0"/>
      <w:marTop w:val="0"/>
      <w:marBottom w:val="0"/>
      <w:divBdr>
        <w:top w:val="none" w:sz="0" w:space="0" w:color="auto"/>
        <w:left w:val="none" w:sz="0" w:space="0" w:color="auto"/>
        <w:bottom w:val="none" w:sz="0" w:space="0" w:color="auto"/>
        <w:right w:val="none" w:sz="0" w:space="0" w:color="auto"/>
      </w:divBdr>
      <w:divsChild>
        <w:div w:id="302001993">
          <w:marLeft w:val="0"/>
          <w:marRight w:val="0"/>
          <w:marTop w:val="0"/>
          <w:marBottom w:val="0"/>
          <w:divBdr>
            <w:top w:val="none" w:sz="0" w:space="0" w:color="auto"/>
            <w:left w:val="none" w:sz="0" w:space="0" w:color="auto"/>
            <w:bottom w:val="none" w:sz="0" w:space="0" w:color="auto"/>
            <w:right w:val="none" w:sz="0" w:space="0" w:color="auto"/>
          </w:divBdr>
          <w:divsChild>
            <w:div w:id="45391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3844">
      <w:bodyDiv w:val="1"/>
      <w:marLeft w:val="0"/>
      <w:marRight w:val="0"/>
      <w:marTop w:val="0"/>
      <w:marBottom w:val="0"/>
      <w:divBdr>
        <w:top w:val="none" w:sz="0" w:space="0" w:color="auto"/>
        <w:left w:val="none" w:sz="0" w:space="0" w:color="auto"/>
        <w:bottom w:val="none" w:sz="0" w:space="0" w:color="auto"/>
        <w:right w:val="none" w:sz="0" w:space="0" w:color="auto"/>
      </w:divBdr>
      <w:divsChild>
        <w:div w:id="425686422">
          <w:marLeft w:val="0"/>
          <w:marRight w:val="0"/>
          <w:marTop w:val="0"/>
          <w:marBottom w:val="0"/>
          <w:divBdr>
            <w:top w:val="none" w:sz="0" w:space="0" w:color="auto"/>
            <w:left w:val="none" w:sz="0" w:space="0" w:color="auto"/>
            <w:bottom w:val="none" w:sz="0" w:space="0" w:color="auto"/>
            <w:right w:val="none" w:sz="0" w:space="0" w:color="auto"/>
          </w:divBdr>
          <w:divsChild>
            <w:div w:id="13440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4534">
      <w:bodyDiv w:val="1"/>
      <w:marLeft w:val="0"/>
      <w:marRight w:val="0"/>
      <w:marTop w:val="0"/>
      <w:marBottom w:val="0"/>
      <w:divBdr>
        <w:top w:val="none" w:sz="0" w:space="0" w:color="auto"/>
        <w:left w:val="none" w:sz="0" w:space="0" w:color="auto"/>
        <w:bottom w:val="none" w:sz="0" w:space="0" w:color="auto"/>
        <w:right w:val="none" w:sz="0" w:space="0" w:color="auto"/>
      </w:divBdr>
      <w:divsChild>
        <w:div w:id="1789396547">
          <w:marLeft w:val="0"/>
          <w:marRight w:val="0"/>
          <w:marTop w:val="0"/>
          <w:marBottom w:val="0"/>
          <w:divBdr>
            <w:top w:val="none" w:sz="0" w:space="0" w:color="auto"/>
            <w:left w:val="none" w:sz="0" w:space="0" w:color="auto"/>
            <w:bottom w:val="none" w:sz="0" w:space="0" w:color="auto"/>
            <w:right w:val="none" w:sz="0" w:space="0" w:color="auto"/>
          </w:divBdr>
          <w:divsChild>
            <w:div w:id="1757555394">
              <w:marLeft w:val="0"/>
              <w:marRight w:val="0"/>
              <w:marTop w:val="0"/>
              <w:marBottom w:val="0"/>
              <w:divBdr>
                <w:top w:val="none" w:sz="0" w:space="0" w:color="auto"/>
                <w:left w:val="none" w:sz="0" w:space="0" w:color="auto"/>
                <w:bottom w:val="none" w:sz="0" w:space="0" w:color="auto"/>
                <w:right w:val="none" w:sz="0" w:space="0" w:color="auto"/>
              </w:divBdr>
              <w:divsChild>
                <w:div w:id="7585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7985">
      <w:bodyDiv w:val="1"/>
      <w:marLeft w:val="0"/>
      <w:marRight w:val="0"/>
      <w:marTop w:val="0"/>
      <w:marBottom w:val="0"/>
      <w:divBdr>
        <w:top w:val="none" w:sz="0" w:space="0" w:color="auto"/>
        <w:left w:val="none" w:sz="0" w:space="0" w:color="auto"/>
        <w:bottom w:val="none" w:sz="0" w:space="0" w:color="auto"/>
        <w:right w:val="none" w:sz="0" w:space="0" w:color="auto"/>
      </w:divBdr>
    </w:div>
    <w:div w:id="1442260895">
      <w:marLeft w:val="0"/>
      <w:marRight w:val="0"/>
      <w:marTop w:val="0"/>
      <w:marBottom w:val="0"/>
      <w:divBdr>
        <w:top w:val="none" w:sz="0" w:space="0" w:color="auto"/>
        <w:left w:val="none" w:sz="0" w:space="0" w:color="auto"/>
        <w:bottom w:val="none" w:sz="0" w:space="0" w:color="auto"/>
        <w:right w:val="none" w:sz="0" w:space="0" w:color="auto"/>
      </w:divBdr>
    </w:div>
    <w:div w:id="1442260896">
      <w:marLeft w:val="0"/>
      <w:marRight w:val="0"/>
      <w:marTop w:val="0"/>
      <w:marBottom w:val="0"/>
      <w:divBdr>
        <w:top w:val="none" w:sz="0" w:space="0" w:color="auto"/>
        <w:left w:val="none" w:sz="0" w:space="0" w:color="auto"/>
        <w:bottom w:val="none" w:sz="0" w:space="0" w:color="auto"/>
        <w:right w:val="none" w:sz="0" w:space="0" w:color="auto"/>
      </w:divBdr>
    </w:div>
    <w:div w:id="1442260897">
      <w:marLeft w:val="0"/>
      <w:marRight w:val="0"/>
      <w:marTop w:val="0"/>
      <w:marBottom w:val="0"/>
      <w:divBdr>
        <w:top w:val="none" w:sz="0" w:space="0" w:color="auto"/>
        <w:left w:val="none" w:sz="0" w:space="0" w:color="auto"/>
        <w:bottom w:val="none" w:sz="0" w:space="0" w:color="auto"/>
        <w:right w:val="none" w:sz="0" w:space="0" w:color="auto"/>
      </w:divBdr>
      <w:divsChild>
        <w:div w:id="1442260898">
          <w:marLeft w:val="0"/>
          <w:marRight w:val="0"/>
          <w:marTop w:val="0"/>
          <w:marBottom w:val="0"/>
          <w:divBdr>
            <w:top w:val="none" w:sz="0" w:space="0" w:color="auto"/>
            <w:left w:val="none" w:sz="0" w:space="0" w:color="auto"/>
            <w:bottom w:val="none" w:sz="0" w:space="0" w:color="auto"/>
            <w:right w:val="none" w:sz="0" w:space="0" w:color="auto"/>
          </w:divBdr>
          <w:divsChild>
            <w:div w:id="1442260899">
              <w:marLeft w:val="0"/>
              <w:marRight w:val="0"/>
              <w:marTop w:val="0"/>
              <w:marBottom w:val="0"/>
              <w:divBdr>
                <w:top w:val="none" w:sz="0" w:space="0" w:color="auto"/>
                <w:left w:val="none" w:sz="0" w:space="0" w:color="auto"/>
                <w:bottom w:val="none" w:sz="0" w:space="0" w:color="auto"/>
                <w:right w:val="none" w:sz="0" w:space="0" w:color="auto"/>
              </w:divBdr>
            </w:div>
            <w:div w:id="144226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60901">
      <w:marLeft w:val="0"/>
      <w:marRight w:val="0"/>
      <w:marTop w:val="0"/>
      <w:marBottom w:val="0"/>
      <w:divBdr>
        <w:top w:val="none" w:sz="0" w:space="0" w:color="auto"/>
        <w:left w:val="none" w:sz="0" w:space="0" w:color="auto"/>
        <w:bottom w:val="none" w:sz="0" w:space="0" w:color="auto"/>
        <w:right w:val="none" w:sz="0" w:space="0" w:color="auto"/>
      </w:divBdr>
      <w:divsChild>
        <w:div w:id="1442260902">
          <w:marLeft w:val="0"/>
          <w:marRight w:val="0"/>
          <w:marTop w:val="0"/>
          <w:marBottom w:val="0"/>
          <w:divBdr>
            <w:top w:val="none" w:sz="0" w:space="0" w:color="auto"/>
            <w:left w:val="none" w:sz="0" w:space="0" w:color="auto"/>
            <w:bottom w:val="none" w:sz="0" w:space="0" w:color="auto"/>
            <w:right w:val="none" w:sz="0" w:space="0" w:color="auto"/>
          </w:divBdr>
        </w:div>
      </w:divsChild>
    </w:div>
    <w:div w:id="1442260906">
      <w:marLeft w:val="0"/>
      <w:marRight w:val="0"/>
      <w:marTop w:val="0"/>
      <w:marBottom w:val="0"/>
      <w:divBdr>
        <w:top w:val="none" w:sz="0" w:space="0" w:color="auto"/>
        <w:left w:val="none" w:sz="0" w:space="0" w:color="auto"/>
        <w:bottom w:val="none" w:sz="0" w:space="0" w:color="auto"/>
        <w:right w:val="none" w:sz="0" w:space="0" w:color="auto"/>
      </w:divBdr>
      <w:divsChild>
        <w:div w:id="1442260905">
          <w:marLeft w:val="0"/>
          <w:marRight w:val="0"/>
          <w:marTop w:val="0"/>
          <w:marBottom w:val="0"/>
          <w:divBdr>
            <w:top w:val="none" w:sz="0" w:space="0" w:color="auto"/>
            <w:left w:val="none" w:sz="0" w:space="0" w:color="auto"/>
            <w:bottom w:val="none" w:sz="0" w:space="0" w:color="auto"/>
            <w:right w:val="none" w:sz="0" w:space="0" w:color="auto"/>
          </w:divBdr>
          <w:divsChild>
            <w:div w:id="1442260903">
              <w:marLeft w:val="0"/>
              <w:marRight w:val="0"/>
              <w:marTop w:val="0"/>
              <w:marBottom w:val="0"/>
              <w:divBdr>
                <w:top w:val="none" w:sz="0" w:space="0" w:color="auto"/>
                <w:left w:val="none" w:sz="0" w:space="0" w:color="auto"/>
                <w:bottom w:val="none" w:sz="0" w:space="0" w:color="auto"/>
                <w:right w:val="none" w:sz="0" w:space="0" w:color="auto"/>
              </w:divBdr>
            </w:div>
            <w:div w:id="1442260904">
              <w:marLeft w:val="0"/>
              <w:marRight w:val="0"/>
              <w:marTop w:val="0"/>
              <w:marBottom w:val="0"/>
              <w:divBdr>
                <w:top w:val="none" w:sz="0" w:space="0" w:color="auto"/>
                <w:left w:val="none" w:sz="0" w:space="0" w:color="auto"/>
                <w:bottom w:val="none" w:sz="0" w:space="0" w:color="auto"/>
                <w:right w:val="none" w:sz="0" w:space="0" w:color="auto"/>
              </w:divBdr>
            </w:div>
            <w:div w:id="144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60909">
      <w:marLeft w:val="0"/>
      <w:marRight w:val="0"/>
      <w:marTop w:val="0"/>
      <w:marBottom w:val="375"/>
      <w:divBdr>
        <w:top w:val="none" w:sz="0" w:space="0" w:color="auto"/>
        <w:left w:val="none" w:sz="0" w:space="0" w:color="auto"/>
        <w:bottom w:val="none" w:sz="0" w:space="0" w:color="auto"/>
        <w:right w:val="none" w:sz="0" w:space="0" w:color="auto"/>
      </w:divBdr>
      <w:divsChild>
        <w:div w:id="1442260914">
          <w:marLeft w:val="0"/>
          <w:marRight w:val="0"/>
          <w:marTop w:val="0"/>
          <w:marBottom w:val="0"/>
          <w:divBdr>
            <w:top w:val="none" w:sz="0" w:space="0" w:color="auto"/>
            <w:left w:val="single" w:sz="6" w:space="0" w:color="B3B2B2"/>
            <w:bottom w:val="none" w:sz="0" w:space="0" w:color="auto"/>
            <w:right w:val="single" w:sz="6" w:space="0" w:color="B3B2B2"/>
          </w:divBdr>
          <w:divsChild>
            <w:div w:id="1442260915">
              <w:marLeft w:val="210"/>
              <w:marRight w:val="0"/>
              <w:marTop w:val="0"/>
              <w:marBottom w:val="0"/>
              <w:divBdr>
                <w:top w:val="none" w:sz="0" w:space="0" w:color="auto"/>
                <w:left w:val="none" w:sz="0" w:space="0" w:color="auto"/>
                <w:bottom w:val="none" w:sz="0" w:space="0" w:color="auto"/>
                <w:right w:val="none" w:sz="0" w:space="0" w:color="auto"/>
              </w:divBdr>
              <w:divsChild>
                <w:div w:id="1442260912">
                  <w:marLeft w:val="0"/>
                  <w:marRight w:val="0"/>
                  <w:marTop w:val="0"/>
                  <w:marBottom w:val="0"/>
                  <w:divBdr>
                    <w:top w:val="none" w:sz="0" w:space="0" w:color="auto"/>
                    <w:left w:val="none" w:sz="0" w:space="0" w:color="auto"/>
                    <w:bottom w:val="none" w:sz="0" w:space="0" w:color="auto"/>
                    <w:right w:val="none" w:sz="0" w:space="0" w:color="auto"/>
                  </w:divBdr>
                  <w:divsChild>
                    <w:div w:id="1442260910">
                      <w:marLeft w:val="0"/>
                      <w:marRight w:val="0"/>
                      <w:marTop w:val="0"/>
                      <w:marBottom w:val="0"/>
                      <w:divBdr>
                        <w:top w:val="none" w:sz="0" w:space="0" w:color="auto"/>
                        <w:left w:val="none" w:sz="0" w:space="0" w:color="auto"/>
                        <w:bottom w:val="none" w:sz="0" w:space="0" w:color="auto"/>
                        <w:right w:val="none" w:sz="0" w:space="0" w:color="auto"/>
                      </w:divBdr>
                      <w:divsChild>
                        <w:div w:id="1442260908">
                          <w:marLeft w:val="150"/>
                          <w:marRight w:val="0"/>
                          <w:marTop w:val="0"/>
                          <w:marBottom w:val="0"/>
                          <w:divBdr>
                            <w:top w:val="none" w:sz="0" w:space="0" w:color="auto"/>
                            <w:left w:val="none" w:sz="0" w:space="0" w:color="auto"/>
                            <w:bottom w:val="none" w:sz="0" w:space="0" w:color="auto"/>
                            <w:right w:val="none" w:sz="0" w:space="0" w:color="auto"/>
                          </w:divBdr>
                        </w:div>
                        <w:div w:id="1442260911">
                          <w:marLeft w:val="300"/>
                          <w:marRight w:val="0"/>
                          <w:marTop w:val="150"/>
                          <w:marBottom w:val="0"/>
                          <w:divBdr>
                            <w:top w:val="none" w:sz="0" w:space="0" w:color="auto"/>
                            <w:left w:val="none" w:sz="0" w:space="0" w:color="auto"/>
                            <w:bottom w:val="none" w:sz="0" w:space="0" w:color="auto"/>
                            <w:right w:val="none" w:sz="0" w:space="0" w:color="auto"/>
                          </w:divBdr>
                          <w:divsChild>
                            <w:div w:id="1442260913">
                              <w:marLeft w:val="0"/>
                              <w:marRight w:val="0"/>
                              <w:marTop w:val="0"/>
                              <w:marBottom w:val="0"/>
                              <w:divBdr>
                                <w:top w:val="none" w:sz="0" w:space="0" w:color="auto"/>
                                <w:left w:val="none" w:sz="0" w:space="0" w:color="auto"/>
                                <w:bottom w:val="none" w:sz="0" w:space="0" w:color="auto"/>
                                <w:right w:val="none" w:sz="0" w:space="0" w:color="auto"/>
                              </w:divBdr>
                            </w:div>
                          </w:divsChild>
                        </w:div>
                        <w:div w:id="144226091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260918">
      <w:marLeft w:val="0"/>
      <w:marRight w:val="0"/>
      <w:marTop w:val="0"/>
      <w:marBottom w:val="0"/>
      <w:divBdr>
        <w:top w:val="none" w:sz="0" w:space="0" w:color="auto"/>
        <w:left w:val="none" w:sz="0" w:space="0" w:color="auto"/>
        <w:bottom w:val="none" w:sz="0" w:space="0" w:color="auto"/>
        <w:right w:val="none" w:sz="0" w:space="0" w:color="auto"/>
      </w:divBdr>
      <w:divsChild>
        <w:div w:id="1442260917">
          <w:marLeft w:val="0"/>
          <w:marRight w:val="0"/>
          <w:marTop w:val="0"/>
          <w:marBottom w:val="0"/>
          <w:divBdr>
            <w:top w:val="none" w:sz="0" w:space="0" w:color="auto"/>
            <w:left w:val="none" w:sz="0" w:space="0" w:color="auto"/>
            <w:bottom w:val="none" w:sz="0" w:space="0" w:color="auto"/>
            <w:right w:val="none" w:sz="0" w:space="0" w:color="auto"/>
          </w:divBdr>
        </w:div>
      </w:divsChild>
    </w:div>
    <w:div w:id="1442260919">
      <w:marLeft w:val="0"/>
      <w:marRight w:val="0"/>
      <w:marTop w:val="0"/>
      <w:marBottom w:val="0"/>
      <w:divBdr>
        <w:top w:val="none" w:sz="0" w:space="0" w:color="auto"/>
        <w:left w:val="none" w:sz="0" w:space="0" w:color="auto"/>
        <w:bottom w:val="none" w:sz="0" w:space="0" w:color="auto"/>
        <w:right w:val="none" w:sz="0" w:space="0" w:color="auto"/>
      </w:divBdr>
      <w:divsChild>
        <w:div w:id="1442260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2372B-F76E-44CE-8964-3CC675470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2</Pages>
  <Words>161</Words>
  <Characters>923</Characters>
  <Application>Microsoft Office Word</Application>
  <DocSecurity>0</DocSecurity>
  <Lines>7</Lines>
  <Paragraphs>2</Paragraphs>
  <ScaleCrop>false</ScaleCrop>
  <Company>Lenovo (Beijing) Limited</Company>
  <LinksUpToDate>false</LinksUpToDate>
  <CharactersWithSpaces>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xuelian</dc:creator>
  <cp:keywords/>
  <dc:description/>
  <cp:lastModifiedBy>zhongruoqin</cp:lastModifiedBy>
  <cp:revision>50</cp:revision>
  <cp:lastPrinted>2016-03-01T01:30:00Z</cp:lastPrinted>
  <dcterms:created xsi:type="dcterms:W3CDTF">2016-01-14T01:09:00Z</dcterms:created>
  <dcterms:modified xsi:type="dcterms:W3CDTF">2016-05-12T08:08:00Z</dcterms:modified>
</cp:coreProperties>
</file>