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B2" w:rsidRPr="00F06BC7" w:rsidRDefault="004928EB" w:rsidP="00FE095D">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DA32B2" w:rsidRDefault="004928EB" w:rsidP="00FE095D">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DA32B2" w:rsidRDefault="004928EB" w:rsidP="00FE095D">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DA32B2" w:rsidRDefault="004928EB">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2016-00</w:t>
      </w:r>
      <w:r>
        <w:rPr>
          <w:rFonts w:ascii="宋体" w:hAnsi="宋体" w:cs="宋体" w:hint="eastAsia"/>
          <w:sz w:val="24"/>
          <w:szCs w:val="24"/>
        </w:rPr>
        <w:t>5</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投资者关系活动类别</w:t>
            </w:r>
          </w:p>
          <w:p w:rsidR="00DA32B2" w:rsidRDefault="00DA32B2">
            <w:pPr>
              <w:spacing w:line="480" w:lineRule="atLeast"/>
              <w:rPr>
                <w:rFonts w:ascii="宋体"/>
                <w:b/>
                <w:bCs/>
                <w:sz w:val="24"/>
                <w:szCs w:val="24"/>
              </w:rPr>
            </w:pPr>
          </w:p>
        </w:tc>
        <w:tc>
          <w:tcPr>
            <w:tcW w:w="6946" w:type="dxa"/>
          </w:tcPr>
          <w:p w:rsidR="00DA32B2" w:rsidRDefault="004928EB">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DA32B2" w:rsidRDefault="004928EB">
            <w:pPr>
              <w:spacing w:line="480" w:lineRule="atLeast"/>
              <w:rPr>
                <w:rFonts w:ascii="宋体"/>
                <w:sz w:val="24"/>
                <w:szCs w:val="24"/>
              </w:rPr>
            </w:pPr>
            <w:r>
              <w:rPr>
                <w:rFonts w:ascii="宋体" w:hAnsi="宋体" w:cs="宋体" w:hint="eastAsia"/>
                <w:sz w:val="24"/>
                <w:szCs w:val="24"/>
              </w:rPr>
              <w:t>□媒体采访□业绩说明会</w:t>
            </w:r>
          </w:p>
          <w:p w:rsidR="00DA32B2" w:rsidRDefault="004928EB">
            <w:pPr>
              <w:spacing w:line="480" w:lineRule="atLeast"/>
              <w:rPr>
                <w:rFonts w:ascii="宋体"/>
                <w:sz w:val="24"/>
                <w:szCs w:val="24"/>
              </w:rPr>
            </w:pPr>
            <w:r>
              <w:rPr>
                <w:rFonts w:ascii="宋体" w:hAnsi="宋体" w:cs="宋体" w:hint="eastAsia"/>
                <w:sz w:val="24"/>
                <w:szCs w:val="24"/>
              </w:rPr>
              <w:t>□新闻发布会□路演活动</w:t>
            </w:r>
          </w:p>
          <w:p w:rsidR="00DA32B2" w:rsidRDefault="004928EB">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DA32B2" w:rsidRDefault="004928EB">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DA32B2" w:rsidRPr="004928EB" w:rsidRDefault="004928EB" w:rsidP="00FE095D">
            <w:pPr>
              <w:spacing w:line="480" w:lineRule="atLeast"/>
              <w:jc w:val="left"/>
              <w:rPr>
                <w:rFonts w:ascii="宋体"/>
                <w:sz w:val="24"/>
                <w:szCs w:val="24"/>
              </w:rPr>
            </w:pPr>
            <w:r>
              <w:rPr>
                <w:rFonts w:ascii="宋体" w:hint="eastAsia"/>
                <w:sz w:val="24"/>
                <w:szCs w:val="24"/>
              </w:rPr>
              <w:t>国泰君安证券      钟浩、岳浩、罗金鑫</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DA32B2" w:rsidRDefault="004928EB">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9</w:t>
            </w:r>
            <w:r>
              <w:rPr>
                <w:rFonts w:ascii="宋体" w:hAnsi="宋体" w:cs="宋体" w:hint="eastAsia"/>
                <w:sz w:val="24"/>
                <w:szCs w:val="24"/>
              </w:rPr>
              <w:t>日</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DA32B2" w:rsidRDefault="004928EB">
            <w:pPr>
              <w:spacing w:line="480" w:lineRule="atLeast"/>
              <w:jc w:val="center"/>
              <w:rPr>
                <w:rFonts w:ascii="宋体"/>
                <w:sz w:val="24"/>
                <w:szCs w:val="24"/>
              </w:rPr>
            </w:pPr>
            <w:r>
              <w:rPr>
                <w:rFonts w:ascii="宋体" w:hAnsi="宋体" w:cs="宋体" w:hint="eastAsia"/>
                <w:sz w:val="24"/>
                <w:szCs w:val="24"/>
              </w:rPr>
              <w:t>公司证券部</w:t>
            </w:r>
          </w:p>
        </w:tc>
      </w:tr>
      <w:tr w:rsidR="00DA32B2" w:rsidTr="00F06BC7">
        <w:trPr>
          <w:jc w:val="center"/>
        </w:trPr>
        <w:tc>
          <w:tcPr>
            <w:tcW w:w="1915" w:type="dxa"/>
          </w:tcPr>
          <w:p w:rsidR="00DA32B2" w:rsidRDefault="004928EB">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DA32B2" w:rsidRDefault="004928EB" w:rsidP="005A6BA0">
            <w:pPr>
              <w:spacing w:line="480" w:lineRule="atLeast"/>
              <w:jc w:val="left"/>
              <w:rPr>
                <w:rFonts w:ascii="宋体"/>
                <w:sz w:val="24"/>
                <w:szCs w:val="24"/>
              </w:rPr>
            </w:pPr>
            <w:r>
              <w:rPr>
                <w:rFonts w:ascii="宋体" w:hAnsi="宋体" w:cs="宋体" w:hint="eastAsia"/>
                <w:sz w:val="24"/>
                <w:szCs w:val="24"/>
              </w:rPr>
              <w:t>证</w:t>
            </w:r>
            <w:r>
              <w:rPr>
                <w:rFonts w:ascii="宋体" w:hAnsi="宋体" w:cs="宋体" w:hint="eastAsia"/>
                <w:sz w:val="24"/>
                <w:szCs w:val="24"/>
              </w:rPr>
              <w:t>代</w:t>
            </w:r>
            <w:r w:rsidR="005A6BA0">
              <w:rPr>
                <w:rFonts w:ascii="宋体" w:hAnsi="宋体" w:cs="宋体" w:hint="eastAsia"/>
                <w:sz w:val="24"/>
                <w:szCs w:val="24"/>
              </w:rPr>
              <w:t xml:space="preserve">   </w:t>
            </w:r>
            <w:r>
              <w:rPr>
                <w:rFonts w:ascii="宋体" w:hAnsi="宋体" w:cs="宋体" w:hint="eastAsia"/>
                <w:sz w:val="24"/>
                <w:szCs w:val="24"/>
              </w:rPr>
              <w:t>武振生</w:t>
            </w:r>
          </w:p>
        </w:tc>
      </w:tr>
      <w:tr w:rsidR="00DA32B2" w:rsidTr="00F06BC7">
        <w:trPr>
          <w:trHeight w:val="1757"/>
          <w:jc w:val="center"/>
        </w:trPr>
        <w:tc>
          <w:tcPr>
            <w:tcW w:w="1915" w:type="dxa"/>
            <w:vAlign w:val="center"/>
          </w:tcPr>
          <w:p w:rsidR="00DA32B2" w:rsidRDefault="004928EB">
            <w:pPr>
              <w:spacing w:line="480" w:lineRule="atLeast"/>
              <w:rPr>
                <w:rFonts w:ascii="宋体"/>
                <w:b/>
                <w:bCs/>
                <w:sz w:val="24"/>
                <w:szCs w:val="24"/>
              </w:rPr>
            </w:pPr>
            <w:r>
              <w:rPr>
                <w:rFonts w:ascii="宋体" w:hAnsi="宋体" w:cs="宋体" w:hint="eastAsia"/>
                <w:b/>
                <w:bCs/>
                <w:sz w:val="24"/>
                <w:szCs w:val="24"/>
              </w:rPr>
              <w:t>投资者关系活动主要内容介绍</w:t>
            </w:r>
          </w:p>
          <w:p w:rsidR="00DA32B2" w:rsidRDefault="00DA32B2">
            <w:pPr>
              <w:spacing w:line="480" w:lineRule="atLeast"/>
              <w:rPr>
                <w:rFonts w:ascii="宋体"/>
                <w:b/>
                <w:bCs/>
                <w:sz w:val="24"/>
                <w:szCs w:val="24"/>
              </w:rPr>
            </w:pPr>
          </w:p>
        </w:tc>
        <w:tc>
          <w:tcPr>
            <w:tcW w:w="6946" w:type="dxa"/>
          </w:tcPr>
          <w:p w:rsidR="00DA32B2" w:rsidRDefault="004928EB" w:rsidP="00FE095D">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DA32B2" w:rsidRDefault="004928EB" w:rsidP="00FE095D">
            <w:pPr>
              <w:spacing w:beforeLines="50" w:afterLines="50" w:line="360" w:lineRule="auto"/>
              <w:rPr>
                <w:sz w:val="24"/>
                <w:szCs w:val="24"/>
              </w:rPr>
            </w:pPr>
            <w:r>
              <w:rPr>
                <w:rFonts w:cs="宋体" w:hint="eastAsia"/>
                <w:sz w:val="24"/>
                <w:szCs w:val="24"/>
              </w:rPr>
              <w:t>一、公司化工新材料产品及行业情况？</w:t>
            </w:r>
          </w:p>
          <w:p w:rsidR="00DA32B2" w:rsidRDefault="004928EB" w:rsidP="00FE095D">
            <w:pPr>
              <w:spacing w:beforeLines="50" w:afterLines="50" w:line="360" w:lineRule="auto"/>
              <w:ind w:firstLine="480"/>
              <w:rPr>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w:t>
            </w:r>
          </w:p>
          <w:p w:rsidR="00DA32B2" w:rsidRDefault="004928EB" w:rsidP="00FE095D">
            <w:pPr>
              <w:spacing w:beforeLines="50" w:afterLines="50" w:line="360" w:lineRule="auto"/>
              <w:ind w:firstLine="480"/>
              <w:rPr>
                <w:rFonts w:hint="eastAsia"/>
                <w:sz w:val="24"/>
              </w:rPr>
            </w:pPr>
            <w:r>
              <w:rPr>
                <w:rFonts w:hint="eastAsia"/>
                <w:sz w:val="24"/>
              </w:rPr>
              <w:t>公司产品毛利率逐渐提升主要来源于公司进一步整合客户结构，提升销售管理效率；另一方面是原材料价格的下降带来毛利有所提升。</w:t>
            </w:r>
          </w:p>
          <w:p w:rsidR="00A05E8A" w:rsidRDefault="00A05E8A" w:rsidP="00FE095D">
            <w:pPr>
              <w:spacing w:beforeLines="50" w:afterLines="50" w:line="360" w:lineRule="auto"/>
              <w:ind w:firstLine="480"/>
              <w:rPr>
                <w:sz w:val="24"/>
              </w:rPr>
            </w:pPr>
            <w:r>
              <w:rPr>
                <w:rFonts w:hint="eastAsia"/>
                <w:sz w:val="24"/>
              </w:rPr>
              <w:t>预计国内聚酯树脂市场将保持低速增长，价格稳定。目前定</w:t>
            </w:r>
            <w:r>
              <w:rPr>
                <w:rFonts w:hint="eastAsia"/>
                <w:sz w:val="24"/>
              </w:rPr>
              <w:lastRenderedPageBreak/>
              <w:t>价原则为成本加成，原材料上涨预计毛利率会略降。</w:t>
            </w:r>
          </w:p>
          <w:p w:rsidR="00DA32B2" w:rsidRDefault="004928EB">
            <w:pPr>
              <w:numPr>
                <w:ilvl w:val="0"/>
                <w:numId w:val="1"/>
              </w:numPr>
              <w:spacing w:line="480" w:lineRule="atLeast"/>
              <w:rPr>
                <w:rFonts w:ascii="宋体"/>
                <w:kern w:val="0"/>
                <w:sz w:val="24"/>
                <w:szCs w:val="24"/>
                <w:lang w:val="zh-CN"/>
              </w:rPr>
            </w:pPr>
            <w:r>
              <w:rPr>
                <w:rFonts w:ascii="宋体" w:hAnsi="宋体" w:cs="宋体" w:hint="eastAsia"/>
                <w:sz w:val="24"/>
                <w:szCs w:val="24"/>
              </w:rPr>
              <w:t>关于公司</w:t>
            </w:r>
            <w:r>
              <w:rPr>
                <w:rFonts w:ascii="宋体" w:hAnsi="宋体" w:cs="宋体"/>
                <w:sz w:val="24"/>
                <w:szCs w:val="24"/>
              </w:rPr>
              <w:t>2015</w:t>
            </w:r>
            <w:r>
              <w:rPr>
                <w:rFonts w:ascii="宋体" w:hAnsi="宋体" w:cs="宋体" w:hint="eastAsia"/>
                <w:sz w:val="24"/>
                <w:szCs w:val="24"/>
              </w:rPr>
              <w:t>年度业绩情况？</w:t>
            </w:r>
          </w:p>
          <w:p w:rsidR="00DA32B2" w:rsidRDefault="004928EB">
            <w:pPr>
              <w:spacing w:line="480" w:lineRule="atLeast"/>
              <w:ind w:firstLineChars="200" w:firstLine="480"/>
              <w:rPr>
                <w:rFonts w:ascii="宋体" w:hAnsi="宋体" w:cs="宋体"/>
                <w:kern w:val="0"/>
                <w:sz w:val="24"/>
                <w:szCs w:val="24"/>
                <w:lang w:val="zh-CN"/>
              </w:rPr>
            </w:pPr>
            <w:r>
              <w:rPr>
                <w:rFonts w:ascii="宋体" w:hAnsi="宋体" w:cs="宋体" w:hint="eastAsia"/>
                <w:sz w:val="24"/>
                <w:szCs w:val="24"/>
              </w:rPr>
              <w:t>2015</w:t>
            </w:r>
            <w:r>
              <w:rPr>
                <w:rFonts w:ascii="宋体" w:hAnsi="宋体" w:cs="宋体" w:hint="eastAsia"/>
                <w:sz w:val="24"/>
                <w:szCs w:val="24"/>
              </w:rPr>
              <w:t>年公司聚酯树脂销量</w:t>
            </w:r>
            <w:r>
              <w:rPr>
                <w:rFonts w:ascii="宋体" w:hAnsi="宋体" w:cs="宋体" w:hint="eastAsia"/>
                <w:sz w:val="24"/>
                <w:szCs w:val="24"/>
              </w:rPr>
              <w:t>11</w:t>
            </w:r>
            <w:r>
              <w:rPr>
                <w:rFonts w:ascii="宋体" w:hAnsi="宋体" w:cs="宋体" w:hint="eastAsia"/>
                <w:sz w:val="24"/>
                <w:szCs w:val="24"/>
              </w:rPr>
              <w:t>万吨，</w:t>
            </w:r>
            <w:r>
              <w:rPr>
                <w:rFonts w:ascii="宋体" w:hAnsi="宋体" w:cs="宋体" w:hint="eastAsia"/>
                <w:kern w:val="0"/>
                <w:sz w:val="24"/>
                <w:szCs w:val="24"/>
                <w:lang w:val="zh-CN"/>
              </w:rPr>
              <w:t>公司实现营业收入</w:t>
            </w:r>
            <w:r>
              <w:rPr>
                <w:rFonts w:ascii="宋体" w:hAnsi="宋体" w:cs="宋体"/>
                <w:kern w:val="0"/>
                <w:sz w:val="24"/>
                <w:szCs w:val="24"/>
                <w:lang w:val="zh-CN"/>
              </w:rPr>
              <w:t>11</w:t>
            </w:r>
            <w:r>
              <w:rPr>
                <w:rFonts w:ascii="宋体" w:hAnsi="宋体" w:cs="宋体" w:hint="eastAsia"/>
                <w:kern w:val="0"/>
                <w:sz w:val="24"/>
                <w:szCs w:val="24"/>
                <w:lang w:val="zh-CN"/>
              </w:rPr>
              <w:t>.8</w:t>
            </w:r>
            <w:r>
              <w:rPr>
                <w:rFonts w:ascii="宋体" w:hAnsi="宋体" w:cs="宋体" w:hint="eastAsia"/>
                <w:kern w:val="0"/>
                <w:sz w:val="24"/>
                <w:szCs w:val="24"/>
                <w:lang w:val="zh-CN"/>
              </w:rPr>
              <w:t>亿元，净利润</w:t>
            </w:r>
            <w:r>
              <w:rPr>
                <w:rFonts w:ascii="宋体" w:hAnsi="宋体" w:cs="宋体"/>
                <w:kern w:val="0"/>
                <w:sz w:val="24"/>
                <w:szCs w:val="24"/>
                <w:lang w:val="zh-CN"/>
              </w:rPr>
              <w:t>1</w:t>
            </w:r>
            <w:r>
              <w:rPr>
                <w:rFonts w:ascii="宋体" w:hAnsi="宋体" w:cs="宋体" w:hint="eastAsia"/>
                <w:kern w:val="0"/>
                <w:sz w:val="24"/>
                <w:szCs w:val="24"/>
                <w:lang w:val="zh-CN"/>
              </w:rPr>
              <w:t>.17</w:t>
            </w:r>
            <w:r>
              <w:rPr>
                <w:rFonts w:ascii="宋体" w:hAnsi="宋体" w:cs="宋体" w:hint="eastAsia"/>
                <w:kern w:val="0"/>
                <w:sz w:val="24"/>
                <w:szCs w:val="24"/>
                <w:lang w:val="zh-CN"/>
              </w:rPr>
              <w:t>亿元，较上年增长</w:t>
            </w:r>
            <w:r>
              <w:rPr>
                <w:rFonts w:ascii="宋体" w:hAnsi="宋体" w:cs="宋体"/>
                <w:kern w:val="0"/>
                <w:sz w:val="24"/>
                <w:szCs w:val="24"/>
                <w:lang w:val="zh-CN"/>
              </w:rPr>
              <w:t>34.85%</w:t>
            </w:r>
            <w:r>
              <w:rPr>
                <w:rFonts w:ascii="宋体" w:hAnsi="宋体" w:cs="宋体" w:hint="eastAsia"/>
                <w:kern w:val="0"/>
                <w:sz w:val="24"/>
                <w:szCs w:val="24"/>
                <w:lang w:val="zh-CN"/>
              </w:rPr>
              <w:t>。鉴于目前国内外经济形势尚不明朗，竞争仍很激烈，公司目标预计</w:t>
            </w:r>
            <w:r>
              <w:rPr>
                <w:rFonts w:ascii="宋体" w:hAnsi="宋体" w:cs="宋体" w:hint="eastAsia"/>
                <w:kern w:val="0"/>
                <w:sz w:val="24"/>
                <w:szCs w:val="24"/>
                <w:lang w:val="zh-CN"/>
              </w:rPr>
              <w:t>2016</w:t>
            </w:r>
            <w:r>
              <w:rPr>
                <w:rFonts w:ascii="宋体" w:hAnsi="宋体" w:cs="宋体" w:hint="eastAsia"/>
                <w:kern w:val="0"/>
                <w:sz w:val="24"/>
                <w:szCs w:val="24"/>
                <w:lang w:val="zh-CN"/>
              </w:rPr>
              <w:t>年实现</w:t>
            </w:r>
            <w:r>
              <w:rPr>
                <w:rFonts w:ascii="宋体" w:hAnsi="宋体" w:cs="宋体" w:hint="eastAsia"/>
                <w:kern w:val="0"/>
                <w:sz w:val="24"/>
                <w:szCs w:val="24"/>
                <w:lang w:val="zh-CN"/>
              </w:rPr>
              <w:t>10-15%</w:t>
            </w:r>
            <w:r>
              <w:rPr>
                <w:rFonts w:ascii="宋体" w:hAnsi="宋体" w:cs="宋体" w:hint="eastAsia"/>
                <w:kern w:val="0"/>
                <w:sz w:val="24"/>
                <w:szCs w:val="24"/>
                <w:lang w:val="zh-CN"/>
              </w:rPr>
              <w:t>的同比增长。</w:t>
            </w:r>
          </w:p>
          <w:p w:rsidR="00DA32B2" w:rsidRDefault="004928EB">
            <w:pPr>
              <w:spacing w:line="480" w:lineRule="atLeast"/>
              <w:ind w:firstLineChars="200" w:firstLine="480"/>
              <w:rPr>
                <w:rFonts w:ascii="宋体"/>
                <w:kern w:val="0"/>
                <w:sz w:val="24"/>
                <w:szCs w:val="24"/>
                <w:lang w:val="zh-CN"/>
              </w:rPr>
            </w:pPr>
            <w:r>
              <w:rPr>
                <w:rFonts w:ascii="宋体" w:hAnsi="宋体" w:cs="宋体" w:hint="eastAsia"/>
                <w:kern w:val="0"/>
                <w:sz w:val="24"/>
                <w:szCs w:val="24"/>
                <w:lang w:val="zh-CN"/>
              </w:rPr>
              <w:t>目前子公司</w:t>
            </w:r>
            <w:r>
              <w:rPr>
                <w:rFonts w:ascii="宋体" w:hAnsi="宋体" w:cs="宋体" w:hint="eastAsia"/>
                <w:kern w:val="0"/>
                <w:sz w:val="24"/>
                <w:szCs w:val="24"/>
                <w:lang w:val="zh-CN"/>
              </w:rPr>
              <w:t>NPG</w:t>
            </w:r>
            <w:r>
              <w:rPr>
                <w:rFonts w:ascii="宋体" w:hAnsi="宋体" w:cs="宋体" w:hint="eastAsia"/>
                <w:kern w:val="0"/>
                <w:sz w:val="24"/>
                <w:szCs w:val="24"/>
                <w:lang w:val="zh-CN"/>
              </w:rPr>
              <w:t>项目正在实施中</w:t>
            </w:r>
            <w:r w:rsidR="00A05E8A">
              <w:rPr>
                <w:rFonts w:ascii="宋体" w:hAnsi="宋体" w:cs="宋体" w:hint="eastAsia"/>
                <w:kern w:val="0"/>
                <w:sz w:val="24"/>
                <w:szCs w:val="24"/>
                <w:lang w:val="zh-CN"/>
              </w:rPr>
              <w:t>，整个项目完成预计要到2017年下半年。</w:t>
            </w:r>
          </w:p>
          <w:p w:rsidR="00B02832" w:rsidRDefault="00B02832" w:rsidP="00B02832">
            <w:pPr>
              <w:spacing w:beforeLines="50" w:afterLines="50" w:line="360" w:lineRule="auto"/>
              <w:rPr>
                <w:sz w:val="24"/>
                <w:szCs w:val="24"/>
              </w:rPr>
            </w:pPr>
            <w:r>
              <w:rPr>
                <w:rFonts w:cs="宋体" w:hint="eastAsia"/>
                <w:sz w:val="24"/>
                <w:szCs w:val="24"/>
              </w:rPr>
              <w:t>三、子公司</w:t>
            </w:r>
            <w:r>
              <w:rPr>
                <w:rFonts w:cs="宋体" w:hint="eastAsia"/>
                <w:sz w:val="24"/>
                <w:szCs w:val="24"/>
              </w:rPr>
              <w:t>----</w:t>
            </w:r>
            <w:r>
              <w:rPr>
                <w:rFonts w:cs="宋体" w:hint="eastAsia"/>
                <w:sz w:val="24"/>
                <w:szCs w:val="24"/>
              </w:rPr>
              <w:t>西安嘉业公司业务情况</w:t>
            </w:r>
          </w:p>
          <w:p w:rsidR="00B02832" w:rsidRDefault="00B02832" w:rsidP="00B02832">
            <w:pPr>
              <w:spacing w:beforeLines="50" w:afterLines="50" w:line="360" w:lineRule="auto"/>
              <w:ind w:firstLine="480"/>
              <w:rPr>
                <w:rFonts w:cs="宋体" w:hint="eastAsia"/>
                <w:sz w:val="24"/>
                <w:szCs w:val="24"/>
              </w:rPr>
            </w:pPr>
            <w:r>
              <w:rPr>
                <w:rFonts w:cs="宋体" w:hint="eastAsia"/>
                <w:sz w:val="24"/>
                <w:szCs w:val="24"/>
              </w:rPr>
              <w:t>公司子公司西安嘉业公司</w:t>
            </w:r>
            <w:r w:rsidRPr="00B50FD7">
              <w:rPr>
                <w:rFonts w:cs="宋体" w:hint="eastAsia"/>
                <w:sz w:val="24"/>
                <w:szCs w:val="24"/>
              </w:rPr>
              <w:t>主要为航空</w:t>
            </w:r>
            <w:r>
              <w:rPr>
                <w:rFonts w:cs="宋体" w:hint="eastAsia"/>
                <w:sz w:val="24"/>
                <w:szCs w:val="24"/>
              </w:rPr>
              <w:t>、</w:t>
            </w:r>
            <w:r w:rsidRPr="00B50FD7">
              <w:rPr>
                <w:rFonts w:cs="宋体" w:hint="eastAsia"/>
                <w:sz w:val="24"/>
                <w:szCs w:val="24"/>
              </w:rPr>
              <w:t>航天及轨道交通（高铁、地铁）行业提供工装、结构件以及总成产品</w:t>
            </w:r>
            <w:r>
              <w:rPr>
                <w:rFonts w:cs="宋体" w:hint="eastAsia"/>
                <w:sz w:val="24"/>
                <w:szCs w:val="24"/>
              </w:rPr>
              <w:t>，</w:t>
            </w:r>
            <w:r w:rsidRPr="00B50FD7">
              <w:rPr>
                <w:rFonts w:cs="宋体" w:hint="eastAsia"/>
                <w:sz w:val="24"/>
                <w:szCs w:val="24"/>
              </w:rPr>
              <w:t>具有</w:t>
            </w:r>
            <w:r>
              <w:rPr>
                <w:rFonts w:cs="宋体" w:hint="eastAsia"/>
                <w:sz w:val="24"/>
                <w:szCs w:val="24"/>
              </w:rPr>
              <w:t>军方</w:t>
            </w:r>
            <w:r w:rsidRPr="00B50FD7">
              <w:rPr>
                <w:rFonts w:cs="宋体" w:hint="eastAsia"/>
                <w:sz w:val="24"/>
                <w:szCs w:val="24"/>
              </w:rPr>
              <w:t>三级保密资质，与西飞集团、上飞集团、沈飞集团、陕飞集团、唐山客车、长春</w:t>
            </w:r>
            <w:r>
              <w:rPr>
                <w:rFonts w:cs="宋体" w:hint="eastAsia"/>
                <w:sz w:val="24"/>
                <w:szCs w:val="24"/>
              </w:rPr>
              <w:t>客车等国内知名航空航天及轨道交通企业在内的一批核心客户密切合作</w:t>
            </w:r>
            <w:r w:rsidRPr="00B50FD7">
              <w:rPr>
                <w:rFonts w:cs="宋体" w:hint="eastAsia"/>
                <w:sz w:val="24"/>
                <w:szCs w:val="24"/>
              </w:rPr>
              <w:t>，</w:t>
            </w:r>
            <w:r w:rsidRPr="00B50FD7">
              <w:rPr>
                <w:rFonts w:cs="宋体" w:hint="eastAsia"/>
                <w:sz w:val="24"/>
                <w:szCs w:val="24"/>
              </w:rPr>
              <w:t xml:space="preserve"> 2015-2017</w:t>
            </w:r>
            <w:r w:rsidRPr="00B50FD7">
              <w:rPr>
                <w:rFonts w:cs="宋体" w:hint="eastAsia"/>
                <w:sz w:val="24"/>
                <w:szCs w:val="24"/>
              </w:rPr>
              <w:t>年业绩承诺分别为</w:t>
            </w:r>
            <w:r w:rsidRPr="00B50FD7">
              <w:rPr>
                <w:rFonts w:cs="宋体" w:hint="eastAsia"/>
                <w:sz w:val="24"/>
                <w:szCs w:val="24"/>
              </w:rPr>
              <w:t>3150</w:t>
            </w:r>
            <w:r w:rsidRPr="00B50FD7">
              <w:rPr>
                <w:rFonts w:cs="宋体" w:hint="eastAsia"/>
                <w:sz w:val="24"/>
                <w:szCs w:val="24"/>
              </w:rPr>
              <w:t>万元、</w:t>
            </w:r>
            <w:r w:rsidRPr="00B50FD7">
              <w:rPr>
                <w:rFonts w:cs="宋体" w:hint="eastAsia"/>
                <w:sz w:val="24"/>
                <w:szCs w:val="24"/>
              </w:rPr>
              <w:t>4100</w:t>
            </w:r>
            <w:r w:rsidRPr="00B50FD7">
              <w:rPr>
                <w:rFonts w:cs="宋体" w:hint="eastAsia"/>
                <w:sz w:val="24"/>
                <w:szCs w:val="24"/>
              </w:rPr>
              <w:t>万元和</w:t>
            </w:r>
            <w:r w:rsidRPr="00B50FD7">
              <w:rPr>
                <w:rFonts w:cs="宋体" w:hint="eastAsia"/>
                <w:sz w:val="24"/>
                <w:szCs w:val="24"/>
              </w:rPr>
              <w:t>5100</w:t>
            </w:r>
            <w:r w:rsidRPr="00B50FD7">
              <w:rPr>
                <w:rFonts w:cs="宋体" w:hint="eastAsia"/>
                <w:sz w:val="24"/>
                <w:szCs w:val="24"/>
              </w:rPr>
              <w:t>万元</w:t>
            </w:r>
            <w:r>
              <w:rPr>
                <w:rFonts w:cs="宋体" w:hint="eastAsia"/>
                <w:sz w:val="24"/>
                <w:szCs w:val="24"/>
              </w:rPr>
              <w:t>。</w:t>
            </w:r>
          </w:p>
          <w:p w:rsidR="00A05E8A" w:rsidRDefault="00B02832" w:rsidP="00B02832">
            <w:pPr>
              <w:spacing w:beforeLines="50" w:afterLines="50" w:line="360" w:lineRule="auto"/>
              <w:rPr>
                <w:rFonts w:cs="宋体" w:hint="eastAsia"/>
                <w:sz w:val="24"/>
                <w:szCs w:val="24"/>
              </w:rPr>
            </w:pPr>
            <w:r>
              <w:rPr>
                <w:rFonts w:cs="宋体" w:hint="eastAsia"/>
                <w:sz w:val="24"/>
                <w:szCs w:val="24"/>
              </w:rPr>
              <w:t>四、</w:t>
            </w:r>
            <w:r w:rsidR="00F06BC7">
              <w:rPr>
                <w:rFonts w:cs="宋体" w:hint="eastAsia"/>
                <w:sz w:val="24"/>
                <w:szCs w:val="24"/>
              </w:rPr>
              <w:t>未来</w:t>
            </w:r>
            <w:r w:rsidR="00A05E8A">
              <w:rPr>
                <w:rFonts w:cs="宋体" w:hint="eastAsia"/>
                <w:sz w:val="24"/>
                <w:szCs w:val="24"/>
              </w:rPr>
              <w:t>有无</w:t>
            </w:r>
            <w:r w:rsidR="00F06BC7">
              <w:rPr>
                <w:rFonts w:cs="宋体" w:hint="eastAsia"/>
                <w:sz w:val="24"/>
                <w:szCs w:val="24"/>
              </w:rPr>
              <w:t>股权激励等计划</w:t>
            </w:r>
          </w:p>
          <w:p w:rsidR="00A05E8A" w:rsidRPr="00F06BC7" w:rsidRDefault="00F06BC7" w:rsidP="00B02832">
            <w:pPr>
              <w:spacing w:beforeLines="50" w:afterLines="50" w:line="360" w:lineRule="auto"/>
              <w:rPr>
                <w:rFonts w:cs="宋体" w:hint="eastAsia"/>
                <w:sz w:val="24"/>
                <w:szCs w:val="24"/>
              </w:rPr>
            </w:pPr>
            <w:r>
              <w:rPr>
                <w:rFonts w:cs="宋体" w:hint="eastAsia"/>
                <w:sz w:val="24"/>
                <w:szCs w:val="24"/>
              </w:rPr>
              <w:t xml:space="preserve">    </w:t>
            </w:r>
            <w:r>
              <w:rPr>
                <w:rFonts w:cs="宋体" w:hint="eastAsia"/>
                <w:sz w:val="24"/>
                <w:szCs w:val="24"/>
              </w:rPr>
              <w:t>公司目前尚未有该项的确定计划。</w:t>
            </w:r>
          </w:p>
          <w:p w:rsidR="00B02832" w:rsidRDefault="00A05E8A" w:rsidP="00B02832">
            <w:pPr>
              <w:spacing w:beforeLines="50" w:afterLines="50" w:line="360" w:lineRule="auto"/>
              <w:rPr>
                <w:sz w:val="24"/>
                <w:szCs w:val="24"/>
              </w:rPr>
            </w:pPr>
            <w:r>
              <w:rPr>
                <w:rFonts w:cs="宋体" w:hint="eastAsia"/>
                <w:sz w:val="24"/>
                <w:szCs w:val="24"/>
              </w:rPr>
              <w:t>五、</w:t>
            </w:r>
            <w:r w:rsidR="00B02832">
              <w:rPr>
                <w:rFonts w:cs="宋体" w:hint="eastAsia"/>
                <w:sz w:val="24"/>
                <w:szCs w:val="24"/>
              </w:rPr>
              <w:t>行业及未来发展</w:t>
            </w:r>
          </w:p>
          <w:p w:rsidR="00B02832" w:rsidRDefault="00B02832" w:rsidP="00B02832">
            <w:pPr>
              <w:spacing w:beforeLines="50" w:afterLines="50" w:line="360" w:lineRule="auto"/>
              <w:ind w:firstLineChars="200" w:firstLine="480"/>
              <w:rPr>
                <w:sz w:val="24"/>
                <w:szCs w:val="24"/>
              </w:rPr>
            </w:pPr>
            <w:r>
              <w:rPr>
                <w:rFonts w:cs="宋体" w:hint="eastAsia"/>
                <w:sz w:val="24"/>
                <w:szCs w:val="24"/>
              </w:rPr>
              <w:t>受国内外经济环境及化工材料价格低位影响，目前行业竞争依然严峻，公司化工新材料领域近年来保持稳中有增，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DA32B2" w:rsidRDefault="00B02832" w:rsidP="00B02832">
            <w:pPr>
              <w:spacing w:beforeLines="50" w:afterLines="50" w:line="360" w:lineRule="auto"/>
              <w:ind w:firstLineChars="200" w:firstLine="480"/>
              <w:rPr>
                <w:sz w:val="24"/>
                <w:szCs w:val="24"/>
              </w:rPr>
            </w:pPr>
            <w:r>
              <w:rPr>
                <w:rFonts w:cs="宋体" w:hint="eastAsia"/>
                <w:sz w:val="24"/>
                <w:szCs w:val="24"/>
              </w:rPr>
              <w:t>公司西安子公司经营情况稳定，目前业务重点还是加强其自身主业的发展。</w:t>
            </w:r>
          </w:p>
        </w:tc>
      </w:tr>
      <w:tr w:rsidR="00DA32B2" w:rsidTr="00F06BC7">
        <w:trPr>
          <w:jc w:val="center"/>
        </w:trPr>
        <w:tc>
          <w:tcPr>
            <w:tcW w:w="1915" w:type="dxa"/>
            <w:vAlign w:val="center"/>
          </w:tcPr>
          <w:p w:rsidR="00DA32B2" w:rsidRDefault="004928EB">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DA32B2" w:rsidRDefault="004928EB">
            <w:pPr>
              <w:spacing w:line="480" w:lineRule="atLeast"/>
              <w:rPr>
                <w:rFonts w:ascii="宋体"/>
                <w:sz w:val="24"/>
                <w:szCs w:val="24"/>
              </w:rPr>
            </w:pPr>
            <w:r>
              <w:rPr>
                <w:rFonts w:ascii="宋体" w:hAnsi="宋体" w:cs="宋体" w:hint="eastAsia"/>
                <w:sz w:val="24"/>
                <w:szCs w:val="24"/>
              </w:rPr>
              <w:t>无</w:t>
            </w:r>
          </w:p>
        </w:tc>
      </w:tr>
    </w:tbl>
    <w:p w:rsidR="00DA32B2" w:rsidRDefault="00DA32B2">
      <w:pPr>
        <w:widowControl/>
        <w:jc w:val="left"/>
      </w:pPr>
    </w:p>
    <w:sectPr w:rsidR="00DA32B2" w:rsidSect="00F06BC7">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90818"/>
    <w:rsid w:val="000C14A1"/>
    <w:rsid w:val="002112B9"/>
    <w:rsid w:val="003260CD"/>
    <w:rsid w:val="004928EB"/>
    <w:rsid w:val="00506473"/>
    <w:rsid w:val="005A6BA0"/>
    <w:rsid w:val="005E2CC0"/>
    <w:rsid w:val="0060267B"/>
    <w:rsid w:val="0061150F"/>
    <w:rsid w:val="006860B9"/>
    <w:rsid w:val="007663D9"/>
    <w:rsid w:val="00A05E8A"/>
    <w:rsid w:val="00B02832"/>
    <w:rsid w:val="00B50FD7"/>
    <w:rsid w:val="00CB2E1F"/>
    <w:rsid w:val="00CF27F0"/>
    <w:rsid w:val="00DA32B2"/>
    <w:rsid w:val="00E65BB4"/>
    <w:rsid w:val="00F06BC7"/>
    <w:rsid w:val="00FD1A82"/>
    <w:rsid w:val="00FE095D"/>
    <w:rsid w:val="22983C94"/>
    <w:rsid w:val="2DF21006"/>
    <w:rsid w:val="579058D3"/>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B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157</Words>
  <Characters>899</Characters>
  <Application>Microsoft Office Word</Application>
  <DocSecurity>0</DocSecurity>
  <Lines>7</Lines>
  <Paragraphs>2</Paragraphs>
  <ScaleCrop>false</ScaleCrop>
  <Company>WwW.YlmF.CoM</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14</cp:revision>
  <dcterms:created xsi:type="dcterms:W3CDTF">2016-04-22T05:38:00Z</dcterms:created>
  <dcterms:modified xsi:type="dcterms:W3CDTF">2016-05-19T07:53:00Z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