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B2" w:rsidRPr="00F06BC7" w:rsidRDefault="004928EB" w:rsidP="00BB3ED4">
      <w:pPr>
        <w:spacing w:beforeLines="50" w:afterLines="50" w:line="400" w:lineRule="exact"/>
        <w:ind w:firstLineChars="300" w:firstLine="720"/>
        <w:rPr>
          <w:rFonts w:ascii="宋体"/>
          <w:color w:val="000000"/>
          <w:sz w:val="24"/>
          <w:szCs w:val="24"/>
        </w:rPr>
      </w:pPr>
      <w:r>
        <w:rPr>
          <w:rFonts w:ascii="宋体" w:hAnsi="宋体" w:cs="宋体" w:hint="eastAsia"/>
          <w:color w:val="000000"/>
          <w:sz w:val="24"/>
          <w:szCs w:val="24"/>
        </w:rPr>
        <w:t>证券代码：</w:t>
      </w:r>
      <w:r>
        <w:rPr>
          <w:rFonts w:ascii="宋体" w:hAnsi="宋体" w:cs="宋体"/>
          <w:color w:val="000000"/>
          <w:sz w:val="24"/>
          <w:szCs w:val="24"/>
        </w:rPr>
        <w:t xml:space="preserve">002361                       </w:t>
      </w:r>
      <w:r>
        <w:rPr>
          <w:rFonts w:ascii="宋体" w:hAnsi="宋体" w:cs="宋体" w:hint="eastAsia"/>
          <w:color w:val="000000"/>
          <w:sz w:val="24"/>
          <w:szCs w:val="24"/>
        </w:rPr>
        <w:t>证券简称：神剑股份</w:t>
      </w:r>
    </w:p>
    <w:p w:rsidR="00DA32B2" w:rsidRDefault="004928EB" w:rsidP="00BB3ED4">
      <w:pPr>
        <w:spacing w:beforeLines="50" w:afterLines="50" w:line="400" w:lineRule="exact"/>
        <w:jc w:val="center"/>
        <w:rPr>
          <w:rFonts w:ascii="宋体"/>
          <w:b/>
          <w:bCs/>
          <w:color w:val="000000"/>
          <w:sz w:val="32"/>
          <w:szCs w:val="32"/>
        </w:rPr>
      </w:pPr>
      <w:r>
        <w:rPr>
          <w:rFonts w:ascii="宋体" w:hAnsi="宋体" w:cs="宋体" w:hint="eastAsia"/>
          <w:b/>
          <w:bCs/>
          <w:color w:val="000000"/>
          <w:sz w:val="32"/>
          <w:szCs w:val="32"/>
        </w:rPr>
        <w:t>安徽神剑新材料股份有限公司</w:t>
      </w:r>
    </w:p>
    <w:p w:rsidR="00DA32B2" w:rsidRDefault="004928EB" w:rsidP="00BB3ED4">
      <w:pPr>
        <w:spacing w:beforeLines="50" w:afterLines="50" w:line="400" w:lineRule="exact"/>
        <w:jc w:val="center"/>
        <w:rPr>
          <w:rFonts w:ascii="宋体"/>
          <w:b/>
          <w:bCs/>
          <w:sz w:val="24"/>
          <w:szCs w:val="24"/>
        </w:rPr>
      </w:pPr>
      <w:r>
        <w:rPr>
          <w:rFonts w:ascii="宋体" w:hAnsi="宋体" w:cs="宋体" w:hint="eastAsia"/>
          <w:b/>
          <w:bCs/>
          <w:sz w:val="24"/>
          <w:szCs w:val="24"/>
        </w:rPr>
        <w:t>投资者关系活动记录表</w:t>
      </w:r>
    </w:p>
    <w:p w:rsidR="00DA32B2" w:rsidRDefault="004928EB">
      <w:pPr>
        <w:spacing w:line="400" w:lineRule="exact"/>
        <w:rPr>
          <w:rFonts w:ascii="宋体"/>
          <w:sz w:val="24"/>
          <w:szCs w:val="24"/>
        </w:rPr>
      </w:pPr>
      <w:r>
        <w:rPr>
          <w:rFonts w:ascii="宋体" w:hAnsi="宋体" w:cs="宋体" w:hint="eastAsia"/>
          <w:sz w:val="24"/>
          <w:szCs w:val="24"/>
        </w:rPr>
        <w:t>编号：</w:t>
      </w:r>
      <w:r>
        <w:rPr>
          <w:rFonts w:ascii="宋体" w:hAnsi="宋体" w:cs="宋体"/>
          <w:sz w:val="24"/>
          <w:szCs w:val="24"/>
        </w:rPr>
        <w:t>2016-00</w:t>
      </w:r>
      <w:r w:rsidR="00EC4439">
        <w:rPr>
          <w:rFonts w:ascii="宋体" w:hAnsi="宋体" w:cs="宋体" w:hint="eastAsia"/>
          <w:sz w:val="24"/>
          <w:szCs w:val="24"/>
        </w:rPr>
        <w:t>6</w:t>
      </w:r>
    </w:p>
    <w:tbl>
      <w:tblPr>
        <w:tblW w:w="886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6946"/>
      </w:tblGrid>
      <w:tr w:rsidR="00DA32B2" w:rsidTr="00F06BC7">
        <w:trPr>
          <w:jc w:val="center"/>
        </w:trPr>
        <w:tc>
          <w:tcPr>
            <w:tcW w:w="1915" w:type="dxa"/>
          </w:tcPr>
          <w:p w:rsidR="00DA32B2" w:rsidRDefault="004928EB">
            <w:pPr>
              <w:spacing w:line="480" w:lineRule="atLeast"/>
              <w:rPr>
                <w:rFonts w:ascii="宋体"/>
                <w:b/>
                <w:bCs/>
                <w:sz w:val="24"/>
                <w:szCs w:val="24"/>
              </w:rPr>
            </w:pPr>
            <w:r>
              <w:rPr>
                <w:rFonts w:ascii="宋体" w:hAnsi="宋体" w:cs="宋体" w:hint="eastAsia"/>
                <w:b/>
                <w:bCs/>
                <w:sz w:val="24"/>
                <w:szCs w:val="24"/>
              </w:rPr>
              <w:t>投资者关系活动类别</w:t>
            </w:r>
          </w:p>
          <w:p w:rsidR="00DA32B2" w:rsidRDefault="00DA32B2">
            <w:pPr>
              <w:spacing w:line="480" w:lineRule="atLeast"/>
              <w:rPr>
                <w:rFonts w:ascii="宋体"/>
                <w:b/>
                <w:bCs/>
                <w:sz w:val="24"/>
                <w:szCs w:val="24"/>
              </w:rPr>
            </w:pPr>
          </w:p>
        </w:tc>
        <w:tc>
          <w:tcPr>
            <w:tcW w:w="6946" w:type="dxa"/>
          </w:tcPr>
          <w:p w:rsidR="00DA32B2" w:rsidRDefault="004928EB">
            <w:pPr>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特定对象调研□分析师会议</w:t>
            </w:r>
          </w:p>
          <w:p w:rsidR="00DA32B2" w:rsidRDefault="004928EB">
            <w:pPr>
              <w:spacing w:line="480" w:lineRule="atLeast"/>
              <w:rPr>
                <w:rFonts w:ascii="宋体"/>
                <w:sz w:val="24"/>
                <w:szCs w:val="24"/>
              </w:rPr>
            </w:pPr>
            <w:r>
              <w:rPr>
                <w:rFonts w:ascii="宋体" w:hAnsi="宋体" w:cs="宋体" w:hint="eastAsia"/>
                <w:sz w:val="24"/>
                <w:szCs w:val="24"/>
              </w:rPr>
              <w:t>□媒体采访□业绩说明会</w:t>
            </w:r>
          </w:p>
          <w:p w:rsidR="00DA32B2" w:rsidRDefault="004928EB">
            <w:pPr>
              <w:spacing w:line="480" w:lineRule="atLeast"/>
              <w:rPr>
                <w:rFonts w:ascii="宋体"/>
                <w:sz w:val="24"/>
                <w:szCs w:val="24"/>
              </w:rPr>
            </w:pPr>
            <w:r>
              <w:rPr>
                <w:rFonts w:ascii="宋体" w:hAnsi="宋体" w:cs="宋体" w:hint="eastAsia"/>
                <w:sz w:val="24"/>
                <w:szCs w:val="24"/>
              </w:rPr>
              <w:t>□新闻发布会□路演活动</w:t>
            </w:r>
          </w:p>
          <w:p w:rsidR="00DA32B2" w:rsidRDefault="004928EB">
            <w:pPr>
              <w:tabs>
                <w:tab w:val="left" w:pos="3045"/>
                <w:tab w:val="center" w:pos="3199"/>
              </w:tabs>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现场参观</w:t>
            </w:r>
            <w:r>
              <w:rPr>
                <w:rFonts w:ascii="宋体"/>
                <w:sz w:val="24"/>
                <w:szCs w:val="24"/>
              </w:rPr>
              <w:tab/>
            </w:r>
          </w:p>
          <w:p w:rsidR="00DA32B2" w:rsidRDefault="004928EB">
            <w:pPr>
              <w:tabs>
                <w:tab w:val="center" w:pos="3199"/>
              </w:tabs>
              <w:spacing w:line="480" w:lineRule="atLeast"/>
              <w:rPr>
                <w:rFonts w:ascii="宋体"/>
                <w:sz w:val="24"/>
                <w:szCs w:val="24"/>
              </w:rPr>
            </w:pPr>
            <w:r>
              <w:rPr>
                <w:rFonts w:ascii="宋体" w:hAnsi="宋体" w:cs="宋体" w:hint="eastAsia"/>
                <w:sz w:val="24"/>
                <w:szCs w:val="24"/>
              </w:rPr>
              <w:t>□其他（</w:t>
            </w:r>
            <w:r>
              <w:rPr>
                <w:rFonts w:ascii="宋体" w:hAnsi="宋体" w:cs="宋体" w:hint="eastAsia"/>
                <w:sz w:val="24"/>
                <w:szCs w:val="24"/>
                <w:u w:val="single"/>
              </w:rPr>
              <w:t>请文字说明其他活动内容）</w:t>
            </w:r>
          </w:p>
        </w:tc>
      </w:tr>
      <w:tr w:rsidR="00DA32B2" w:rsidTr="00F06BC7">
        <w:trPr>
          <w:jc w:val="center"/>
        </w:trPr>
        <w:tc>
          <w:tcPr>
            <w:tcW w:w="1915" w:type="dxa"/>
          </w:tcPr>
          <w:p w:rsidR="00DA32B2" w:rsidRDefault="004928EB">
            <w:pPr>
              <w:spacing w:line="480" w:lineRule="atLeast"/>
              <w:rPr>
                <w:rFonts w:ascii="宋体"/>
                <w:b/>
                <w:bCs/>
                <w:sz w:val="24"/>
                <w:szCs w:val="24"/>
              </w:rPr>
            </w:pPr>
            <w:r>
              <w:rPr>
                <w:rFonts w:ascii="宋体" w:hAnsi="宋体" w:cs="宋体" w:hint="eastAsia"/>
                <w:b/>
                <w:bCs/>
                <w:sz w:val="24"/>
                <w:szCs w:val="24"/>
              </w:rPr>
              <w:t>参与单位名称及人员姓名</w:t>
            </w:r>
          </w:p>
        </w:tc>
        <w:tc>
          <w:tcPr>
            <w:tcW w:w="6946" w:type="dxa"/>
          </w:tcPr>
          <w:p w:rsidR="00DA32B2" w:rsidRDefault="00EC4439" w:rsidP="00FE095D">
            <w:pPr>
              <w:spacing w:line="480" w:lineRule="atLeast"/>
              <w:jc w:val="left"/>
              <w:rPr>
                <w:rFonts w:ascii="宋体"/>
                <w:sz w:val="24"/>
                <w:szCs w:val="24"/>
              </w:rPr>
            </w:pPr>
            <w:r>
              <w:rPr>
                <w:rFonts w:ascii="宋体" w:hint="eastAsia"/>
                <w:sz w:val="24"/>
                <w:szCs w:val="24"/>
              </w:rPr>
              <w:t>民生证券 沈晓源</w:t>
            </w:r>
          </w:p>
          <w:p w:rsidR="00EC4439" w:rsidRDefault="00EC4439" w:rsidP="00FE095D">
            <w:pPr>
              <w:spacing w:line="480" w:lineRule="atLeast"/>
              <w:jc w:val="left"/>
              <w:rPr>
                <w:rFonts w:ascii="宋体"/>
                <w:sz w:val="24"/>
                <w:szCs w:val="24"/>
              </w:rPr>
            </w:pPr>
            <w:r>
              <w:rPr>
                <w:rFonts w:ascii="宋体" w:hint="eastAsia"/>
                <w:sz w:val="24"/>
                <w:szCs w:val="24"/>
              </w:rPr>
              <w:t>华创证券 蔡春根</w:t>
            </w:r>
          </w:p>
          <w:p w:rsidR="00EC4439" w:rsidRPr="004928EB" w:rsidRDefault="00EC4439" w:rsidP="00FE095D">
            <w:pPr>
              <w:spacing w:line="480" w:lineRule="atLeast"/>
              <w:jc w:val="left"/>
              <w:rPr>
                <w:rFonts w:ascii="宋体"/>
                <w:sz w:val="24"/>
                <w:szCs w:val="24"/>
              </w:rPr>
            </w:pPr>
            <w:r>
              <w:rPr>
                <w:rFonts w:ascii="宋体" w:hint="eastAsia"/>
                <w:sz w:val="24"/>
                <w:szCs w:val="24"/>
              </w:rPr>
              <w:t>宝盈基金 陈金伟</w:t>
            </w:r>
          </w:p>
        </w:tc>
      </w:tr>
      <w:tr w:rsidR="00DA32B2" w:rsidTr="00F06BC7">
        <w:trPr>
          <w:jc w:val="center"/>
        </w:trPr>
        <w:tc>
          <w:tcPr>
            <w:tcW w:w="1915" w:type="dxa"/>
          </w:tcPr>
          <w:p w:rsidR="00DA32B2" w:rsidRDefault="004928EB">
            <w:pPr>
              <w:spacing w:line="480" w:lineRule="atLeast"/>
              <w:rPr>
                <w:rFonts w:ascii="宋体"/>
                <w:b/>
                <w:bCs/>
                <w:sz w:val="24"/>
                <w:szCs w:val="24"/>
              </w:rPr>
            </w:pPr>
            <w:r>
              <w:rPr>
                <w:rFonts w:ascii="宋体" w:hAnsi="宋体" w:cs="宋体" w:hint="eastAsia"/>
                <w:b/>
                <w:bCs/>
                <w:sz w:val="24"/>
                <w:szCs w:val="24"/>
              </w:rPr>
              <w:t>时间</w:t>
            </w:r>
          </w:p>
        </w:tc>
        <w:tc>
          <w:tcPr>
            <w:tcW w:w="6946" w:type="dxa"/>
          </w:tcPr>
          <w:p w:rsidR="00DA32B2" w:rsidRDefault="004928EB" w:rsidP="00EC4439">
            <w:pPr>
              <w:spacing w:line="480" w:lineRule="atLeast"/>
              <w:jc w:val="center"/>
              <w:rPr>
                <w:rFonts w:ascii="宋体"/>
                <w:sz w:val="24"/>
                <w:szCs w:val="24"/>
              </w:rPr>
            </w:pPr>
            <w:r>
              <w:rPr>
                <w:rFonts w:ascii="宋体" w:hAnsi="宋体" w:cs="宋体"/>
                <w:sz w:val="24"/>
                <w:szCs w:val="24"/>
              </w:rPr>
              <w:t>2016</w:t>
            </w:r>
            <w:r>
              <w:rPr>
                <w:rFonts w:ascii="宋体" w:hAnsi="宋体" w:cs="宋体" w:hint="eastAsia"/>
                <w:sz w:val="24"/>
                <w:szCs w:val="24"/>
              </w:rPr>
              <w:t>年5月</w:t>
            </w:r>
            <w:r w:rsidR="00EC4439">
              <w:rPr>
                <w:rFonts w:ascii="宋体" w:hAnsi="宋体" w:cs="宋体" w:hint="eastAsia"/>
                <w:sz w:val="24"/>
                <w:szCs w:val="24"/>
              </w:rPr>
              <w:t>25</w:t>
            </w:r>
            <w:r>
              <w:rPr>
                <w:rFonts w:ascii="宋体" w:hAnsi="宋体" w:cs="宋体" w:hint="eastAsia"/>
                <w:sz w:val="24"/>
                <w:szCs w:val="24"/>
              </w:rPr>
              <w:t>日</w:t>
            </w:r>
          </w:p>
        </w:tc>
      </w:tr>
      <w:tr w:rsidR="00DA32B2" w:rsidTr="00F06BC7">
        <w:trPr>
          <w:jc w:val="center"/>
        </w:trPr>
        <w:tc>
          <w:tcPr>
            <w:tcW w:w="1915" w:type="dxa"/>
          </w:tcPr>
          <w:p w:rsidR="00DA32B2" w:rsidRDefault="004928EB">
            <w:pPr>
              <w:spacing w:line="480" w:lineRule="atLeast"/>
              <w:rPr>
                <w:rFonts w:ascii="宋体"/>
                <w:b/>
                <w:bCs/>
                <w:sz w:val="24"/>
                <w:szCs w:val="24"/>
              </w:rPr>
            </w:pPr>
            <w:r>
              <w:rPr>
                <w:rFonts w:ascii="宋体" w:hAnsi="宋体" w:cs="宋体" w:hint="eastAsia"/>
                <w:b/>
                <w:bCs/>
                <w:sz w:val="24"/>
                <w:szCs w:val="24"/>
              </w:rPr>
              <w:t>地点</w:t>
            </w:r>
          </w:p>
        </w:tc>
        <w:tc>
          <w:tcPr>
            <w:tcW w:w="6946" w:type="dxa"/>
          </w:tcPr>
          <w:p w:rsidR="00DA32B2" w:rsidRDefault="004928EB">
            <w:pPr>
              <w:spacing w:line="480" w:lineRule="atLeast"/>
              <w:jc w:val="center"/>
              <w:rPr>
                <w:rFonts w:ascii="宋体"/>
                <w:sz w:val="24"/>
                <w:szCs w:val="24"/>
              </w:rPr>
            </w:pPr>
            <w:r>
              <w:rPr>
                <w:rFonts w:ascii="宋体" w:hAnsi="宋体" w:cs="宋体" w:hint="eastAsia"/>
                <w:sz w:val="24"/>
                <w:szCs w:val="24"/>
              </w:rPr>
              <w:t>公司证券部</w:t>
            </w:r>
          </w:p>
        </w:tc>
      </w:tr>
      <w:tr w:rsidR="00DA32B2" w:rsidTr="00F06BC7">
        <w:trPr>
          <w:jc w:val="center"/>
        </w:trPr>
        <w:tc>
          <w:tcPr>
            <w:tcW w:w="1915" w:type="dxa"/>
          </w:tcPr>
          <w:p w:rsidR="00DA32B2" w:rsidRDefault="004928EB">
            <w:pPr>
              <w:spacing w:line="480" w:lineRule="atLeast"/>
              <w:rPr>
                <w:rFonts w:ascii="宋体"/>
                <w:b/>
                <w:bCs/>
                <w:sz w:val="24"/>
                <w:szCs w:val="24"/>
              </w:rPr>
            </w:pPr>
            <w:r>
              <w:rPr>
                <w:rFonts w:ascii="宋体" w:hAnsi="宋体" w:cs="宋体" w:hint="eastAsia"/>
                <w:b/>
                <w:bCs/>
                <w:sz w:val="24"/>
                <w:szCs w:val="24"/>
              </w:rPr>
              <w:t>上市公司接待人员姓名</w:t>
            </w:r>
          </w:p>
        </w:tc>
        <w:tc>
          <w:tcPr>
            <w:tcW w:w="6946" w:type="dxa"/>
          </w:tcPr>
          <w:p w:rsidR="00DA32B2" w:rsidRDefault="004928EB" w:rsidP="005A6BA0">
            <w:pPr>
              <w:spacing w:line="480" w:lineRule="atLeast"/>
              <w:jc w:val="left"/>
              <w:rPr>
                <w:rFonts w:ascii="宋体"/>
                <w:sz w:val="24"/>
                <w:szCs w:val="24"/>
              </w:rPr>
            </w:pPr>
            <w:r>
              <w:rPr>
                <w:rFonts w:ascii="宋体" w:hAnsi="宋体" w:cs="宋体" w:hint="eastAsia"/>
                <w:sz w:val="24"/>
                <w:szCs w:val="24"/>
              </w:rPr>
              <w:t>证代</w:t>
            </w:r>
            <w:r w:rsidR="005A6BA0">
              <w:rPr>
                <w:rFonts w:ascii="宋体" w:hAnsi="宋体" w:cs="宋体" w:hint="eastAsia"/>
                <w:sz w:val="24"/>
                <w:szCs w:val="24"/>
              </w:rPr>
              <w:t xml:space="preserve">   </w:t>
            </w:r>
            <w:r>
              <w:rPr>
                <w:rFonts w:ascii="宋体" w:hAnsi="宋体" w:cs="宋体" w:hint="eastAsia"/>
                <w:sz w:val="24"/>
                <w:szCs w:val="24"/>
              </w:rPr>
              <w:t>武振生</w:t>
            </w:r>
          </w:p>
        </w:tc>
      </w:tr>
      <w:tr w:rsidR="00DA32B2" w:rsidTr="00F06BC7">
        <w:trPr>
          <w:trHeight w:val="1757"/>
          <w:jc w:val="center"/>
        </w:trPr>
        <w:tc>
          <w:tcPr>
            <w:tcW w:w="1915" w:type="dxa"/>
            <w:vAlign w:val="center"/>
          </w:tcPr>
          <w:p w:rsidR="00DA32B2" w:rsidRDefault="004928EB">
            <w:pPr>
              <w:spacing w:line="480" w:lineRule="atLeast"/>
              <w:rPr>
                <w:rFonts w:ascii="宋体"/>
                <w:b/>
                <w:bCs/>
                <w:sz w:val="24"/>
                <w:szCs w:val="24"/>
              </w:rPr>
            </w:pPr>
            <w:r>
              <w:rPr>
                <w:rFonts w:ascii="宋体" w:hAnsi="宋体" w:cs="宋体" w:hint="eastAsia"/>
                <w:b/>
                <w:bCs/>
                <w:sz w:val="24"/>
                <w:szCs w:val="24"/>
              </w:rPr>
              <w:t>投资者关系活动主要内容介绍</w:t>
            </w:r>
          </w:p>
          <w:p w:rsidR="00DA32B2" w:rsidRDefault="00DA32B2">
            <w:pPr>
              <w:spacing w:line="480" w:lineRule="atLeast"/>
              <w:rPr>
                <w:rFonts w:ascii="宋体"/>
                <w:b/>
                <w:bCs/>
                <w:sz w:val="24"/>
                <w:szCs w:val="24"/>
              </w:rPr>
            </w:pPr>
          </w:p>
        </w:tc>
        <w:tc>
          <w:tcPr>
            <w:tcW w:w="6946" w:type="dxa"/>
          </w:tcPr>
          <w:p w:rsidR="00DA32B2" w:rsidRDefault="004928EB" w:rsidP="00BB3ED4">
            <w:pPr>
              <w:spacing w:beforeLines="50" w:afterLines="50" w:line="360" w:lineRule="auto"/>
              <w:rPr>
                <w:sz w:val="24"/>
                <w:szCs w:val="24"/>
              </w:rPr>
            </w:pPr>
            <w:r>
              <w:rPr>
                <w:rFonts w:cs="宋体" w:hint="eastAsia"/>
                <w:sz w:val="24"/>
                <w:szCs w:val="24"/>
              </w:rPr>
              <w:t>本次投资者关系活动，主要以现场参观公司生产车间及会议室座谈方式进行，主要内容如下：</w:t>
            </w:r>
          </w:p>
          <w:p w:rsidR="00DA32B2" w:rsidRDefault="004928EB" w:rsidP="00BB3ED4">
            <w:pPr>
              <w:spacing w:beforeLines="50" w:afterLines="50" w:line="360" w:lineRule="auto"/>
              <w:rPr>
                <w:sz w:val="24"/>
                <w:szCs w:val="24"/>
              </w:rPr>
            </w:pPr>
            <w:r>
              <w:rPr>
                <w:rFonts w:cs="宋体" w:hint="eastAsia"/>
                <w:sz w:val="24"/>
                <w:szCs w:val="24"/>
              </w:rPr>
              <w:t>一、公司化工新材料产品及行业情况？</w:t>
            </w:r>
          </w:p>
          <w:p w:rsidR="00DA32B2" w:rsidRDefault="004928EB" w:rsidP="00BB3ED4">
            <w:pPr>
              <w:spacing w:beforeLines="50" w:afterLines="50" w:line="360" w:lineRule="auto"/>
              <w:ind w:firstLine="480"/>
              <w:rPr>
                <w:sz w:val="24"/>
                <w:szCs w:val="24"/>
              </w:rPr>
            </w:pPr>
            <w:r>
              <w:rPr>
                <w:rFonts w:cs="宋体" w:hint="eastAsia"/>
                <w:sz w:val="24"/>
                <w:szCs w:val="24"/>
              </w:rPr>
              <w:t>公司化工新材料产品聚酯树脂主要分为户外型和混合型，户外型主要应用在室外金属器材，包括家电、建材、汽车、农机、工程机械、高速护栏等领域，具有抗腐蚀、耐老化等优越性能，混合型主要应用在户内金属表面，包括家电、电子产品等领域，具备流平性好、装饰性能优越等优点。</w:t>
            </w:r>
          </w:p>
          <w:p w:rsidR="00DA32B2" w:rsidRDefault="004928EB" w:rsidP="00BB3ED4">
            <w:pPr>
              <w:spacing w:beforeLines="50" w:afterLines="50" w:line="360" w:lineRule="auto"/>
              <w:ind w:firstLine="480"/>
              <w:rPr>
                <w:sz w:val="24"/>
              </w:rPr>
            </w:pPr>
            <w:r>
              <w:rPr>
                <w:rFonts w:hint="eastAsia"/>
                <w:sz w:val="24"/>
              </w:rPr>
              <w:t>公司产品毛利率逐渐提升主要来源于公司进一步整合客户结构，提升销售管理效率；另一方面是原材料价格的下降带来毛利有所提升。</w:t>
            </w:r>
          </w:p>
          <w:p w:rsidR="00A05E8A" w:rsidRDefault="00A05E8A" w:rsidP="00BB3ED4">
            <w:pPr>
              <w:spacing w:beforeLines="50" w:afterLines="50" w:line="360" w:lineRule="auto"/>
              <w:ind w:firstLine="480"/>
              <w:rPr>
                <w:sz w:val="24"/>
              </w:rPr>
            </w:pPr>
            <w:r>
              <w:rPr>
                <w:rFonts w:hint="eastAsia"/>
                <w:sz w:val="24"/>
              </w:rPr>
              <w:lastRenderedPageBreak/>
              <w:t>预计国内聚酯树脂市场将保持低速增长，价格稳定。目前定价原则为成本加成，原材料上涨预计毛利率会略降。</w:t>
            </w:r>
          </w:p>
          <w:p w:rsidR="00DA32B2" w:rsidRDefault="004928EB">
            <w:pPr>
              <w:numPr>
                <w:ilvl w:val="0"/>
                <w:numId w:val="1"/>
              </w:numPr>
              <w:spacing w:line="480" w:lineRule="atLeast"/>
              <w:rPr>
                <w:rFonts w:ascii="宋体"/>
                <w:kern w:val="0"/>
                <w:sz w:val="24"/>
                <w:szCs w:val="24"/>
                <w:lang w:val="zh-CN"/>
              </w:rPr>
            </w:pPr>
            <w:r>
              <w:rPr>
                <w:rFonts w:ascii="宋体" w:hAnsi="宋体" w:cs="宋体" w:hint="eastAsia"/>
                <w:sz w:val="24"/>
                <w:szCs w:val="24"/>
              </w:rPr>
              <w:t>关于公司</w:t>
            </w:r>
            <w:r>
              <w:rPr>
                <w:rFonts w:ascii="宋体" w:hAnsi="宋体" w:cs="宋体"/>
                <w:sz w:val="24"/>
                <w:szCs w:val="24"/>
              </w:rPr>
              <w:t>2015</w:t>
            </w:r>
            <w:r>
              <w:rPr>
                <w:rFonts w:ascii="宋体" w:hAnsi="宋体" w:cs="宋体" w:hint="eastAsia"/>
                <w:sz w:val="24"/>
                <w:szCs w:val="24"/>
              </w:rPr>
              <w:t>年度业绩情况？</w:t>
            </w:r>
          </w:p>
          <w:p w:rsidR="00DA32B2" w:rsidRDefault="004928EB">
            <w:pPr>
              <w:spacing w:line="480" w:lineRule="atLeast"/>
              <w:ind w:firstLineChars="200" w:firstLine="480"/>
              <w:rPr>
                <w:rFonts w:ascii="宋体" w:hAnsi="宋体" w:cs="宋体"/>
                <w:kern w:val="0"/>
                <w:sz w:val="24"/>
                <w:szCs w:val="24"/>
                <w:lang w:val="zh-CN"/>
              </w:rPr>
            </w:pPr>
            <w:r>
              <w:rPr>
                <w:rFonts w:ascii="宋体" w:hAnsi="宋体" w:cs="宋体" w:hint="eastAsia"/>
                <w:sz w:val="24"/>
                <w:szCs w:val="24"/>
              </w:rPr>
              <w:t>2015年公司聚酯树脂销量11万吨，</w:t>
            </w:r>
            <w:r>
              <w:rPr>
                <w:rFonts w:ascii="宋体" w:hAnsi="宋体" w:cs="宋体" w:hint="eastAsia"/>
                <w:kern w:val="0"/>
                <w:sz w:val="24"/>
                <w:szCs w:val="24"/>
                <w:lang w:val="zh-CN"/>
              </w:rPr>
              <w:t>公司实现营业收入</w:t>
            </w:r>
            <w:r>
              <w:rPr>
                <w:rFonts w:ascii="宋体" w:hAnsi="宋体" w:cs="宋体"/>
                <w:kern w:val="0"/>
                <w:sz w:val="24"/>
                <w:szCs w:val="24"/>
                <w:lang w:val="zh-CN"/>
              </w:rPr>
              <w:t>11</w:t>
            </w:r>
            <w:r>
              <w:rPr>
                <w:rFonts w:ascii="宋体" w:hAnsi="宋体" w:cs="宋体" w:hint="eastAsia"/>
                <w:kern w:val="0"/>
                <w:sz w:val="24"/>
                <w:szCs w:val="24"/>
                <w:lang w:val="zh-CN"/>
              </w:rPr>
              <w:t>.8亿元，净利润</w:t>
            </w:r>
            <w:r>
              <w:rPr>
                <w:rFonts w:ascii="宋体" w:hAnsi="宋体" w:cs="宋体"/>
                <w:kern w:val="0"/>
                <w:sz w:val="24"/>
                <w:szCs w:val="24"/>
                <w:lang w:val="zh-CN"/>
              </w:rPr>
              <w:t>1</w:t>
            </w:r>
            <w:r>
              <w:rPr>
                <w:rFonts w:ascii="宋体" w:hAnsi="宋体" w:cs="宋体" w:hint="eastAsia"/>
                <w:kern w:val="0"/>
                <w:sz w:val="24"/>
                <w:szCs w:val="24"/>
                <w:lang w:val="zh-CN"/>
              </w:rPr>
              <w:t>.17亿元，较上年增长</w:t>
            </w:r>
            <w:r>
              <w:rPr>
                <w:rFonts w:ascii="宋体" w:hAnsi="宋体" w:cs="宋体"/>
                <w:kern w:val="0"/>
                <w:sz w:val="24"/>
                <w:szCs w:val="24"/>
                <w:lang w:val="zh-CN"/>
              </w:rPr>
              <w:t>34.85%</w:t>
            </w:r>
            <w:r>
              <w:rPr>
                <w:rFonts w:ascii="宋体" w:hAnsi="宋体" w:cs="宋体" w:hint="eastAsia"/>
                <w:kern w:val="0"/>
                <w:sz w:val="24"/>
                <w:szCs w:val="24"/>
                <w:lang w:val="zh-CN"/>
              </w:rPr>
              <w:t>。鉴于目前国内外经济形势尚不明朗，竞争仍很激烈，公司目标预计2016年实现10-15%的同比增长。</w:t>
            </w:r>
          </w:p>
          <w:p w:rsidR="00DA32B2" w:rsidRDefault="004928EB">
            <w:pPr>
              <w:spacing w:line="480" w:lineRule="atLeast"/>
              <w:ind w:firstLineChars="200" w:firstLine="480"/>
              <w:rPr>
                <w:rFonts w:ascii="宋体"/>
                <w:kern w:val="0"/>
                <w:sz w:val="24"/>
                <w:szCs w:val="24"/>
                <w:lang w:val="zh-CN"/>
              </w:rPr>
            </w:pPr>
            <w:r>
              <w:rPr>
                <w:rFonts w:ascii="宋体" w:hAnsi="宋体" w:cs="宋体" w:hint="eastAsia"/>
                <w:kern w:val="0"/>
                <w:sz w:val="24"/>
                <w:szCs w:val="24"/>
                <w:lang w:val="zh-CN"/>
              </w:rPr>
              <w:t>目前子公司NPG项目正在实施中</w:t>
            </w:r>
            <w:r w:rsidR="00A05E8A">
              <w:rPr>
                <w:rFonts w:ascii="宋体" w:hAnsi="宋体" w:cs="宋体" w:hint="eastAsia"/>
                <w:kern w:val="0"/>
                <w:sz w:val="24"/>
                <w:szCs w:val="24"/>
                <w:lang w:val="zh-CN"/>
              </w:rPr>
              <w:t>，整个项目完成预计要到2017年下半年。</w:t>
            </w:r>
          </w:p>
          <w:p w:rsidR="00B02832" w:rsidRDefault="00B02832" w:rsidP="00BB3ED4">
            <w:pPr>
              <w:spacing w:beforeLines="50" w:afterLines="50" w:line="360" w:lineRule="auto"/>
              <w:rPr>
                <w:sz w:val="24"/>
                <w:szCs w:val="24"/>
              </w:rPr>
            </w:pPr>
            <w:r>
              <w:rPr>
                <w:rFonts w:cs="宋体" w:hint="eastAsia"/>
                <w:sz w:val="24"/>
                <w:szCs w:val="24"/>
              </w:rPr>
              <w:t>三、子公司</w:t>
            </w:r>
            <w:r>
              <w:rPr>
                <w:rFonts w:cs="宋体" w:hint="eastAsia"/>
                <w:sz w:val="24"/>
                <w:szCs w:val="24"/>
              </w:rPr>
              <w:t>----</w:t>
            </w:r>
            <w:r>
              <w:rPr>
                <w:rFonts w:cs="宋体" w:hint="eastAsia"/>
                <w:sz w:val="24"/>
                <w:szCs w:val="24"/>
              </w:rPr>
              <w:t>西安嘉业公司业务情况</w:t>
            </w:r>
          </w:p>
          <w:p w:rsidR="00B02832" w:rsidRDefault="00B02832" w:rsidP="00BB3ED4">
            <w:pPr>
              <w:spacing w:beforeLines="50" w:afterLines="50" w:line="360" w:lineRule="auto"/>
              <w:ind w:firstLine="480"/>
              <w:rPr>
                <w:rFonts w:cs="宋体"/>
                <w:sz w:val="24"/>
                <w:szCs w:val="24"/>
              </w:rPr>
            </w:pPr>
            <w:r>
              <w:rPr>
                <w:rFonts w:cs="宋体" w:hint="eastAsia"/>
                <w:sz w:val="24"/>
                <w:szCs w:val="24"/>
              </w:rPr>
              <w:t>公司子公司西安嘉业公司</w:t>
            </w:r>
            <w:r w:rsidRPr="00B50FD7">
              <w:rPr>
                <w:rFonts w:cs="宋体" w:hint="eastAsia"/>
                <w:sz w:val="24"/>
                <w:szCs w:val="24"/>
              </w:rPr>
              <w:t>主要为航空</w:t>
            </w:r>
            <w:r>
              <w:rPr>
                <w:rFonts w:cs="宋体" w:hint="eastAsia"/>
                <w:sz w:val="24"/>
                <w:szCs w:val="24"/>
              </w:rPr>
              <w:t>、</w:t>
            </w:r>
            <w:r w:rsidRPr="00B50FD7">
              <w:rPr>
                <w:rFonts w:cs="宋体" w:hint="eastAsia"/>
                <w:sz w:val="24"/>
                <w:szCs w:val="24"/>
              </w:rPr>
              <w:t>航天及轨道交通（高铁、地铁）行业提供工装、结构件以及总成产品</w:t>
            </w:r>
            <w:r>
              <w:rPr>
                <w:rFonts w:cs="宋体" w:hint="eastAsia"/>
                <w:sz w:val="24"/>
                <w:szCs w:val="24"/>
              </w:rPr>
              <w:t>，</w:t>
            </w:r>
            <w:r w:rsidRPr="00B50FD7">
              <w:rPr>
                <w:rFonts w:cs="宋体" w:hint="eastAsia"/>
                <w:sz w:val="24"/>
                <w:szCs w:val="24"/>
              </w:rPr>
              <w:t>具有</w:t>
            </w:r>
            <w:r>
              <w:rPr>
                <w:rFonts w:cs="宋体" w:hint="eastAsia"/>
                <w:sz w:val="24"/>
                <w:szCs w:val="24"/>
              </w:rPr>
              <w:t>军方</w:t>
            </w:r>
            <w:r w:rsidRPr="00B50FD7">
              <w:rPr>
                <w:rFonts w:cs="宋体" w:hint="eastAsia"/>
                <w:sz w:val="24"/>
                <w:szCs w:val="24"/>
              </w:rPr>
              <w:t>三级保密资质，与西飞集团、上飞集团、沈飞集团、陕飞集团、唐山客车、长春</w:t>
            </w:r>
            <w:r>
              <w:rPr>
                <w:rFonts w:cs="宋体" w:hint="eastAsia"/>
                <w:sz w:val="24"/>
                <w:szCs w:val="24"/>
              </w:rPr>
              <w:t>客车等国内知名航空航天及轨道交通企业在内的一批核心客户密切合作</w:t>
            </w:r>
            <w:r w:rsidRPr="00B50FD7">
              <w:rPr>
                <w:rFonts w:cs="宋体" w:hint="eastAsia"/>
                <w:sz w:val="24"/>
                <w:szCs w:val="24"/>
              </w:rPr>
              <w:t>，</w:t>
            </w:r>
            <w:r w:rsidRPr="00B50FD7">
              <w:rPr>
                <w:rFonts w:cs="宋体" w:hint="eastAsia"/>
                <w:sz w:val="24"/>
                <w:szCs w:val="24"/>
              </w:rPr>
              <w:t xml:space="preserve"> 2015-2017</w:t>
            </w:r>
            <w:r w:rsidRPr="00B50FD7">
              <w:rPr>
                <w:rFonts w:cs="宋体" w:hint="eastAsia"/>
                <w:sz w:val="24"/>
                <w:szCs w:val="24"/>
              </w:rPr>
              <w:t>年业绩承诺分别为</w:t>
            </w:r>
            <w:r w:rsidRPr="00B50FD7">
              <w:rPr>
                <w:rFonts w:cs="宋体" w:hint="eastAsia"/>
                <w:sz w:val="24"/>
                <w:szCs w:val="24"/>
              </w:rPr>
              <w:t>3150</w:t>
            </w:r>
            <w:r w:rsidRPr="00B50FD7">
              <w:rPr>
                <w:rFonts w:cs="宋体" w:hint="eastAsia"/>
                <w:sz w:val="24"/>
                <w:szCs w:val="24"/>
              </w:rPr>
              <w:t>万元、</w:t>
            </w:r>
            <w:r w:rsidRPr="00B50FD7">
              <w:rPr>
                <w:rFonts w:cs="宋体" w:hint="eastAsia"/>
                <w:sz w:val="24"/>
                <w:szCs w:val="24"/>
              </w:rPr>
              <w:t>4100</w:t>
            </w:r>
            <w:r w:rsidRPr="00B50FD7">
              <w:rPr>
                <w:rFonts w:cs="宋体" w:hint="eastAsia"/>
                <w:sz w:val="24"/>
                <w:szCs w:val="24"/>
              </w:rPr>
              <w:t>万元和</w:t>
            </w:r>
            <w:r w:rsidRPr="00B50FD7">
              <w:rPr>
                <w:rFonts w:cs="宋体" w:hint="eastAsia"/>
                <w:sz w:val="24"/>
                <w:szCs w:val="24"/>
              </w:rPr>
              <w:t>5100</w:t>
            </w:r>
            <w:r w:rsidRPr="00B50FD7">
              <w:rPr>
                <w:rFonts w:cs="宋体" w:hint="eastAsia"/>
                <w:sz w:val="24"/>
                <w:szCs w:val="24"/>
              </w:rPr>
              <w:t>万元</w:t>
            </w:r>
            <w:r>
              <w:rPr>
                <w:rFonts w:cs="宋体" w:hint="eastAsia"/>
                <w:sz w:val="24"/>
                <w:szCs w:val="24"/>
              </w:rPr>
              <w:t>。</w:t>
            </w:r>
          </w:p>
          <w:p w:rsidR="00B02832" w:rsidRDefault="00B02832" w:rsidP="00BB3ED4">
            <w:pPr>
              <w:spacing w:beforeLines="50" w:afterLines="50" w:line="360" w:lineRule="auto"/>
              <w:rPr>
                <w:sz w:val="24"/>
                <w:szCs w:val="24"/>
              </w:rPr>
            </w:pPr>
            <w:r>
              <w:rPr>
                <w:rFonts w:cs="宋体" w:hint="eastAsia"/>
                <w:sz w:val="24"/>
                <w:szCs w:val="24"/>
              </w:rPr>
              <w:t>四、行业及未来发展</w:t>
            </w:r>
          </w:p>
          <w:p w:rsidR="00B02832" w:rsidRDefault="00B02832" w:rsidP="00BB3ED4">
            <w:pPr>
              <w:spacing w:beforeLines="50" w:afterLines="50" w:line="360" w:lineRule="auto"/>
              <w:ind w:firstLineChars="200" w:firstLine="480"/>
              <w:rPr>
                <w:sz w:val="24"/>
                <w:szCs w:val="24"/>
              </w:rPr>
            </w:pPr>
            <w:r>
              <w:rPr>
                <w:rFonts w:cs="宋体" w:hint="eastAsia"/>
                <w:sz w:val="24"/>
                <w:szCs w:val="24"/>
              </w:rPr>
              <w:t>受国内外经济环境及化工材料价格低位影响，目前行业竞争依然严峻，公司化工新材料领域近年来保持稳中有增，</w:t>
            </w:r>
            <w:r>
              <w:rPr>
                <w:sz w:val="24"/>
                <w:szCs w:val="24"/>
              </w:rPr>
              <w:t>2016</w:t>
            </w:r>
            <w:r>
              <w:rPr>
                <w:rFonts w:cs="宋体" w:hint="eastAsia"/>
                <w:sz w:val="24"/>
                <w:szCs w:val="24"/>
              </w:rPr>
              <w:t>年度公司化工新材料领域预计仍然保持稳中有增的趋势。</w:t>
            </w:r>
          </w:p>
          <w:p w:rsidR="00DA32B2" w:rsidRDefault="00B02832" w:rsidP="00BB3ED4">
            <w:pPr>
              <w:spacing w:beforeLines="50" w:afterLines="50" w:line="360" w:lineRule="auto"/>
              <w:ind w:firstLineChars="200" w:firstLine="480"/>
              <w:rPr>
                <w:sz w:val="24"/>
                <w:szCs w:val="24"/>
              </w:rPr>
            </w:pPr>
            <w:r>
              <w:rPr>
                <w:rFonts w:cs="宋体" w:hint="eastAsia"/>
                <w:sz w:val="24"/>
                <w:szCs w:val="24"/>
              </w:rPr>
              <w:t>公司西安子公司经营情况稳定，目前业务重点还是加强其自身主业的发展。</w:t>
            </w:r>
          </w:p>
        </w:tc>
      </w:tr>
      <w:tr w:rsidR="00DA32B2" w:rsidTr="00F06BC7">
        <w:trPr>
          <w:jc w:val="center"/>
        </w:trPr>
        <w:tc>
          <w:tcPr>
            <w:tcW w:w="1915" w:type="dxa"/>
            <w:vAlign w:val="center"/>
          </w:tcPr>
          <w:p w:rsidR="00DA32B2" w:rsidRDefault="004928EB">
            <w:pPr>
              <w:spacing w:line="480" w:lineRule="atLeast"/>
              <w:rPr>
                <w:rFonts w:ascii="宋体"/>
                <w:b/>
                <w:bCs/>
                <w:sz w:val="24"/>
                <w:szCs w:val="24"/>
              </w:rPr>
            </w:pPr>
            <w:r>
              <w:rPr>
                <w:rFonts w:ascii="宋体" w:hAnsi="宋体" w:cs="宋体" w:hint="eastAsia"/>
                <w:b/>
                <w:bCs/>
                <w:sz w:val="24"/>
                <w:szCs w:val="24"/>
              </w:rPr>
              <w:lastRenderedPageBreak/>
              <w:t>附件清单（如有）</w:t>
            </w:r>
          </w:p>
        </w:tc>
        <w:tc>
          <w:tcPr>
            <w:tcW w:w="6946" w:type="dxa"/>
          </w:tcPr>
          <w:p w:rsidR="00DA32B2" w:rsidRDefault="004928EB">
            <w:pPr>
              <w:spacing w:line="480" w:lineRule="atLeast"/>
              <w:rPr>
                <w:rFonts w:ascii="宋体"/>
                <w:sz w:val="24"/>
                <w:szCs w:val="24"/>
              </w:rPr>
            </w:pPr>
            <w:r>
              <w:rPr>
                <w:rFonts w:ascii="宋体" w:hAnsi="宋体" w:cs="宋体" w:hint="eastAsia"/>
                <w:sz w:val="24"/>
                <w:szCs w:val="24"/>
              </w:rPr>
              <w:t>无</w:t>
            </w:r>
          </w:p>
        </w:tc>
      </w:tr>
    </w:tbl>
    <w:p w:rsidR="00DA32B2" w:rsidRDefault="00DA32B2">
      <w:pPr>
        <w:widowControl/>
        <w:jc w:val="left"/>
      </w:pPr>
    </w:p>
    <w:sectPr w:rsidR="00DA32B2" w:rsidSect="00F06BC7">
      <w:pgSz w:w="11906" w:h="16838"/>
      <w:pgMar w:top="1276"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BC13"/>
    <w:multiLevelType w:val="singleLevel"/>
    <w:tmpl w:val="5719BC13"/>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FB47A8B"/>
    <w:rsid w:val="00090818"/>
    <w:rsid w:val="000C14A1"/>
    <w:rsid w:val="002112B9"/>
    <w:rsid w:val="002215A2"/>
    <w:rsid w:val="003260CD"/>
    <w:rsid w:val="00430BF2"/>
    <w:rsid w:val="004928EB"/>
    <w:rsid w:val="00506473"/>
    <w:rsid w:val="005A6BA0"/>
    <w:rsid w:val="005E2CC0"/>
    <w:rsid w:val="0060267B"/>
    <w:rsid w:val="0061150F"/>
    <w:rsid w:val="006860B9"/>
    <w:rsid w:val="007663D9"/>
    <w:rsid w:val="00A05E8A"/>
    <w:rsid w:val="00B02832"/>
    <w:rsid w:val="00B50FD7"/>
    <w:rsid w:val="00BB3ED4"/>
    <w:rsid w:val="00CB2E1F"/>
    <w:rsid w:val="00CF27F0"/>
    <w:rsid w:val="00DA32B2"/>
    <w:rsid w:val="00E65BB4"/>
    <w:rsid w:val="00EC4439"/>
    <w:rsid w:val="00F06BC7"/>
    <w:rsid w:val="00FD1A82"/>
    <w:rsid w:val="00FE095D"/>
    <w:rsid w:val="22983C94"/>
    <w:rsid w:val="2DF21006"/>
    <w:rsid w:val="579058D3"/>
    <w:rsid w:val="7FB47A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B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153</Words>
  <Characters>874</Characters>
  <Application>Microsoft Office Word</Application>
  <DocSecurity>0</DocSecurity>
  <Lines>7</Lines>
  <Paragraphs>2</Paragraphs>
  <ScaleCrop>false</ScaleCrop>
  <Company>WwW.YlmF.CoM</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16</cp:revision>
  <dcterms:created xsi:type="dcterms:W3CDTF">2016-04-22T05:38:00Z</dcterms:created>
  <dcterms:modified xsi:type="dcterms:W3CDTF">2016-05-26T08:21:00Z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