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宋体" w:hAnsi="宋体" w:cs="宋体"/>
          <w:color w:val="000000"/>
          <w:sz w:val="24"/>
          <w:shd w:val="clear" w:color="050000" w:fill="auto"/>
        </w:rPr>
      </w:pPr>
      <w:r>
        <w:rPr>
          <w:rFonts w:ascii="宋体" w:hAnsi="宋体" w:cs="宋体"/>
          <w:color w:val="000000"/>
          <w:sz w:val="24"/>
          <w:shd w:val="clear" w:color="050000" w:fill="auto"/>
        </w:rPr>
        <w:t>证券代码：300407                                    证券简称：凯发电气</w:t>
      </w:r>
    </w:p>
    <w:p>
      <w:pPr>
        <w:spacing w:line="360" w:lineRule="auto"/>
        <w:jc w:val="center"/>
        <w:rPr>
          <w:rFonts w:ascii="宋体" w:hAnsi="宋体" w:cs="宋体"/>
          <w:b/>
          <w:color w:val="000000"/>
          <w:sz w:val="32"/>
          <w:shd w:val="clear" w:color="060000" w:fill="auto"/>
        </w:rPr>
      </w:pPr>
      <w:r>
        <w:rPr>
          <w:rFonts w:ascii="宋体" w:hAnsi="宋体" w:cs="宋体"/>
          <w:b/>
          <w:color w:val="000000"/>
          <w:sz w:val="32"/>
          <w:shd w:val="clear" w:color="060000" w:fill="auto"/>
        </w:rPr>
        <w:t>天津凯发电气股份有限公司投资者关系活动记录表</w:t>
      </w:r>
    </w:p>
    <w:p>
      <w:pPr>
        <w:spacing w:line="360" w:lineRule="auto"/>
        <w:rPr>
          <w:rFonts w:ascii="宋体" w:hAnsi="宋体" w:cs="宋体"/>
          <w:color w:val="000000"/>
          <w:sz w:val="24"/>
          <w:shd w:val="clear" w:color="050000" w:fill="auto"/>
        </w:rPr>
      </w:pPr>
      <w:r>
        <w:rPr>
          <w:rFonts w:ascii="宋体" w:hAnsi="宋体" w:cs="宋体"/>
          <w:color w:val="000000"/>
          <w:sz w:val="24"/>
          <w:shd w:val="clear" w:color="050000" w:fill="auto"/>
        </w:rPr>
        <w:t xml:space="preserve">                                                       编号：201</w:t>
      </w:r>
      <w:r>
        <w:rPr>
          <w:rFonts w:hint="eastAsia" w:ascii="宋体" w:hAnsi="宋体" w:cs="宋体"/>
          <w:color w:val="000000"/>
          <w:sz w:val="24"/>
          <w:shd w:val="clear" w:color="050000" w:fill="auto"/>
        </w:rPr>
        <w:t>6</w:t>
      </w:r>
      <w:r>
        <w:rPr>
          <w:rFonts w:ascii="宋体" w:hAnsi="宋体" w:cs="宋体"/>
          <w:color w:val="000000"/>
          <w:sz w:val="24"/>
          <w:shd w:val="clear" w:color="050000" w:fill="auto"/>
        </w:rPr>
        <w:t>-00</w:t>
      </w:r>
      <w:r>
        <w:rPr>
          <w:rFonts w:hint="eastAsia" w:ascii="宋体" w:hAnsi="宋体" w:cs="宋体"/>
          <w:color w:val="000000"/>
          <w:sz w:val="24"/>
          <w:shd w:val="clear" w:color="050000" w:fill="auto"/>
        </w:rPr>
        <w:t>4</w:t>
      </w:r>
    </w:p>
    <w:tbl>
      <w:tblPr>
        <w:tblStyle w:val="6"/>
        <w:tblW w:w="8522" w:type="dxa"/>
        <w:jc w:val="center"/>
        <w:tblInd w:w="0" w:type="dxa"/>
        <w:tblLayout w:type="fixed"/>
        <w:tblCellMar>
          <w:top w:w="0" w:type="dxa"/>
          <w:left w:w="108" w:type="dxa"/>
          <w:bottom w:w="0" w:type="dxa"/>
          <w:right w:w="108" w:type="dxa"/>
        </w:tblCellMar>
      </w:tblPr>
      <w:tblGrid>
        <w:gridCol w:w="2269"/>
        <w:gridCol w:w="6253"/>
      </w:tblGrid>
      <w:tr>
        <w:tblPrEx>
          <w:tblLayout w:type="fixed"/>
          <w:tblCellMar>
            <w:top w:w="0" w:type="dxa"/>
            <w:left w:w="108" w:type="dxa"/>
            <w:bottom w:w="0" w:type="dxa"/>
            <w:right w:w="108" w:type="dxa"/>
          </w:tblCellMar>
        </w:tblPrEx>
        <w:trPr>
          <w:trHeight w:val="1" w:hRule="atLeast"/>
          <w:jc w:val="center"/>
        </w:trPr>
        <w:tc>
          <w:tcPr>
            <w:tcW w:w="2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shd w:val="clear" w:color="030000" w:fill="auto"/>
              </w:rPr>
            </w:pPr>
            <w:r>
              <w:rPr>
                <w:rFonts w:ascii="宋体" w:hAnsi="宋体" w:cs="宋体"/>
                <w:color w:val="000000"/>
                <w:sz w:val="24"/>
                <w:shd w:val="clear" w:color="050000" w:fill="auto"/>
              </w:rPr>
              <w:t>投资者关系活动类别</w:t>
            </w:r>
          </w:p>
        </w:tc>
        <w:tc>
          <w:tcPr>
            <w:tcW w:w="62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82"/>
              <w:rPr>
                <w:rFonts w:ascii="宋体" w:hAnsi="宋体" w:cs="宋体"/>
                <w:color w:val="000000"/>
                <w:sz w:val="24"/>
                <w:shd w:val="clear" w:color="050000" w:fill="auto"/>
              </w:rPr>
            </w:pPr>
            <w:r>
              <w:rPr>
                <w:rFonts w:ascii="宋体" w:hAnsi="宋体" w:cs="宋体"/>
                <w:color w:val="000000"/>
                <w:sz w:val="24"/>
                <w:shd w:val="clear" w:color="050000" w:fill="auto"/>
              </w:rPr>
              <w:t>□</w:t>
            </w:r>
            <w:r>
              <w:rPr>
                <w:rFonts w:ascii="宋体" w:hAnsi="宋体" w:cs="宋体"/>
                <w:sz w:val="24"/>
                <w:shd w:val="clear" w:color="050000" w:fill="auto"/>
              </w:rPr>
              <w:t xml:space="preserve">特定对象调研        </w:t>
            </w:r>
            <w:r>
              <w:rPr>
                <w:rFonts w:ascii="宋体" w:hAnsi="宋体" w:cs="宋体"/>
                <w:color w:val="000000"/>
                <w:sz w:val="24"/>
                <w:shd w:val="clear" w:color="050000" w:fill="auto"/>
              </w:rPr>
              <w:t>■</w:t>
            </w:r>
            <w:r>
              <w:rPr>
                <w:rFonts w:ascii="宋体" w:hAnsi="宋体" w:cs="宋体"/>
                <w:sz w:val="24"/>
                <w:shd w:val="clear" w:color="050000" w:fill="auto"/>
              </w:rPr>
              <w:t>分析师会议</w:t>
            </w:r>
          </w:p>
          <w:p>
            <w:pPr>
              <w:spacing w:line="360" w:lineRule="auto"/>
              <w:ind w:firstLine="482"/>
              <w:rPr>
                <w:rFonts w:ascii="宋体" w:hAnsi="宋体" w:cs="宋体"/>
                <w:color w:val="000000"/>
                <w:sz w:val="24"/>
                <w:shd w:val="clear" w:color="050000" w:fill="auto"/>
              </w:rPr>
            </w:pPr>
            <w:r>
              <w:rPr>
                <w:rFonts w:ascii="宋体" w:hAnsi="宋体" w:cs="宋体"/>
                <w:color w:val="000000"/>
                <w:sz w:val="24"/>
                <w:shd w:val="clear" w:color="050000" w:fill="auto"/>
              </w:rPr>
              <w:t>□</w:t>
            </w:r>
            <w:r>
              <w:rPr>
                <w:rFonts w:ascii="宋体" w:hAnsi="宋体" w:cs="宋体"/>
                <w:sz w:val="24"/>
                <w:shd w:val="clear" w:color="050000" w:fill="auto"/>
              </w:rPr>
              <w:t xml:space="preserve">媒体采访            </w:t>
            </w:r>
            <w:r>
              <w:rPr>
                <w:rFonts w:ascii="宋体" w:hAnsi="宋体" w:cs="宋体"/>
                <w:color w:val="000000"/>
                <w:sz w:val="24"/>
                <w:shd w:val="clear" w:color="050000" w:fill="auto"/>
              </w:rPr>
              <w:t>□</w:t>
            </w:r>
            <w:r>
              <w:rPr>
                <w:rFonts w:ascii="宋体" w:hAnsi="宋体" w:cs="宋体"/>
                <w:sz w:val="24"/>
                <w:shd w:val="clear" w:color="050000" w:fill="auto"/>
              </w:rPr>
              <w:t>业绩说明会</w:t>
            </w:r>
          </w:p>
          <w:p>
            <w:pPr>
              <w:spacing w:line="360" w:lineRule="auto"/>
              <w:ind w:firstLine="482"/>
              <w:rPr>
                <w:rFonts w:ascii="宋体" w:hAnsi="宋体" w:cs="宋体"/>
                <w:color w:val="000000"/>
                <w:sz w:val="24"/>
                <w:shd w:val="clear" w:color="050000" w:fill="auto"/>
              </w:rPr>
            </w:pPr>
            <w:r>
              <w:rPr>
                <w:rFonts w:ascii="宋体" w:hAnsi="宋体" w:cs="宋体"/>
                <w:color w:val="000000"/>
                <w:sz w:val="24"/>
                <w:shd w:val="clear" w:color="050000" w:fill="auto"/>
              </w:rPr>
              <w:t>□</w:t>
            </w:r>
            <w:r>
              <w:rPr>
                <w:rFonts w:ascii="宋体" w:hAnsi="宋体" w:cs="宋体"/>
                <w:sz w:val="24"/>
                <w:shd w:val="clear" w:color="050000" w:fill="auto"/>
              </w:rPr>
              <w:t xml:space="preserve">新闻发布会          </w:t>
            </w:r>
            <w:r>
              <w:rPr>
                <w:rFonts w:ascii="宋体" w:hAnsi="宋体" w:cs="宋体"/>
                <w:color w:val="000000"/>
                <w:sz w:val="24"/>
                <w:shd w:val="clear" w:color="050000" w:fill="auto"/>
              </w:rPr>
              <w:t>□</w:t>
            </w:r>
            <w:r>
              <w:rPr>
                <w:rFonts w:ascii="宋体" w:hAnsi="宋体" w:cs="宋体"/>
                <w:sz w:val="24"/>
                <w:shd w:val="clear" w:color="050000" w:fill="auto"/>
              </w:rPr>
              <w:t>路演活动</w:t>
            </w:r>
          </w:p>
          <w:p>
            <w:pPr>
              <w:tabs>
                <w:tab w:val="center" w:pos="3199"/>
                <w:tab w:val="left" w:pos="3285"/>
              </w:tabs>
              <w:spacing w:line="360" w:lineRule="auto"/>
              <w:ind w:firstLine="482"/>
              <w:rPr>
                <w:rFonts w:ascii="宋体" w:hAnsi="宋体" w:cs="宋体"/>
                <w:color w:val="000000"/>
                <w:sz w:val="24"/>
                <w:shd w:val="clear" w:color="050000" w:fill="auto"/>
              </w:rPr>
            </w:pPr>
            <w:r>
              <w:rPr>
                <w:rFonts w:ascii="宋体" w:hAnsi="宋体" w:cs="宋体"/>
                <w:color w:val="000000"/>
                <w:sz w:val="24"/>
                <w:shd w:val="clear" w:color="050000" w:fill="auto"/>
              </w:rPr>
              <w:t>□</w:t>
            </w:r>
            <w:r>
              <w:rPr>
                <w:rFonts w:ascii="宋体" w:hAnsi="宋体" w:cs="宋体"/>
                <w:sz w:val="24"/>
                <w:shd w:val="clear" w:color="050000" w:fill="auto"/>
              </w:rPr>
              <w:t>现场参观</w:t>
            </w:r>
            <w:r>
              <w:rPr>
                <w:rFonts w:ascii="宋体" w:hAnsi="宋体" w:cs="宋体"/>
                <w:color w:val="000000"/>
                <w:sz w:val="24"/>
                <w:shd w:val="clear" w:color="050000" w:fill="auto"/>
              </w:rPr>
              <w:tab/>
            </w:r>
            <w:r>
              <w:rPr>
                <w:rFonts w:ascii="宋体" w:hAnsi="宋体" w:cs="宋体"/>
                <w:color w:val="000000"/>
                <w:sz w:val="24"/>
                <w:shd w:val="clear" w:color="050000" w:fill="auto"/>
              </w:rPr>
              <w:t xml:space="preserve">           □</w:t>
            </w:r>
            <w:r>
              <w:rPr>
                <w:rFonts w:ascii="宋体" w:hAnsi="宋体" w:cs="宋体"/>
                <w:sz w:val="24"/>
                <w:shd w:val="clear" w:color="050000" w:fill="auto"/>
              </w:rPr>
              <w:t>一对一沟通</w:t>
            </w:r>
          </w:p>
          <w:p>
            <w:pPr>
              <w:tabs>
                <w:tab w:val="center" w:pos="3199"/>
              </w:tabs>
              <w:spacing w:line="360" w:lineRule="auto"/>
              <w:ind w:firstLine="482"/>
              <w:rPr>
                <w:rFonts w:ascii="宋体" w:hAnsi="宋体" w:cs="宋体"/>
                <w:shd w:val="clear" w:color="030000" w:fill="auto"/>
              </w:rPr>
            </w:pPr>
            <w:r>
              <w:rPr>
                <w:rFonts w:ascii="宋体" w:hAnsi="宋体" w:cs="宋体"/>
                <w:color w:val="000000"/>
                <w:sz w:val="24"/>
                <w:shd w:val="clear" w:color="050000" w:fill="auto"/>
              </w:rPr>
              <w:t>□</w:t>
            </w:r>
            <w:r>
              <w:rPr>
                <w:rFonts w:ascii="宋体" w:hAnsi="宋体" w:cs="宋体"/>
                <w:sz w:val="24"/>
                <w:shd w:val="clear" w:color="050000" w:fill="auto"/>
              </w:rPr>
              <w:t>其他 （</w:t>
            </w:r>
            <w:r>
              <w:rPr>
                <w:rFonts w:ascii="宋体" w:hAnsi="宋体" w:cs="宋体"/>
                <w:sz w:val="24"/>
                <w:u w:val="single"/>
                <w:shd w:val="clear" w:color="060000" w:fill="auto"/>
              </w:rPr>
              <w:t>请文字说明其他活动内容）</w:t>
            </w:r>
          </w:p>
        </w:tc>
      </w:tr>
      <w:tr>
        <w:tblPrEx>
          <w:tblLayout w:type="fixed"/>
          <w:tblCellMar>
            <w:top w:w="0" w:type="dxa"/>
            <w:left w:w="108" w:type="dxa"/>
            <w:bottom w:w="0" w:type="dxa"/>
            <w:right w:w="108" w:type="dxa"/>
          </w:tblCellMar>
        </w:tblPrEx>
        <w:trPr>
          <w:trHeight w:val="1" w:hRule="atLeast"/>
          <w:jc w:val="center"/>
        </w:trPr>
        <w:tc>
          <w:tcPr>
            <w:tcW w:w="2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shd w:val="clear" w:color="030000" w:fill="auto"/>
              </w:rPr>
            </w:pPr>
            <w:r>
              <w:rPr>
                <w:rFonts w:ascii="宋体" w:hAnsi="宋体" w:cs="宋体"/>
                <w:color w:val="000000"/>
                <w:sz w:val="24"/>
                <w:shd w:val="clear" w:color="050000" w:fill="auto"/>
              </w:rPr>
              <w:t>参与单位名称及人员姓名</w:t>
            </w:r>
          </w:p>
        </w:tc>
        <w:tc>
          <w:tcPr>
            <w:tcW w:w="62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hint="eastAsia" w:ascii="宋体" w:hAnsi="宋体" w:cs="宋体"/>
                <w:sz w:val="24"/>
                <w:shd w:val="clear" w:color="050000" w:fill="auto"/>
              </w:rPr>
            </w:pPr>
            <w:r>
              <w:rPr>
                <w:rFonts w:hint="eastAsia" w:ascii="宋体" w:hAnsi="宋体" w:cs="宋体"/>
                <w:sz w:val="24"/>
                <w:shd w:val="clear" w:color="050000" w:fill="auto"/>
              </w:rPr>
              <w:t>国海证券          李恩国、王鑫</w:t>
            </w:r>
          </w:p>
          <w:p>
            <w:pPr>
              <w:spacing w:line="360" w:lineRule="auto"/>
              <w:rPr>
                <w:rFonts w:hint="eastAsia" w:ascii="宋体" w:hAnsi="宋体" w:cs="宋体"/>
                <w:sz w:val="24"/>
                <w:shd w:val="clear" w:color="050000" w:fill="auto"/>
              </w:rPr>
            </w:pPr>
            <w:r>
              <w:rPr>
                <w:rFonts w:hint="eastAsia" w:ascii="宋体" w:hAnsi="宋体" w:cs="宋体"/>
                <w:sz w:val="24"/>
                <w:shd w:val="clear" w:color="050000" w:fill="auto"/>
              </w:rPr>
              <w:t>中银基金          罗佶嘉</w:t>
            </w:r>
          </w:p>
          <w:p>
            <w:pPr>
              <w:spacing w:line="360" w:lineRule="auto"/>
              <w:rPr>
                <w:rFonts w:hint="eastAsia" w:ascii="宋体" w:hAnsi="宋体" w:cs="宋体"/>
                <w:sz w:val="24"/>
                <w:shd w:val="clear" w:color="050000" w:fill="auto"/>
              </w:rPr>
            </w:pPr>
            <w:r>
              <w:rPr>
                <w:rFonts w:hint="eastAsia" w:ascii="宋体" w:hAnsi="宋体" w:cs="宋体"/>
                <w:sz w:val="24"/>
                <w:shd w:val="clear" w:color="050000" w:fill="auto"/>
              </w:rPr>
              <w:t>东方证券          惠博闻</w:t>
            </w:r>
          </w:p>
          <w:p>
            <w:pPr>
              <w:spacing w:line="360" w:lineRule="auto"/>
              <w:rPr>
                <w:rFonts w:hint="eastAsia" w:ascii="宋体" w:hAnsi="宋体" w:cs="宋体"/>
                <w:sz w:val="24"/>
                <w:shd w:val="clear" w:color="050000" w:fill="auto"/>
              </w:rPr>
            </w:pPr>
            <w:r>
              <w:rPr>
                <w:rFonts w:hint="eastAsia" w:ascii="宋体" w:hAnsi="宋体" w:cs="宋体"/>
                <w:sz w:val="24"/>
                <w:shd w:val="clear" w:color="050000" w:fill="auto"/>
              </w:rPr>
              <w:t>华宝兴业基金      黄炜</w:t>
            </w:r>
          </w:p>
          <w:p>
            <w:pPr>
              <w:spacing w:line="360" w:lineRule="auto"/>
              <w:rPr>
                <w:rFonts w:ascii="宋体" w:hAnsi="宋体" w:cs="宋体"/>
                <w:shd w:val="clear" w:color="040000" w:fill="auto"/>
              </w:rPr>
            </w:pPr>
            <w:r>
              <w:rPr>
                <w:rFonts w:hint="eastAsia" w:ascii="宋体" w:hAnsi="宋体" w:cs="宋体"/>
                <w:sz w:val="24"/>
                <w:shd w:val="clear" w:color="050000" w:fill="auto"/>
              </w:rPr>
              <w:t>天弘基金          谷琦彬</w:t>
            </w:r>
          </w:p>
        </w:tc>
      </w:tr>
      <w:tr>
        <w:tblPrEx>
          <w:tblLayout w:type="fixed"/>
          <w:tblCellMar>
            <w:top w:w="0" w:type="dxa"/>
            <w:left w:w="108" w:type="dxa"/>
            <w:bottom w:w="0" w:type="dxa"/>
            <w:right w:w="108" w:type="dxa"/>
          </w:tblCellMar>
        </w:tblPrEx>
        <w:trPr>
          <w:jc w:val="center"/>
        </w:trPr>
        <w:tc>
          <w:tcPr>
            <w:tcW w:w="2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shd w:val="clear" w:color="040000" w:fill="auto"/>
              </w:rPr>
            </w:pPr>
            <w:r>
              <w:rPr>
                <w:rFonts w:ascii="宋体" w:hAnsi="宋体" w:cs="宋体"/>
                <w:sz w:val="24"/>
                <w:shd w:val="clear" w:color="050000" w:fill="auto"/>
              </w:rPr>
              <w:t>时间</w:t>
            </w:r>
          </w:p>
        </w:tc>
        <w:tc>
          <w:tcPr>
            <w:tcW w:w="62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cs="宋体"/>
                <w:shd w:val="clear" w:color="040000" w:fill="auto"/>
              </w:rPr>
            </w:pPr>
            <w:r>
              <w:rPr>
                <w:rFonts w:ascii="宋体" w:hAnsi="宋体" w:cs="宋体"/>
                <w:sz w:val="24"/>
                <w:shd w:val="clear" w:color="050000" w:fill="auto"/>
              </w:rPr>
              <w:t>201</w:t>
            </w:r>
            <w:r>
              <w:rPr>
                <w:rFonts w:hint="eastAsia" w:ascii="宋体" w:hAnsi="宋体" w:cs="宋体"/>
                <w:sz w:val="24"/>
                <w:shd w:val="clear" w:color="050000" w:fill="auto"/>
              </w:rPr>
              <w:t>6</w:t>
            </w:r>
            <w:r>
              <w:rPr>
                <w:rFonts w:ascii="宋体" w:hAnsi="宋体" w:cs="宋体"/>
                <w:sz w:val="24"/>
                <w:shd w:val="clear" w:color="050000" w:fill="auto"/>
              </w:rPr>
              <w:t>年</w:t>
            </w:r>
            <w:r>
              <w:rPr>
                <w:rFonts w:hint="eastAsia" w:ascii="宋体" w:hAnsi="宋体" w:cs="宋体"/>
                <w:sz w:val="24"/>
                <w:shd w:val="clear" w:color="050000" w:fill="auto"/>
              </w:rPr>
              <w:t>6</w:t>
            </w:r>
            <w:r>
              <w:rPr>
                <w:rFonts w:ascii="宋体" w:hAnsi="宋体" w:cs="宋体"/>
                <w:sz w:val="24"/>
                <w:shd w:val="clear" w:color="050000" w:fill="auto"/>
              </w:rPr>
              <w:t>月</w:t>
            </w:r>
            <w:r>
              <w:rPr>
                <w:rFonts w:hint="eastAsia" w:ascii="宋体" w:hAnsi="宋体" w:cs="宋体"/>
                <w:sz w:val="24"/>
                <w:shd w:val="clear" w:color="050000" w:fill="auto"/>
              </w:rPr>
              <w:t>14</w:t>
            </w:r>
            <w:r>
              <w:rPr>
                <w:rFonts w:ascii="宋体" w:hAnsi="宋体" w:cs="宋体"/>
                <w:sz w:val="24"/>
                <w:shd w:val="clear" w:color="050000" w:fill="auto"/>
              </w:rPr>
              <w:t>日</w:t>
            </w:r>
            <w:r>
              <w:rPr>
                <w:rFonts w:hint="eastAsia" w:ascii="宋体" w:hAnsi="宋体" w:cs="宋体"/>
                <w:sz w:val="24"/>
                <w:shd w:val="clear" w:color="050000" w:fill="auto"/>
              </w:rPr>
              <w:t>上午10：00-11：30下午14</w:t>
            </w:r>
            <w:r>
              <w:rPr>
                <w:rFonts w:ascii="宋体" w:hAnsi="宋体" w:cs="宋体"/>
                <w:sz w:val="24"/>
                <w:shd w:val="clear" w:color="050000" w:fill="auto"/>
              </w:rPr>
              <w:t>：</w:t>
            </w:r>
            <w:r>
              <w:rPr>
                <w:rFonts w:hint="eastAsia" w:ascii="宋体" w:hAnsi="宋体" w:cs="宋体"/>
                <w:sz w:val="24"/>
                <w:shd w:val="clear" w:color="050000" w:fill="auto"/>
              </w:rPr>
              <w:t>00</w:t>
            </w:r>
            <w:r>
              <w:rPr>
                <w:rFonts w:ascii="宋体" w:hAnsi="宋体" w:cs="宋体"/>
                <w:sz w:val="24"/>
                <w:shd w:val="clear" w:color="050000" w:fill="auto"/>
              </w:rPr>
              <w:t>-1</w:t>
            </w:r>
            <w:r>
              <w:rPr>
                <w:rFonts w:hint="eastAsia" w:ascii="宋体" w:hAnsi="宋体" w:cs="宋体"/>
                <w:sz w:val="24"/>
                <w:shd w:val="clear" w:color="050000" w:fill="auto"/>
              </w:rPr>
              <w:t>7</w:t>
            </w:r>
            <w:r>
              <w:rPr>
                <w:rFonts w:ascii="宋体" w:hAnsi="宋体" w:cs="宋体"/>
                <w:sz w:val="24"/>
                <w:shd w:val="clear" w:color="050000" w:fill="auto"/>
              </w:rPr>
              <w:t>：</w:t>
            </w:r>
            <w:r>
              <w:rPr>
                <w:rFonts w:hint="eastAsia" w:ascii="宋体" w:hAnsi="宋体" w:cs="宋体"/>
                <w:sz w:val="24"/>
                <w:shd w:val="clear" w:color="050000" w:fill="auto"/>
              </w:rPr>
              <w:t>0</w:t>
            </w:r>
            <w:r>
              <w:rPr>
                <w:rFonts w:ascii="宋体" w:hAnsi="宋体" w:cs="宋体"/>
                <w:sz w:val="24"/>
                <w:shd w:val="clear" w:color="050000" w:fill="auto"/>
              </w:rPr>
              <w:t>0</w:t>
            </w:r>
          </w:p>
        </w:tc>
      </w:tr>
      <w:tr>
        <w:tblPrEx>
          <w:tblLayout w:type="fixed"/>
          <w:tblCellMar>
            <w:top w:w="0" w:type="dxa"/>
            <w:left w:w="108" w:type="dxa"/>
            <w:bottom w:w="0" w:type="dxa"/>
            <w:right w:w="108" w:type="dxa"/>
          </w:tblCellMar>
        </w:tblPrEx>
        <w:trPr>
          <w:jc w:val="center"/>
        </w:trPr>
        <w:tc>
          <w:tcPr>
            <w:tcW w:w="2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shd w:val="clear" w:color="040000" w:fill="auto"/>
              </w:rPr>
            </w:pPr>
            <w:r>
              <w:rPr>
                <w:rFonts w:ascii="宋体" w:hAnsi="宋体" w:cs="宋体"/>
                <w:sz w:val="24"/>
                <w:shd w:val="clear" w:color="050000" w:fill="auto"/>
              </w:rPr>
              <w:t>地点</w:t>
            </w:r>
          </w:p>
        </w:tc>
        <w:tc>
          <w:tcPr>
            <w:tcW w:w="62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cs="宋体"/>
                <w:shd w:val="clear" w:color="040000" w:fill="auto"/>
              </w:rPr>
            </w:pPr>
            <w:r>
              <w:rPr>
                <w:rFonts w:ascii="宋体" w:hAnsi="宋体" w:cs="宋体"/>
                <w:sz w:val="24"/>
                <w:shd w:val="clear" w:color="050000" w:fill="auto"/>
              </w:rPr>
              <w:t>凯发电气股份有限公司</w:t>
            </w:r>
          </w:p>
        </w:tc>
      </w:tr>
      <w:tr>
        <w:tblPrEx>
          <w:tblLayout w:type="fixed"/>
          <w:tblCellMar>
            <w:top w:w="0" w:type="dxa"/>
            <w:left w:w="108" w:type="dxa"/>
            <w:bottom w:w="0" w:type="dxa"/>
            <w:right w:w="108" w:type="dxa"/>
          </w:tblCellMar>
        </w:tblPrEx>
        <w:trPr>
          <w:jc w:val="center"/>
        </w:trPr>
        <w:tc>
          <w:tcPr>
            <w:tcW w:w="2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shd w:val="clear" w:color="040000" w:fill="auto"/>
              </w:rPr>
            </w:pPr>
            <w:r>
              <w:rPr>
                <w:rFonts w:ascii="宋体" w:hAnsi="宋体" w:cs="宋体"/>
                <w:sz w:val="24"/>
                <w:shd w:val="clear" w:color="050000" w:fill="auto"/>
              </w:rPr>
              <w:t>上市公司接待人员</w:t>
            </w:r>
          </w:p>
        </w:tc>
        <w:tc>
          <w:tcPr>
            <w:tcW w:w="62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120" w:firstLineChars="50"/>
              <w:rPr>
                <w:rFonts w:hint="eastAsia" w:ascii="宋体" w:hAnsi="宋体" w:cs="宋体"/>
                <w:sz w:val="24"/>
                <w:shd w:val="clear" w:color="050000" w:fill="auto"/>
              </w:rPr>
            </w:pPr>
            <w:r>
              <w:rPr>
                <w:rFonts w:hint="eastAsia" w:ascii="宋体" w:hAnsi="宋体" w:cs="宋体"/>
                <w:sz w:val="24"/>
                <w:shd w:val="clear" w:color="050000" w:fill="auto"/>
              </w:rPr>
              <w:t>孔祥州（董事长）</w:t>
            </w:r>
          </w:p>
          <w:p>
            <w:pPr>
              <w:spacing w:line="360" w:lineRule="auto"/>
              <w:ind w:firstLine="120" w:firstLineChars="50"/>
              <w:rPr>
                <w:rFonts w:hint="eastAsia" w:ascii="宋体" w:hAnsi="宋体" w:cs="宋体"/>
                <w:sz w:val="24"/>
                <w:shd w:val="clear" w:color="050000" w:fill="auto"/>
              </w:rPr>
            </w:pPr>
            <w:r>
              <w:rPr>
                <w:rFonts w:hint="eastAsia" w:ascii="宋体" w:hAnsi="宋体" w:cs="宋体"/>
                <w:sz w:val="24"/>
                <w:shd w:val="clear" w:color="050000" w:fill="auto"/>
              </w:rPr>
              <w:t>王伟  （总经理）</w:t>
            </w:r>
          </w:p>
          <w:p>
            <w:pPr>
              <w:spacing w:line="360" w:lineRule="auto"/>
              <w:ind w:firstLine="120" w:firstLineChars="50"/>
              <w:rPr>
                <w:rFonts w:ascii="宋体" w:hAnsi="宋体" w:cs="宋体"/>
                <w:sz w:val="24"/>
                <w:shd w:val="clear" w:color="050000" w:fill="auto"/>
              </w:rPr>
            </w:pPr>
            <w:r>
              <w:rPr>
                <w:rFonts w:ascii="宋体" w:hAnsi="宋体" w:cs="宋体"/>
                <w:sz w:val="24"/>
                <w:shd w:val="clear" w:color="050000" w:fill="auto"/>
              </w:rPr>
              <w:t xml:space="preserve">蔡登明（董事会秘书）   </w:t>
            </w:r>
          </w:p>
          <w:p>
            <w:pPr>
              <w:spacing w:line="360" w:lineRule="auto"/>
              <w:rPr>
                <w:rFonts w:hint="eastAsia" w:ascii="宋体" w:hAnsi="宋体" w:cs="宋体"/>
                <w:sz w:val="24"/>
                <w:shd w:val="clear" w:color="050000" w:fill="auto"/>
              </w:rPr>
            </w:pPr>
            <w:r>
              <w:rPr>
                <w:rFonts w:ascii="宋体" w:hAnsi="宋体" w:cs="宋体"/>
                <w:sz w:val="24"/>
                <w:shd w:val="clear" w:color="050000" w:fill="auto"/>
              </w:rPr>
              <w:t xml:space="preserve"> 彭蒙歌（投资者</w:t>
            </w:r>
            <w:r>
              <w:rPr>
                <w:rFonts w:hint="eastAsia" w:ascii="宋体" w:hAnsi="宋体" w:cs="宋体"/>
                <w:sz w:val="24"/>
                <w:shd w:val="clear" w:color="050000" w:fill="auto"/>
              </w:rPr>
              <w:t>关系</w:t>
            </w:r>
            <w:r>
              <w:rPr>
                <w:rFonts w:ascii="宋体" w:hAnsi="宋体" w:cs="宋体"/>
                <w:sz w:val="24"/>
                <w:shd w:val="clear" w:color="050000" w:fill="auto"/>
              </w:rPr>
              <w:t>管理专员）</w:t>
            </w:r>
            <w:r>
              <w:rPr>
                <w:rFonts w:hint="eastAsia" w:ascii="宋体" w:hAnsi="宋体" w:cs="宋体"/>
                <w:sz w:val="24"/>
                <w:shd w:val="clear" w:color="050000" w:fill="auto"/>
              </w:rPr>
              <w:t xml:space="preserve">   </w:t>
            </w:r>
          </w:p>
          <w:p>
            <w:pPr>
              <w:spacing w:line="360" w:lineRule="auto"/>
              <w:ind w:firstLine="120" w:firstLineChars="50"/>
              <w:rPr>
                <w:rFonts w:ascii="宋体" w:hAnsi="宋体" w:cs="宋体"/>
                <w:sz w:val="24"/>
                <w:shd w:val="clear" w:color="050000" w:fill="auto"/>
              </w:rPr>
            </w:pPr>
            <w:r>
              <w:rPr>
                <w:rFonts w:hint="eastAsia" w:ascii="宋体" w:hAnsi="宋体" w:cs="宋体"/>
                <w:sz w:val="24"/>
                <w:shd w:val="clear" w:color="050000" w:fill="auto"/>
              </w:rPr>
              <w:t xml:space="preserve">张磊  （证券助理） </w:t>
            </w:r>
          </w:p>
        </w:tc>
      </w:tr>
      <w:tr>
        <w:tblPrEx>
          <w:tblLayout w:type="fixed"/>
          <w:tblCellMar>
            <w:top w:w="0" w:type="dxa"/>
            <w:left w:w="108" w:type="dxa"/>
            <w:bottom w:w="0" w:type="dxa"/>
            <w:right w:w="108" w:type="dxa"/>
          </w:tblCellMar>
        </w:tblPrEx>
        <w:trPr>
          <w:jc w:val="center"/>
        </w:trPr>
        <w:tc>
          <w:tcPr>
            <w:tcW w:w="2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shd w:val="clear" w:color="030000" w:fill="auto"/>
              </w:rPr>
            </w:pPr>
            <w:r>
              <w:rPr>
                <w:rFonts w:ascii="宋体" w:hAnsi="宋体" w:cs="宋体"/>
                <w:color w:val="000000"/>
                <w:sz w:val="24"/>
                <w:shd w:val="clear" w:color="050000" w:fill="auto"/>
              </w:rPr>
              <w:t>投资者关系活动主要内容介绍</w:t>
            </w:r>
          </w:p>
        </w:tc>
        <w:tc>
          <w:tcPr>
            <w:tcW w:w="62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hint="eastAsia" w:ascii="宋体" w:hAnsi="宋体" w:eastAsia="宋体" w:cs="宋体"/>
                <w:sz w:val="24"/>
                <w:szCs w:val="24"/>
                <w:shd w:val="clear" w:color="050000" w:fill="auto"/>
              </w:rPr>
            </w:pPr>
            <w:r>
              <w:rPr>
                <w:rFonts w:ascii="宋体" w:hAnsi="宋体" w:cs="宋体"/>
                <w:sz w:val="24"/>
                <w:shd w:val="clear" w:color="050000" w:fill="auto"/>
              </w:rPr>
              <w:t xml:space="preserve">    </w:t>
            </w:r>
            <w:r>
              <w:rPr>
                <w:rFonts w:hint="eastAsia" w:ascii="宋体" w:hAnsi="宋体" w:eastAsia="宋体" w:cs="宋体"/>
                <w:sz w:val="24"/>
                <w:szCs w:val="24"/>
                <w:shd w:val="clear" w:color="050000" w:fill="auto"/>
              </w:rPr>
              <w:t>本次会议，五家机构人员国海证券李恩国、王鑫，中银基金罗佶嘉，东方证券惠博闻，华宝兴业基金黄炜，天弘基金谷琦彬与公司董事长孔祥州、总经理王伟、董事会秘书蔡登明就公司并购重组、业绩变化等问题展开沟通，会议主要内容纪要如下：</w:t>
            </w:r>
          </w:p>
          <w:p>
            <w:pPr>
              <w:spacing w:line="360" w:lineRule="auto"/>
              <w:jc w:val="left"/>
              <w:rPr>
                <w:rFonts w:hint="eastAsia" w:ascii="宋体" w:hAnsi="宋体" w:eastAsia="宋体" w:cs="宋体"/>
                <w:color w:val="000000"/>
                <w:sz w:val="24"/>
                <w:szCs w:val="24"/>
                <w:shd w:val="clear" w:color="050000" w:fill="auto"/>
              </w:rPr>
            </w:pPr>
          </w:p>
          <w:p>
            <w:pPr>
              <w:spacing w:line="360" w:lineRule="auto"/>
              <w:jc w:val="left"/>
              <w:rPr>
                <w:rFonts w:hint="eastAsia" w:ascii="宋体" w:hAnsi="宋体" w:eastAsia="宋体" w:cs="宋体"/>
                <w:b/>
                <w:color w:val="000000"/>
                <w:sz w:val="24"/>
                <w:szCs w:val="24"/>
                <w:shd w:val="clear" w:color="050000" w:fill="auto"/>
              </w:rPr>
            </w:pPr>
            <w:r>
              <w:rPr>
                <w:rFonts w:hint="eastAsia" w:ascii="宋体" w:hAnsi="宋体" w:eastAsia="宋体" w:cs="宋体"/>
                <w:b/>
                <w:color w:val="000000"/>
                <w:sz w:val="24"/>
                <w:szCs w:val="24"/>
                <w:shd w:val="clear" w:color="050000" w:fill="auto"/>
              </w:rPr>
              <w:t>问题一：海外并购公司RPS的主要业务有什么？</w:t>
            </w:r>
          </w:p>
          <w:p>
            <w:pPr>
              <w:spacing w:line="360" w:lineRule="auto"/>
              <w:rPr>
                <w:rFonts w:hint="eastAsia" w:ascii="宋体" w:hAnsi="宋体" w:eastAsia="宋体" w:cs="宋体"/>
                <w:bCs/>
                <w:sz w:val="24"/>
                <w:szCs w:val="24"/>
                <w:shd w:val="clear" w:color="060000" w:fill="auto"/>
              </w:rPr>
            </w:pPr>
            <w:r>
              <w:rPr>
                <w:rFonts w:hint="eastAsia" w:ascii="宋体" w:hAnsi="宋体" w:eastAsia="宋体" w:cs="宋体"/>
                <w:color w:val="000000"/>
                <w:sz w:val="24"/>
                <w:szCs w:val="24"/>
                <w:shd w:val="clear" w:color="050000" w:fill="auto"/>
              </w:rPr>
              <w:t xml:space="preserve">    </w:t>
            </w:r>
            <w:r>
              <w:rPr>
                <w:rFonts w:hint="eastAsia" w:ascii="宋体" w:hAnsi="宋体" w:eastAsia="宋体" w:cs="宋体"/>
                <w:bCs/>
                <w:sz w:val="24"/>
                <w:szCs w:val="24"/>
                <w:shd w:val="clear" w:color="060000" w:fill="auto"/>
              </w:rPr>
              <w:t xml:space="preserve">公司经营范围包括铁路电气化系统的开发、设计、建造、生产、组装、供应、安装、维护和维修，包括接触网系统和供电系统；与铁路电气化产品相关的服务，包括咨询、规划、工程、实施、监督和管理。 </w:t>
            </w:r>
          </w:p>
          <w:p>
            <w:pPr>
              <w:spacing w:line="360" w:lineRule="auto"/>
              <w:jc w:val="left"/>
              <w:rPr>
                <w:rFonts w:hint="eastAsia" w:ascii="宋体" w:hAnsi="宋体" w:eastAsia="宋体" w:cs="宋体"/>
                <w:color w:val="000000"/>
                <w:sz w:val="24"/>
                <w:szCs w:val="24"/>
                <w:shd w:val="clear" w:color="050000" w:fill="auto"/>
              </w:rPr>
            </w:pPr>
          </w:p>
          <w:p>
            <w:pPr>
              <w:spacing w:line="360" w:lineRule="auto"/>
              <w:jc w:val="left"/>
              <w:rPr>
                <w:rFonts w:hint="eastAsia" w:ascii="宋体" w:hAnsi="宋体" w:eastAsia="宋体" w:cs="宋体"/>
                <w:b/>
                <w:color w:val="000000"/>
                <w:sz w:val="24"/>
                <w:szCs w:val="24"/>
                <w:shd w:val="clear" w:color="050000" w:fill="auto"/>
              </w:rPr>
            </w:pPr>
            <w:r>
              <w:rPr>
                <w:rFonts w:hint="eastAsia" w:ascii="宋体" w:hAnsi="宋体" w:eastAsia="宋体" w:cs="宋体"/>
                <w:b/>
                <w:color w:val="000000"/>
                <w:sz w:val="24"/>
                <w:szCs w:val="24"/>
                <w:shd w:val="clear" w:color="050000" w:fill="auto"/>
              </w:rPr>
              <w:t>问题二：RPS亏损情况如何？</w:t>
            </w:r>
          </w:p>
          <w:p>
            <w:pPr>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根据RPS管理层提供的依据IFRS准则编制且未经审计的模拟财务数据，2014年和2015年，RPS分别实现营业收入13,292.2万欧元和12,969.6万欧元，分别实现净利润-199.0万欧元和-155.0万欧元，处于亏损状态。</w:t>
            </w:r>
          </w:p>
          <w:p>
            <w:pPr>
              <w:spacing w:line="360" w:lineRule="auto"/>
              <w:ind w:firstLine="480"/>
              <w:jc w:val="left"/>
              <w:rPr>
                <w:rFonts w:hint="eastAsia" w:ascii="宋体" w:hAnsi="宋体" w:eastAsia="宋体" w:cs="宋体"/>
                <w:sz w:val="24"/>
                <w:szCs w:val="24"/>
              </w:rPr>
            </w:pPr>
          </w:p>
          <w:p>
            <w:pPr>
              <w:spacing w:line="360" w:lineRule="auto"/>
              <w:jc w:val="left"/>
              <w:rPr>
                <w:rFonts w:hint="eastAsia" w:ascii="宋体" w:hAnsi="宋体" w:eastAsia="宋体" w:cs="宋体"/>
                <w:b/>
                <w:sz w:val="24"/>
                <w:szCs w:val="24"/>
              </w:rPr>
            </w:pPr>
            <w:r>
              <w:rPr>
                <w:rFonts w:hint="eastAsia" w:ascii="宋体" w:hAnsi="宋体" w:eastAsia="宋体" w:cs="宋体"/>
                <w:b/>
                <w:sz w:val="24"/>
                <w:szCs w:val="24"/>
              </w:rPr>
              <w:t>问题三，交易完成后，亏损情况能否有所好转？</w:t>
            </w:r>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第一：根据RPS第一大销售客户德联邦铁路集团公布的2015年-2019年接触网投资数据</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2015年、2016年，该项投资额较为平稳且处于相对低位，2017年将呈现较快的增长趋势。RPS作为德联邦铁路集团接触网业务领域的重要供应商，其接触网投资力度的加大将对RPS未来订单获取及经营业绩的改善起到积极的推动作用。</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第二：RPS获得的订单大致分为德国境内订单和海外订单两种类型。激烈的市场竞争和高企的人工成本导致德国境内订单毛利率始终处于低位，长年维持在6%到8%之间。相反，海外订单因为广阔的市场空间，项目毛利率通常可以达到12%甚至更高。本次交易完成后，公司将发挥其在境内轨道交通领域的竞争优势和市场地位，协助RPS加大中国境内市场的开拓力度，改善RPS的项目结构，从一定程度上提高总体毛利率水平。</w:t>
            </w:r>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同时，公司将充分发挥与RPS之间的协同效应，凭借RPS的市场地位和客户资源进军海外市场，改善公司目前以国内市场为主的地域限制，实现公司战略扩张目标，为公司的持续发展创造条件。</w:t>
            </w: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b/>
                <w:sz w:val="24"/>
                <w:szCs w:val="24"/>
              </w:rPr>
            </w:pPr>
            <w:r>
              <w:rPr>
                <w:rFonts w:hint="eastAsia" w:ascii="宋体" w:hAnsi="宋体" w:eastAsia="宋体" w:cs="宋体"/>
                <w:b/>
                <w:sz w:val="24"/>
                <w:szCs w:val="24"/>
              </w:rPr>
              <w:t>问题四：公司会派出人员前往德国负责管理吗？是否参与经营？</w:t>
            </w:r>
          </w:p>
          <w:p>
            <w:pPr>
              <w:spacing w:line="360" w:lineRule="auto"/>
              <w:ind w:firstLine="480"/>
              <w:jc w:val="left"/>
              <w:rPr>
                <w:rFonts w:hint="eastAsia" w:ascii="宋体" w:hAnsi="宋体" w:eastAsia="宋体" w:cs="宋体"/>
                <w:color w:val="000000"/>
                <w:sz w:val="24"/>
                <w:szCs w:val="24"/>
                <w:shd w:val="clear" w:color="050000" w:fill="auto"/>
              </w:rPr>
            </w:pPr>
            <w:r>
              <w:rPr>
                <w:rFonts w:hint="eastAsia" w:ascii="宋体" w:hAnsi="宋体" w:eastAsia="宋体" w:cs="宋体"/>
                <w:color w:val="000000"/>
                <w:sz w:val="24"/>
                <w:szCs w:val="24"/>
                <w:shd w:val="clear" w:color="050000" w:fill="auto"/>
              </w:rPr>
              <w:t>目前不参与新公司的经营，中国与德国的交流方式与生活习惯有很大的不同，避免造成不必要的麻烦与误解，尽量整合与协同发展。新公司参与国际项目多年，对国际市场比较了解，在开展国际业务时仍以新公司为主导。在中国市场方面则由凯发为主导。</w:t>
            </w: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b/>
                <w:sz w:val="24"/>
                <w:szCs w:val="24"/>
              </w:rPr>
            </w:pPr>
            <w:r>
              <w:rPr>
                <w:rFonts w:hint="eastAsia" w:ascii="宋体" w:hAnsi="宋体" w:eastAsia="宋体" w:cs="宋体"/>
                <w:b/>
                <w:sz w:val="24"/>
                <w:szCs w:val="24"/>
              </w:rPr>
              <w:t>问题五：RPS的主要竞争对手是都有哪些公司？</w:t>
            </w:r>
          </w:p>
          <w:p>
            <w:pPr>
              <w:spacing w:line="360" w:lineRule="auto"/>
              <w:ind w:firstLine="480"/>
              <w:jc w:val="left"/>
              <w:rPr>
                <w:rFonts w:hint="eastAsia" w:ascii="宋体" w:hAnsi="宋体" w:eastAsia="宋体" w:cs="宋体"/>
                <w:color w:val="000000"/>
                <w:sz w:val="24"/>
                <w:szCs w:val="24"/>
                <w:shd w:val="clear" w:color="050000" w:fill="auto"/>
              </w:rPr>
            </w:pPr>
            <w:r>
              <w:rPr>
                <w:rFonts w:hint="eastAsia" w:ascii="宋体" w:hAnsi="宋体" w:eastAsia="宋体" w:cs="宋体"/>
                <w:color w:val="000000"/>
                <w:sz w:val="24"/>
                <w:szCs w:val="24"/>
                <w:shd w:val="clear" w:color="050000" w:fill="auto"/>
              </w:rPr>
              <w:t>RPS在德国境内的主要竞争对手包括西门子公司、ABB公司、Power Lines（SPL）有限公司及德铁铁路建设集团（BBG）有限公司。天津保富的主要竞争对手包括西门子（中国）有限公司、镇江大全赛雪龙牵引电气有限公司及上海拓及轨道交通设备发展有限公司。</w:t>
            </w:r>
          </w:p>
          <w:p>
            <w:pPr>
              <w:spacing w:line="360" w:lineRule="auto"/>
              <w:ind w:firstLine="480"/>
              <w:jc w:val="left"/>
              <w:rPr>
                <w:rFonts w:hint="eastAsia" w:ascii="宋体" w:hAnsi="宋体" w:eastAsia="宋体" w:cs="宋体"/>
                <w:color w:val="000000"/>
                <w:sz w:val="24"/>
                <w:szCs w:val="24"/>
                <w:shd w:val="clear" w:color="050000" w:fill="auto"/>
              </w:rPr>
            </w:pPr>
          </w:p>
          <w:p>
            <w:pPr>
              <w:spacing w:line="360" w:lineRule="auto"/>
              <w:jc w:val="left"/>
              <w:rPr>
                <w:rFonts w:hint="eastAsia" w:ascii="宋体" w:hAnsi="宋体" w:eastAsia="宋体" w:cs="宋体"/>
                <w:b/>
                <w:color w:val="000000"/>
                <w:sz w:val="24"/>
                <w:szCs w:val="24"/>
                <w:shd w:val="clear" w:color="050000" w:fill="auto"/>
              </w:rPr>
            </w:pPr>
            <w:r>
              <w:rPr>
                <w:rFonts w:hint="eastAsia" w:ascii="宋体" w:hAnsi="宋体" w:eastAsia="宋体" w:cs="宋体"/>
                <w:b/>
                <w:color w:val="000000"/>
                <w:sz w:val="24"/>
                <w:szCs w:val="24"/>
                <w:shd w:val="clear" w:color="050000" w:fill="auto"/>
              </w:rPr>
              <w:t>问题六：“天津保富”</w:t>
            </w:r>
            <w:r>
              <w:rPr>
                <w:rFonts w:hint="eastAsia" w:ascii="宋体" w:hAnsi="宋体" w:eastAsia="宋体" w:cs="宋体"/>
                <w:b/>
                <w:color w:val="000000"/>
                <w:sz w:val="24"/>
                <w:szCs w:val="24"/>
                <w:shd w:val="clear" w:color="050000" w:fill="auto"/>
                <w:lang w:eastAsia="zh-CN"/>
              </w:rPr>
              <w:t>的主营业务</w:t>
            </w:r>
            <w:r>
              <w:rPr>
                <w:rFonts w:hint="eastAsia" w:ascii="宋体" w:hAnsi="宋体" w:eastAsia="宋体" w:cs="宋体"/>
                <w:b/>
                <w:color w:val="000000"/>
                <w:sz w:val="24"/>
                <w:szCs w:val="24"/>
                <w:shd w:val="clear" w:color="050000" w:fill="auto"/>
              </w:rPr>
              <w:t>？</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shd w:val="clear" w:color="050000" w:fill="auto"/>
              </w:rPr>
              <w:t xml:space="preserve">    </w:t>
            </w:r>
            <w:r>
              <w:rPr>
                <w:rFonts w:hint="eastAsia" w:ascii="宋体" w:hAnsi="宋体" w:eastAsia="宋体" w:cs="宋体"/>
                <w:color w:val="000000"/>
                <w:sz w:val="24"/>
                <w:szCs w:val="24"/>
              </w:rPr>
              <w:t>“天津保富”的经营范围包括开发、生产、销售适用于城市轨道交通及铁路的直流开关柜和其他电气设备；提供技术咨询及售后服务。</w:t>
            </w: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b/>
                <w:sz w:val="24"/>
                <w:szCs w:val="24"/>
              </w:rPr>
            </w:pPr>
            <w:r>
              <w:rPr>
                <w:rFonts w:hint="eastAsia" w:ascii="宋体" w:hAnsi="宋体" w:eastAsia="宋体" w:cs="宋体"/>
                <w:b/>
                <w:sz w:val="24"/>
                <w:szCs w:val="24"/>
              </w:rPr>
              <w:t>问题七：</w:t>
            </w:r>
            <w:r>
              <w:rPr>
                <w:rFonts w:hint="eastAsia" w:ascii="宋体" w:hAnsi="宋体" w:eastAsia="宋体" w:cs="宋体"/>
                <w:b/>
                <w:sz w:val="24"/>
                <w:szCs w:val="24"/>
                <w:lang w:eastAsia="zh-CN"/>
              </w:rPr>
              <w:t>本次收购完成后的股权结构是怎样的</w:t>
            </w:r>
            <w:r>
              <w:rPr>
                <w:rFonts w:hint="eastAsia" w:ascii="宋体" w:hAnsi="宋体" w:eastAsia="宋体" w:cs="宋体"/>
                <w:b/>
                <w:sz w:val="24"/>
                <w:szCs w:val="24"/>
              </w:rPr>
              <w:t>？</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本次交易完成后，公司将直接或通过收购主体间接持有RPS 100%的股权、天津保富 100%的股权以及 BB Signal 100%的股权。   </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jc w:val="left"/>
              <w:rPr>
                <w:rFonts w:hint="eastAsia" w:ascii="宋体" w:hAnsi="宋体" w:eastAsia="宋体" w:cs="宋体"/>
                <w:b/>
                <w:sz w:val="24"/>
                <w:szCs w:val="24"/>
              </w:rPr>
            </w:pPr>
            <w:r>
              <w:rPr>
                <w:rFonts w:hint="eastAsia" w:ascii="宋体" w:hAnsi="宋体" w:eastAsia="宋体" w:cs="宋体"/>
                <w:b/>
                <w:sz w:val="24"/>
                <w:szCs w:val="24"/>
              </w:rPr>
              <w:t>问题八：</w:t>
            </w:r>
            <w:r>
              <w:rPr>
                <w:rFonts w:hint="eastAsia" w:ascii="宋体" w:hAnsi="宋体" w:eastAsia="宋体" w:cs="宋体"/>
                <w:b/>
                <w:sz w:val="24"/>
                <w:szCs w:val="24"/>
                <w:lang w:eastAsia="zh-CN"/>
              </w:rPr>
              <w:t>公司</w:t>
            </w:r>
            <w:r>
              <w:rPr>
                <w:rFonts w:hint="eastAsia" w:ascii="宋体" w:hAnsi="宋体" w:eastAsia="宋体" w:cs="宋体"/>
                <w:b/>
                <w:sz w:val="24"/>
                <w:szCs w:val="24"/>
              </w:rPr>
              <w:t>2016年第一季度</w:t>
            </w:r>
            <w:r>
              <w:rPr>
                <w:rFonts w:hint="eastAsia" w:ascii="宋体" w:hAnsi="宋体" w:eastAsia="宋体" w:cs="宋体"/>
                <w:b/>
                <w:sz w:val="24"/>
                <w:szCs w:val="24"/>
                <w:lang w:eastAsia="zh-CN"/>
              </w:rPr>
              <w:t>业绩</w:t>
            </w:r>
            <w:r>
              <w:rPr>
                <w:rFonts w:hint="eastAsia" w:ascii="宋体" w:hAnsi="宋体" w:eastAsia="宋体" w:cs="宋体"/>
                <w:b/>
                <w:sz w:val="24"/>
                <w:szCs w:val="24"/>
              </w:rPr>
              <w:t>变化的原因是什么？</w:t>
            </w:r>
          </w:p>
          <w:p>
            <w:pPr>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受公司所在行业特点、气候和传统节日春节等因素影响，每年第一季度收入占全年收入占比较低，而费用在全年均匀发生，造成一季度亏损。今年较上年同期亏损增加的主要原因为公司因重大资产重组支付中介费用而导致的管理费用增加。</w:t>
            </w:r>
          </w:p>
          <w:p>
            <w:pPr>
              <w:spacing w:line="360" w:lineRule="auto"/>
              <w:ind w:firstLine="480"/>
              <w:jc w:val="left"/>
              <w:rPr>
                <w:rFonts w:hint="eastAsia" w:ascii="宋体" w:hAnsi="宋体" w:eastAsia="宋体" w:cs="宋体"/>
                <w:sz w:val="24"/>
                <w:szCs w:val="24"/>
              </w:rPr>
            </w:pPr>
          </w:p>
          <w:p>
            <w:pPr>
              <w:spacing w:line="360" w:lineRule="auto"/>
              <w:jc w:val="left"/>
              <w:rPr>
                <w:rFonts w:hint="eastAsia" w:ascii="宋体" w:hAnsi="宋体" w:eastAsia="宋体" w:cs="宋体"/>
                <w:b/>
                <w:sz w:val="24"/>
                <w:szCs w:val="24"/>
              </w:rPr>
            </w:pPr>
            <w:r>
              <w:rPr>
                <w:rFonts w:hint="eastAsia" w:ascii="宋体" w:hAnsi="宋体" w:eastAsia="宋体" w:cs="宋体"/>
                <w:b/>
                <w:sz w:val="24"/>
                <w:szCs w:val="24"/>
              </w:rPr>
              <w:t>问题九：公司在科技创新方面有什么考虑？</w:t>
            </w:r>
          </w:p>
          <w:p>
            <w:pPr>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2016年公司将加大研发投入，同时引进海内外高端人才，统筹海内外研发体系，以适应公司国际化战略的需求。除完成年度研发计划外，公司还将加快德国RPS的产品与技术的全面对接，启动合资企业天津阿尔法优联两个产品系列的国产化工作。同时紧密结合用户需求，在自主创新的基础上，加大与客户、科研院所合作，寻求新的在轨道交通应用的专业方向的重大项目，为未来公司业务的持续增长提供原动力。</w:t>
            </w:r>
          </w:p>
          <w:p>
            <w:pPr>
              <w:spacing w:line="360" w:lineRule="auto"/>
              <w:ind w:firstLine="480"/>
              <w:jc w:val="left"/>
              <w:rPr>
                <w:rFonts w:hint="eastAsia" w:ascii="宋体" w:hAnsi="宋体" w:eastAsia="宋体" w:cs="宋体"/>
                <w:sz w:val="24"/>
                <w:szCs w:val="24"/>
              </w:rPr>
            </w:pPr>
          </w:p>
          <w:p>
            <w:pPr>
              <w:spacing w:line="360" w:lineRule="auto"/>
              <w:jc w:val="left"/>
              <w:rPr>
                <w:rFonts w:hint="eastAsia" w:ascii="宋体" w:hAnsi="宋体" w:eastAsia="宋体" w:cs="宋体"/>
                <w:b/>
                <w:sz w:val="24"/>
                <w:szCs w:val="24"/>
              </w:rPr>
            </w:pPr>
            <w:r>
              <w:rPr>
                <w:rFonts w:hint="eastAsia" w:ascii="宋体" w:hAnsi="宋体" w:eastAsia="宋体" w:cs="宋体"/>
                <w:b/>
                <w:sz w:val="24"/>
                <w:szCs w:val="24"/>
              </w:rPr>
              <w:t>问题十：BB Signal公司的主营业务是什么？</w:t>
            </w:r>
          </w:p>
          <w:p>
            <w:pPr>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信号装置建设；现有信号装置的重建和维修；以下业务的预防、定期维护和大修：模块替换和恢复、信号装置现代化改造以及用于铁路基础设施的产品生产和信号装置及其零部件的生产和组装。</w:t>
            </w:r>
          </w:p>
          <w:p>
            <w:pPr>
              <w:spacing w:line="360" w:lineRule="auto"/>
              <w:ind w:firstLine="480"/>
              <w:jc w:val="left"/>
              <w:rPr>
                <w:rFonts w:hint="eastAsia" w:ascii="宋体" w:hAnsi="宋体" w:eastAsia="宋体" w:cs="宋体"/>
                <w:sz w:val="24"/>
                <w:szCs w:val="24"/>
              </w:rPr>
            </w:pPr>
          </w:p>
          <w:p>
            <w:pPr>
              <w:spacing w:line="360" w:lineRule="auto"/>
              <w:jc w:val="left"/>
              <w:rPr>
                <w:rFonts w:hint="eastAsia" w:ascii="宋体" w:hAnsi="宋体" w:eastAsia="宋体" w:cs="宋体"/>
                <w:b/>
                <w:sz w:val="24"/>
                <w:szCs w:val="24"/>
              </w:rPr>
            </w:pPr>
            <w:r>
              <w:rPr>
                <w:rFonts w:hint="eastAsia" w:ascii="宋体" w:hAnsi="宋体" w:eastAsia="宋体" w:cs="宋体"/>
                <w:b/>
                <w:sz w:val="24"/>
                <w:szCs w:val="24"/>
              </w:rPr>
              <w:t>问题十一：2015年度利润下滑的原因是什么?</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报告期内，受益于全国铁路固定资产投资力度的加大、城市轨道交通领域市场容量的不断增长,以及公司竞争优势的发挥，公司新签订单数量及金额均呈现较快的增长趋势。2015年度，公司营业收入亦较上年呈现较大幅度的增长。但是，受到如下几个因素的综合影响，公司2015年度归属于上市公司普通股股东的净利润未能实现与营业收入同步的增幅，处于与上年基本持平的状态。</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1、凯发轨道交通产业化基地折旧增加；</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2、2015年，公司实施了以绩效为目标的薪酬体系，进一步提高公司员工的薪酬水平，导致公司人力成本、销售费用、管理费用等均有不同幅度的增加； </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3、2015年8月，公司正式启动境外资产购买事项，由于涉及境外标的资产，公司同时聘请了境外和境内中介机构对标的资产进行业务、财务、税务、法律等方面的深入尽职调查， 并根据工作进度向前述中介机构支付了较大金额的中介费用，直接导致管理费用的进一步增加。</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jc w:val="left"/>
              <w:rPr>
                <w:rFonts w:hint="eastAsia" w:ascii="宋体" w:hAnsi="宋体" w:eastAsia="宋体" w:cs="宋体"/>
                <w:b/>
                <w:sz w:val="24"/>
                <w:szCs w:val="24"/>
              </w:rPr>
            </w:pPr>
            <w:r>
              <w:rPr>
                <w:rFonts w:hint="eastAsia" w:ascii="宋体" w:hAnsi="宋体" w:eastAsia="宋体" w:cs="宋体"/>
                <w:b/>
                <w:sz w:val="24"/>
                <w:szCs w:val="24"/>
              </w:rPr>
              <w:t>问题十二：</w:t>
            </w:r>
            <w:r>
              <w:rPr>
                <w:rFonts w:hint="eastAsia" w:ascii="宋体" w:hAnsi="宋体" w:eastAsia="宋体" w:cs="宋体"/>
                <w:b/>
                <w:sz w:val="24"/>
                <w:szCs w:val="24"/>
                <w:lang w:eastAsia="zh-CN"/>
              </w:rPr>
              <w:t>成立阿尔法优联公司的目的</w:t>
            </w:r>
            <w:r>
              <w:rPr>
                <w:rFonts w:hint="eastAsia" w:ascii="宋体" w:hAnsi="宋体" w:eastAsia="宋体" w:cs="宋体"/>
                <w:b/>
                <w:sz w:val="24"/>
                <w:szCs w:val="24"/>
              </w:rPr>
              <w:t>？</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公司于</w:t>
            </w:r>
            <w:r>
              <w:rPr>
                <w:rFonts w:hint="eastAsia" w:ascii="宋体" w:hAnsi="宋体" w:eastAsia="宋体" w:cs="宋体"/>
                <w:sz w:val="24"/>
                <w:szCs w:val="24"/>
              </w:rPr>
              <w:t>2015年6月与捷克A&amp;U公司在天津成立合资公司天津阿尔法优联电气有限公司，公司产品线延伸到地铁及有轨电车车辆关键零部件业务。</w:t>
            </w:r>
            <w:r>
              <w:rPr>
                <w:rFonts w:hint="eastAsia" w:ascii="宋体" w:hAnsi="宋体" w:eastAsia="宋体" w:cs="宋体"/>
                <w:sz w:val="24"/>
                <w:szCs w:val="24"/>
                <w:lang w:eastAsia="zh-CN"/>
              </w:rPr>
              <w:t>通过与捷克</w:t>
            </w:r>
            <w:r>
              <w:rPr>
                <w:rFonts w:hint="eastAsia" w:ascii="宋体" w:hAnsi="宋体" w:eastAsia="宋体" w:cs="宋体"/>
                <w:sz w:val="24"/>
                <w:szCs w:val="24"/>
              </w:rPr>
              <w:t>A&amp;U</w:t>
            </w:r>
            <w:r>
              <w:rPr>
                <w:rFonts w:hint="eastAsia" w:ascii="宋体" w:hAnsi="宋体" w:eastAsia="宋体" w:cs="宋体"/>
                <w:sz w:val="24"/>
                <w:szCs w:val="24"/>
                <w:lang w:eastAsia="zh-CN"/>
              </w:rPr>
              <w:t>公司合资成立公司以达到</w:t>
            </w:r>
            <w:r>
              <w:rPr>
                <w:rFonts w:hint="eastAsia" w:ascii="宋体" w:hAnsi="宋体" w:eastAsia="宋体" w:cs="宋体"/>
                <w:sz w:val="24"/>
                <w:szCs w:val="24"/>
              </w:rPr>
              <w:t>双方优势互补，</w:t>
            </w:r>
            <w:r>
              <w:rPr>
                <w:rFonts w:hint="eastAsia" w:ascii="宋体" w:hAnsi="宋体" w:eastAsia="宋体" w:cs="宋体"/>
                <w:sz w:val="24"/>
                <w:szCs w:val="24"/>
                <w:lang w:eastAsia="zh-CN"/>
              </w:rPr>
              <w:t>进而</w:t>
            </w:r>
            <w:r>
              <w:rPr>
                <w:rFonts w:hint="eastAsia" w:ascii="宋体" w:hAnsi="宋体" w:eastAsia="宋体" w:cs="宋体"/>
                <w:sz w:val="24"/>
                <w:szCs w:val="24"/>
              </w:rPr>
              <w:t>培育公司新的利润增长点</w:t>
            </w:r>
            <w:r>
              <w:rPr>
                <w:rFonts w:hint="eastAsia" w:ascii="宋体" w:hAnsi="宋体" w:eastAsia="宋体" w:cs="宋体"/>
                <w:sz w:val="24"/>
                <w:szCs w:val="24"/>
                <w:lang w:eastAsia="zh-CN"/>
              </w:rPr>
              <w:t>。</w:t>
            </w:r>
          </w:p>
          <w:p>
            <w:pPr>
              <w:spacing w:line="360" w:lineRule="auto"/>
              <w:jc w:val="left"/>
              <w:rPr>
                <w:rFonts w:hint="eastAsia" w:ascii="宋体" w:hAnsi="宋体" w:eastAsia="宋体" w:cs="宋体"/>
                <w:b/>
                <w:bCs/>
                <w:sz w:val="24"/>
                <w:szCs w:val="24"/>
                <w:lang w:eastAsia="zh-CN"/>
              </w:rPr>
            </w:pPr>
          </w:p>
          <w:p>
            <w:pPr>
              <w:spacing w:line="360" w:lineRule="auto"/>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问题十三：公司合同确认收入时间？</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电气化铁路一般为2年左右能够确认收入，而城市轨道交通方面则需要2-3年左右。个别项目存在分期完成的特性，间隔时间较长，确认收入时间可能需要5年。</w:t>
            </w:r>
          </w:p>
          <w:p>
            <w:pPr>
              <w:spacing w:line="360" w:lineRule="auto"/>
              <w:jc w:val="left"/>
              <w:rPr>
                <w:rFonts w:hint="eastAsia" w:ascii="宋体" w:hAnsi="宋体" w:eastAsia="宋体" w:cs="宋体"/>
                <w:b/>
                <w:bCs/>
                <w:sz w:val="24"/>
                <w:szCs w:val="24"/>
                <w:lang w:val="en-US" w:eastAsia="zh-CN"/>
              </w:rPr>
            </w:pPr>
          </w:p>
          <w:p>
            <w:pPr>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问题十四：电气化铁路升级换代周期？</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每年自动化装备都有更新换代及技术升级改造，一般常规以10年左右为自动化系统产品生命周期，未来系统大修更换及技改市场会有较大空间。</w:t>
            </w:r>
          </w:p>
          <w:p>
            <w:pPr>
              <w:spacing w:line="360" w:lineRule="auto"/>
              <w:jc w:val="left"/>
              <w:rPr>
                <w:rFonts w:hint="eastAsia" w:ascii="宋体" w:hAnsi="宋体" w:eastAsia="宋体" w:cs="宋体"/>
                <w:b/>
                <w:bCs/>
                <w:sz w:val="24"/>
                <w:szCs w:val="24"/>
                <w:lang w:val="en-US" w:eastAsia="zh-CN"/>
              </w:rPr>
            </w:pPr>
          </w:p>
          <w:p>
            <w:pPr>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问题十五：公司销售费用及管理费用是否会持续增加，是否与公司确认收入相关？</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由于公司规模不断的扩大，每年公司的项目也在不断增加，目前来看销售费用及管理费用仍会不断增加。但销售费用与管理费用与公司投标中标数量相关，与公司项目确认收入无关。</w:t>
            </w:r>
          </w:p>
          <w:p>
            <w:pPr>
              <w:spacing w:line="360" w:lineRule="auto"/>
              <w:jc w:val="left"/>
              <w:rPr>
                <w:rFonts w:ascii="宋体" w:hAnsi="宋体" w:cs="宋体"/>
                <w:color w:val="000000"/>
                <w:sz w:val="24"/>
                <w:shd w:val="clear" w:color="050000" w:fill="auto"/>
              </w:rPr>
            </w:pPr>
            <w:bookmarkStart w:id="0" w:name="_GoBack"/>
            <w:bookmarkEnd w:id="0"/>
          </w:p>
        </w:tc>
      </w:tr>
      <w:tr>
        <w:tblPrEx>
          <w:tblLayout w:type="fixed"/>
          <w:tblCellMar>
            <w:top w:w="0" w:type="dxa"/>
            <w:left w:w="108" w:type="dxa"/>
            <w:bottom w:w="0" w:type="dxa"/>
            <w:right w:w="108" w:type="dxa"/>
          </w:tblCellMar>
        </w:tblPrEx>
        <w:trPr>
          <w:jc w:val="center"/>
        </w:trPr>
        <w:tc>
          <w:tcPr>
            <w:tcW w:w="2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shd w:val="clear" w:color="040000" w:fill="auto"/>
              </w:rPr>
            </w:pPr>
            <w:r>
              <w:rPr>
                <w:rFonts w:ascii="宋体" w:hAnsi="宋体" w:cs="宋体"/>
                <w:sz w:val="24"/>
                <w:shd w:val="clear" w:color="050000" w:fill="auto"/>
              </w:rPr>
              <w:t>附件清单</w:t>
            </w:r>
          </w:p>
        </w:tc>
        <w:tc>
          <w:tcPr>
            <w:tcW w:w="62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cs="宋体"/>
                <w:shd w:val="clear" w:color="040000" w:fill="auto"/>
              </w:rPr>
            </w:pPr>
            <w:r>
              <w:rPr>
                <w:rFonts w:ascii="宋体" w:hAnsi="宋体" w:cs="宋体"/>
                <w:sz w:val="24"/>
                <w:shd w:val="clear" w:color="050000" w:fill="auto"/>
              </w:rPr>
              <w:t>无</w:t>
            </w:r>
          </w:p>
        </w:tc>
      </w:tr>
      <w:tr>
        <w:tblPrEx>
          <w:tblLayout w:type="fixed"/>
          <w:tblCellMar>
            <w:top w:w="0" w:type="dxa"/>
            <w:left w:w="108" w:type="dxa"/>
            <w:bottom w:w="0" w:type="dxa"/>
            <w:right w:w="108" w:type="dxa"/>
          </w:tblCellMar>
        </w:tblPrEx>
        <w:trPr>
          <w:jc w:val="center"/>
        </w:trPr>
        <w:tc>
          <w:tcPr>
            <w:tcW w:w="2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shd w:val="clear" w:color="040000" w:fill="auto"/>
              </w:rPr>
            </w:pPr>
            <w:r>
              <w:rPr>
                <w:rFonts w:ascii="宋体" w:hAnsi="宋体" w:cs="宋体"/>
                <w:sz w:val="24"/>
                <w:shd w:val="clear" w:color="050000" w:fill="auto"/>
              </w:rPr>
              <w:t>日期</w:t>
            </w:r>
          </w:p>
        </w:tc>
        <w:tc>
          <w:tcPr>
            <w:tcW w:w="62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cs="宋体"/>
                <w:shd w:val="clear" w:color="040000" w:fill="auto"/>
              </w:rPr>
            </w:pPr>
            <w:r>
              <w:rPr>
                <w:rFonts w:ascii="宋体" w:hAnsi="宋体" w:cs="宋体"/>
                <w:sz w:val="24"/>
                <w:shd w:val="clear" w:color="050000" w:fill="auto"/>
              </w:rPr>
              <w:t>201</w:t>
            </w:r>
            <w:r>
              <w:rPr>
                <w:rFonts w:hint="eastAsia" w:ascii="宋体" w:hAnsi="宋体" w:cs="宋体"/>
                <w:sz w:val="24"/>
                <w:shd w:val="clear" w:color="050000" w:fill="auto"/>
              </w:rPr>
              <w:t>6</w:t>
            </w:r>
            <w:r>
              <w:rPr>
                <w:rFonts w:ascii="宋体" w:hAnsi="宋体" w:cs="宋体"/>
                <w:sz w:val="24"/>
                <w:shd w:val="clear" w:color="050000" w:fill="auto"/>
              </w:rPr>
              <w:t>年</w:t>
            </w:r>
            <w:r>
              <w:rPr>
                <w:rFonts w:hint="eastAsia" w:ascii="宋体" w:hAnsi="宋体" w:cs="宋体"/>
                <w:sz w:val="24"/>
                <w:shd w:val="clear" w:color="050000" w:fill="auto"/>
              </w:rPr>
              <w:t>6</w:t>
            </w:r>
            <w:r>
              <w:rPr>
                <w:rFonts w:ascii="宋体" w:hAnsi="宋体" w:cs="宋体"/>
                <w:sz w:val="24"/>
                <w:shd w:val="clear" w:color="050000" w:fill="auto"/>
              </w:rPr>
              <w:t>月</w:t>
            </w:r>
            <w:r>
              <w:rPr>
                <w:rFonts w:hint="eastAsia" w:ascii="宋体" w:hAnsi="宋体" w:cs="宋体"/>
                <w:sz w:val="24"/>
                <w:shd w:val="clear" w:color="050000" w:fill="auto"/>
              </w:rPr>
              <w:t>14</w:t>
            </w:r>
            <w:r>
              <w:rPr>
                <w:rFonts w:ascii="宋体" w:hAnsi="宋体" w:cs="宋体"/>
                <w:sz w:val="24"/>
                <w:shd w:val="clear" w:color="050000" w:fill="auto"/>
              </w:rPr>
              <w:t>日</w:t>
            </w:r>
          </w:p>
        </w:tc>
      </w:tr>
    </w:tbl>
    <w:p>
      <w:pPr>
        <w:spacing w:line="360" w:lineRule="auto"/>
        <w:rPr>
          <w:rFonts w:eastAsia="Times New Roman"/>
          <w:shd w:val="clear" w:color="050000" w:fill="auto"/>
        </w:rPr>
      </w:pPr>
    </w:p>
    <w:p>
      <w:pPr>
        <w:spacing w:line="360" w:lineRule="auto"/>
        <w:rPr>
          <w:rFonts w:eastAsia="Times New Roman"/>
          <w:shd w:val="clear" w:color="050000" w:fill="auto"/>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Narrow">
    <w:altName w:val="Arial"/>
    <w:panose1 w:val="020B05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Book Antiqua">
    <w:altName w:val="Segoe Print"/>
    <w:panose1 w:val="02040602050305030304"/>
    <w:charset w:val="00"/>
    <w:family w:val="roman"/>
    <w:pitch w:val="default"/>
    <w:sig w:usb0="00000000" w:usb1="00000000" w:usb2="00000000" w:usb3="00000000" w:csb0="0000009F" w:csb1="00000000"/>
  </w:font>
  <w:font w:name="CG Times (W1)">
    <w:altName w:val="Times New Roman"/>
    <w:panose1 w:val="00000000000000000000"/>
    <w:charset w:val="00"/>
    <w:family w:val="roman"/>
    <w:pitch w:val="default"/>
    <w:sig w:usb0="00000000" w:usb1="00000000" w:usb2="00000000" w:usb3="00000000" w:csb0="00000001" w:csb1="00000000"/>
  </w:font>
  <w:font w:name="MS Sans Serif">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书宋简体">
    <w:altName w:val="宋体"/>
    <w:panose1 w:val="03000509000000000000"/>
    <w:charset w:val="86"/>
    <w:family w:val="script"/>
    <w:pitch w:val="default"/>
    <w:sig w:usb0="00000000" w:usb1="00000000" w:usb2="00000010" w:usb3="00000000" w:csb0="00040000" w:csb1="00000000"/>
  </w:font>
  <w:font w:name="汉鼎简中黑">
    <w:altName w:val="宋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方正仿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de Latin">
    <w:altName w:val="Times New Roman"/>
    <w:panose1 w:val="020A0A070505050204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172A27"/>
    <w:rsid w:val="000123C8"/>
    <w:rsid w:val="00043174"/>
    <w:rsid w:val="00120405"/>
    <w:rsid w:val="00172A27"/>
    <w:rsid w:val="001C01AE"/>
    <w:rsid w:val="001F20FF"/>
    <w:rsid w:val="002A1852"/>
    <w:rsid w:val="0038480E"/>
    <w:rsid w:val="004D616B"/>
    <w:rsid w:val="004D685A"/>
    <w:rsid w:val="005A1248"/>
    <w:rsid w:val="005F145F"/>
    <w:rsid w:val="00687970"/>
    <w:rsid w:val="006A0CCE"/>
    <w:rsid w:val="006E03C9"/>
    <w:rsid w:val="00766ABA"/>
    <w:rsid w:val="008C2486"/>
    <w:rsid w:val="008C4B43"/>
    <w:rsid w:val="009D7D07"/>
    <w:rsid w:val="00A82001"/>
    <w:rsid w:val="00AE4BBB"/>
    <w:rsid w:val="00B4073B"/>
    <w:rsid w:val="00B6648F"/>
    <w:rsid w:val="00B66D5B"/>
    <w:rsid w:val="00B70154"/>
    <w:rsid w:val="00BD3ABA"/>
    <w:rsid w:val="00C936F5"/>
    <w:rsid w:val="00D15B49"/>
    <w:rsid w:val="00DF0F96"/>
    <w:rsid w:val="00E776BB"/>
    <w:rsid w:val="00E9057A"/>
    <w:rsid w:val="00EE5999"/>
    <w:rsid w:val="00F83DC6"/>
    <w:rsid w:val="00F96D17"/>
    <w:rsid w:val="01C9008B"/>
    <w:rsid w:val="057231AF"/>
    <w:rsid w:val="088079D2"/>
    <w:rsid w:val="0ACF41E8"/>
    <w:rsid w:val="0AD52683"/>
    <w:rsid w:val="0D617832"/>
    <w:rsid w:val="126D24A1"/>
    <w:rsid w:val="15914660"/>
    <w:rsid w:val="16922CAB"/>
    <w:rsid w:val="17322BF4"/>
    <w:rsid w:val="1B0B777B"/>
    <w:rsid w:val="1C971D0A"/>
    <w:rsid w:val="211D53AC"/>
    <w:rsid w:val="23AE4C1A"/>
    <w:rsid w:val="27F37B5D"/>
    <w:rsid w:val="30426764"/>
    <w:rsid w:val="31BD7FDA"/>
    <w:rsid w:val="3299158D"/>
    <w:rsid w:val="353519AB"/>
    <w:rsid w:val="366921BA"/>
    <w:rsid w:val="39606542"/>
    <w:rsid w:val="3ED0601D"/>
    <w:rsid w:val="3EE23F30"/>
    <w:rsid w:val="42410A18"/>
    <w:rsid w:val="43E213B8"/>
    <w:rsid w:val="49240A1D"/>
    <w:rsid w:val="4BEC5D0E"/>
    <w:rsid w:val="4DD20BA5"/>
    <w:rsid w:val="54431D59"/>
    <w:rsid w:val="557353BA"/>
    <w:rsid w:val="55BF6E16"/>
    <w:rsid w:val="57307B25"/>
    <w:rsid w:val="57957893"/>
    <w:rsid w:val="58393A74"/>
    <w:rsid w:val="58D07E20"/>
    <w:rsid w:val="59925690"/>
    <w:rsid w:val="60A25B6F"/>
    <w:rsid w:val="63285C73"/>
    <w:rsid w:val="63586F3A"/>
    <w:rsid w:val="63AD2E36"/>
    <w:rsid w:val="645E3500"/>
    <w:rsid w:val="68753651"/>
    <w:rsid w:val="68BC33C5"/>
    <w:rsid w:val="691864EE"/>
    <w:rsid w:val="6BEF14C8"/>
    <w:rsid w:val="6DD31186"/>
    <w:rsid w:val="6F495B22"/>
    <w:rsid w:val="6FDA4B8B"/>
    <w:rsid w:val="737749AC"/>
    <w:rsid w:val="741F2704"/>
    <w:rsid w:val="74282A00"/>
    <w:rsid w:val="76660F08"/>
    <w:rsid w:val="76F33962"/>
    <w:rsid w:val="79B32F58"/>
    <w:rsid w:val="79E755D2"/>
    <w:rsid w:val="7B262C6E"/>
    <w:rsid w:val="7CCD189B"/>
    <w:rsid w:val="7D757C28"/>
    <w:rsid w:val="7E156E8F"/>
    <w:rsid w:val="7F8548B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8">
    <w:name w:val="页眉 Char"/>
    <w:basedOn w:val="5"/>
    <w:link w:val="4"/>
    <w:semiHidden/>
    <w:qFormat/>
    <w:uiPriority w:val="99"/>
    <w:rPr>
      <w:kern w:val="2"/>
      <w:sz w:val="18"/>
      <w:szCs w:val="18"/>
    </w:rPr>
  </w:style>
  <w:style w:type="character" w:customStyle="1" w:styleId="9">
    <w:name w:val="页脚 Char"/>
    <w:basedOn w:val="5"/>
    <w:link w:val="3"/>
    <w:semiHidden/>
    <w:qFormat/>
    <w:uiPriority w:val="99"/>
    <w:rPr>
      <w:kern w:val="2"/>
      <w:sz w:val="18"/>
      <w:szCs w:val="18"/>
    </w:rPr>
  </w:style>
  <w:style w:type="character" w:customStyle="1" w:styleId="10">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434</Words>
  <Characters>2477</Characters>
  <Lines>20</Lines>
  <Paragraphs>5</Paragraphs>
  <ScaleCrop>false</ScaleCrop>
  <LinksUpToDate>false</LinksUpToDate>
  <CharactersWithSpaces>2906</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2016-02-24T04:07:00Z</dcterms:created>
  <dc:creator>Administrator</dc:creator>
  <cp:lastModifiedBy>pengmg</cp:lastModifiedBy>
  <dcterms:modified xsi:type="dcterms:W3CDTF">2016-06-15T03:15:41Z</dcterms:modified>
  <dc:title>证券代码：300407                                    证券简称：凯发电气</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