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证券代码：300407                                    证券简称：凯发电气</w:t>
      </w:r>
    </w:p>
    <w:p>
      <w:pPr>
        <w:spacing w:line="360" w:lineRule="auto"/>
        <w:jc w:val="center"/>
        <w:rPr>
          <w:rFonts w:ascii="宋体" w:hAnsi="宋体" w:cs="宋体"/>
          <w:b/>
          <w:color w:val="000000"/>
          <w:sz w:val="32"/>
          <w:shd w:val="clear" w:color="060000" w:fill="auto"/>
        </w:rPr>
      </w:pPr>
      <w:r>
        <w:rPr>
          <w:rFonts w:ascii="宋体" w:hAnsi="宋体" w:cs="宋体"/>
          <w:b/>
          <w:color w:val="000000"/>
          <w:sz w:val="32"/>
          <w:shd w:val="clear" w:color="060000" w:fill="auto"/>
        </w:rPr>
        <w:t>天津凯发电气股份有限公司投资者关系活动记录表</w:t>
      </w:r>
    </w:p>
    <w:p>
      <w:pPr>
        <w:spacing w:line="360" w:lineRule="auto"/>
        <w:rPr>
          <w:rFonts w:ascii="宋体" w:hAnsi="宋体" w:cs="宋体"/>
          <w:color w:val="000000"/>
          <w:sz w:val="24"/>
          <w:shd w:val="clear" w:color="050000" w:fill="auto"/>
        </w:rPr>
      </w:pPr>
      <w:r>
        <w:rPr>
          <w:rFonts w:ascii="宋体" w:hAnsi="宋体" w:cs="宋体"/>
          <w:color w:val="000000"/>
          <w:sz w:val="24"/>
          <w:shd w:val="clear" w:color="050000" w:fill="auto"/>
        </w:rPr>
        <w:t xml:space="preserve">                                                       编号：201</w:t>
      </w:r>
      <w:r>
        <w:rPr>
          <w:rFonts w:hint="eastAsia" w:ascii="宋体" w:hAnsi="宋体" w:cs="宋体"/>
          <w:color w:val="000000"/>
          <w:sz w:val="24"/>
          <w:shd w:val="clear" w:color="050000" w:fill="auto"/>
        </w:rPr>
        <w:t>6</w:t>
      </w:r>
      <w:r>
        <w:rPr>
          <w:rFonts w:ascii="宋体" w:hAnsi="宋体" w:cs="宋体"/>
          <w:color w:val="000000"/>
          <w:sz w:val="24"/>
          <w:shd w:val="clear" w:color="050000" w:fill="auto"/>
        </w:rPr>
        <w:t>-00</w:t>
      </w:r>
      <w:r>
        <w:rPr>
          <w:rFonts w:hint="eastAsia" w:ascii="宋体" w:hAnsi="宋体" w:cs="宋体"/>
          <w:color w:val="000000"/>
          <w:sz w:val="24"/>
          <w:shd w:val="clear" w:color="050000" w:fill="auto"/>
          <w:lang w:val="en-US" w:eastAsia="zh-CN"/>
        </w:rPr>
        <w:t>6</w:t>
      </w:r>
      <w:bookmarkStart w:id="0" w:name="_GoBack"/>
      <w:bookmarkEnd w:id="0"/>
    </w:p>
    <w:tbl>
      <w:tblPr>
        <w:tblStyle w:val="6"/>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特定对象调研        </w:t>
            </w:r>
            <w:r>
              <w:rPr>
                <w:rFonts w:ascii="宋体" w:hAnsi="宋体" w:cs="宋体"/>
                <w:color w:val="000000"/>
                <w:sz w:val="24"/>
                <w:shd w:val="clear" w:color="050000" w:fill="auto"/>
              </w:rPr>
              <w:t>□</w:t>
            </w:r>
            <w:r>
              <w:rPr>
                <w:rFonts w:ascii="宋体" w:hAnsi="宋体" w:cs="宋体"/>
                <w:sz w:val="24"/>
                <w:shd w:val="clear" w:color="050000" w:fill="auto"/>
              </w:rPr>
              <w:t>分析师会议</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媒体采访            </w:t>
            </w:r>
            <w:r>
              <w:rPr>
                <w:rFonts w:ascii="宋体" w:hAnsi="宋体" w:cs="宋体"/>
                <w:color w:val="000000"/>
                <w:sz w:val="24"/>
                <w:shd w:val="clear" w:color="050000" w:fill="auto"/>
              </w:rPr>
              <w:t>□</w:t>
            </w:r>
            <w:r>
              <w:rPr>
                <w:rFonts w:ascii="宋体" w:hAnsi="宋体" w:cs="宋体"/>
                <w:sz w:val="24"/>
                <w:shd w:val="clear" w:color="050000" w:fill="auto"/>
              </w:rPr>
              <w:t>业绩说明会</w:t>
            </w:r>
          </w:p>
          <w:p>
            <w:pPr>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 xml:space="preserve">新闻发布会          </w:t>
            </w:r>
            <w:r>
              <w:rPr>
                <w:rFonts w:ascii="宋体" w:hAnsi="宋体" w:cs="宋体"/>
                <w:color w:val="000000"/>
                <w:sz w:val="24"/>
                <w:shd w:val="clear" w:color="050000" w:fill="auto"/>
              </w:rPr>
              <w:t>□</w:t>
            </w:r>
            <w:r>
              <w:rPr>
                <w:rFonts w:ascii="宋体" w:hAnsi="宋体" w:cs="宋体"/>
                <w:sz w:val="24"/>
                <w:shd w:val="clear" w:color="050000" w:fill="auto"/>
              </w:rPr>
              <w:t>路演活动</w:t>
            </w:r>
          </w:p>
          <w:p>
            <w:pPr>
              <w:tabs>
                <w:tab w:val="center" w:pos="3199"/>
                <w:tab w:val="left" w:pos="3285"/>
              </w:tabs>
              <w:spacing w:line="360" w:lineRule="auto"/>
              <w:ind w:firstLine="482"/>
              <w:rPr>
                <w:rFonts w:ascii="宋体" w:hAnsi="宋体" w:cs="宋体"/>
                <w:color w:val="000000"/>
                <w:sz w:val="24"/>
                <w:shd w:val="clear" w:color="050000" w:fill="auto"/>
              </w:rPr>
            </w:pPr>
            <w:r>
              <w:rPr>
                <w:rFonts w:ascii="宋体" w:hAnsi="宋体" w:cs="宋体"/>
                <w:color w:val="000000"/>
                <w:sz w:val="24"/>
                <w:shd w:val="clear" w:color="050000" w:fill="auto"/>
              </w:rPr>
              <w:t>□</w:t>
            </w:r>
            <w:r>
              <w:rPr>
                <w:rFonts w:ascii="宋体" w:hAnsi="宋体" w:cs="宋体"/>
                <w:sz w:val="24"/>
                <w:shd w:val="clear" w:color="050000" w:fill="auto"/>
              </w:rPr>
              <w:t>现场参观</w:t>
            </w:r>
            <w:r>
              <w:rPr>
                <w:rFonts w:ascii="宋体" w:hAnsi="宋体" w:cs="宋体"/>
                <w:color w:val="000000"/>
                <w:sz w:val="24"/>
                <w:shd w:val="clear" w:color="050000" w:fill="auto"/>
              </w:rPr>
              <w:tab/>
            </w:r>
            <w:r>
              <w:rPr>
                <w:rFonts w:ascii="宋体" w:hAnsi="宋体" w:cs="宋体"/>
                <w:color w:val="000000"/>
                <w:sz w:val="24"/>
                <w:shd w:val="clear" w:color="050000" w:fill="auto"/>
              </w:rPr>
              <w:t xml:space="preserve">           □</w:t>
            </w:r>
            <w:r>
              <w:rPr>
                <w:rFonts w:ascii="宋体" w:hAnsi="宋体" w:cs="宋体"/>
                <w:sz w:val="24"/>
                <w:shd w:val="clear" w:color="050000" w:fill="auto"/>
              </w:rPr>
              <w:t>一对一沟通</w:t>
            </w:r>
          </w:p>
          <w:p>
            <w:pPr>
              <w:tabs>
                <w:tab w:val="center" w:pos="3199"/>
              </w:tabs>
              <w:spacing w:line="360" w:lineRule="auto"/>
              <w:ind w:firstLine="482"/>
              <w:rPr>
                <w:rFonts w:ascii="宋体" w:hAnsi="宋体" w:cs="宋体"/>
                <w:shd w:val="clear" w:color="030000" w:fill="auto"/>
              </w:rPr>
            </w:pPr>
            <w:r>
              <w:rPr>
                <w:rFonts w:ascii="宋体" w:hAnsi="宋体" w:cs="宋体"/>
                <w:color w:val="000000"/>
                <w:sz w:val="24"/>
                <w:shd w:val="clear" w:color="050000" w:fill="auto"/>
              </w:rPr>
              <w:t>□</w:t>
            </w:r>
            <w:r>
              <w:rPr>
                <w:rFonts w:ascii="宋体" w:hAnsi="宋体" w:cs="宋体"/>
                <w:sz w:val="24"/>
                <w:shd w:val="clear" w:color="050000" w:fill="auto"/>
              </w:rPr>
              <w:t>其他 （</w:t>
            </w:r>
            <w:r>
              <w:rPr>
                <w:rFonts w:ascii="宋体" w:hAnsi="宋体" w:cs="宋体"/>
                <w:sz w:val="24"/>
                <w:u w:val="single"/>
                <w:shd w:val="clear" w:color="060000" w:fill="auto"/>
              </w:rPr>
              <w:t>请文字说明其他活动内容）</w:t>
            </w:r>
          </w:p>
        </w:tc>
      </w:tr>
      <w:tr>
        <w:tblPrEx>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szCs w:val="24"/>
                <w:shd w:val="clear" w:color="040000" w:fill="auto"/>
              </w:rPr>
            </w:pPr>
            <w:r>
              <w:rPr>
                <w:rFonts w:hint="eastAsia" w:ascii="宋体" w:hAnsi="宋体" w:cs="宋体"/>
                <w:sz w:val="24"/>
                <w:szCs w:val="24"/>
                <w:shd w:val="clear" w:color="040000" w:fill="auto"/>
              </w:rPr>
              <w:t>恒安标准人寿                       徐南南</w:t>
            </w:r>
          </w:p>
          <w:p>
            <w:pPr>
              <w:spacing w:line="360" w:lineRule="auto"/>
              <w:rPr>
                <w:rFonts w:ascii="宋体" w:hAnsi="宋体" w:cs="宋体"/>
                <w:sz w:val="24"/>
                <w:szCs w:val="24"/>
                <w:shd w:val="clear" w:color="040000" w:fill="auto"/>
              </w:rPr>
            </w:pPr>
            <w:r>
              <w:rPr>
                <w:rFonts w:hint="eastAsia" w:ascii="宋体" w:hAnsi="宋体" w:cs="宋体"/>
                <w:sz w:val="24"/>
                <w:szCs w:val="24"/>
                <w:shd w:val="clear" w:color="040000" w:fill="auto"/>
              </w:rPr>
              <w:t xml:space="preserve">交银施罗德基金管理有限公司         傅爱兵 </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6</w:t>
            </w:r>
            <w:r>
              <w:rPr>
                <w:rFonts w:ascii="宋体" w:hAnsi="宋体" w:cs="宋体"/>
                <w:sz w:val="24"/>
                <w:shd w:val="clear" w:color="050000" w:fill="auto"/>
              </w:rPr>
              <w:t>年</w:t>
            </w:r>
            <w:r>
              <w:rPr>
                <w:rFonts w:hint="eastAsia" w:ascii="宋体" w:hAnsi="宋体" w:cs="宋体"/>
                <w:sz w:val="24"/>
                <w:shd w:val="clear" w:color="050000" w:fill="auto"/>
              </w:rPr>
              <w:t>7</w:t>
            </w:r>
            <w:r>
              <w:rPr>
                <w:rFonts w:ascii="宋体" w:hAnsi="宋体" w:cs="宋体"/>
                <w:sz w:val="24"/>
                <w:shd w:val="clear" w:color="050000" w:fill="auto"/>
              </w:rPr>
              <w:t>月</w:t>
            </w:r>
            <w:r>
              <w:rPr>
                <w:rFonts w:hint="eastAsia" w:ascii="宋体" w:hAnsi="宋体" w:cs="宋体"/>
                <w:sz w:val="24"/>
                <w:shd w:val="clear" w:color="050000" w:fill="auto"/>
              </w:rPr>
              <w:t>8</w:t>
            </w:r>
            <w:r>
              <w:rPr>
                <w:rFonts w:ascii="宋体" w:hAnsi="宋体" w:cs="宋体"/>
                <w:sz w:val="24"/>
                <w:shd w:val="clear" w:color="050000" w:fill="auto"/>
              </w:rPr>
              <w:t>日</w:t>
            </w:r>
            <w:r>
              <w:rPr>
                <w:rFonts w:hint="eastAsia" w:ascii="宋体" w:hAnsi="宋体" w:cs="宋体"/>
                <w:sz w:val="24"/>
                <w:shd w:val="clear" w:color="050000" w:fill="auto"/>
              </w:rPr>
              <w:t>上午10：00-12：00</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凯发电气股份有限公司</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120" w:firstLineChars="50"/>
              <w:rPr>
                <w:rFonts w:ascii="宋体" w:hAnsi="宋体" w:cs="宋体"/>
                <w:sz w:val="24"/>
                <w:shd w:val="clear" w:color="050000" w:fill="auto"/>
              </w:rPr>
            </w:pPr>
            <w:r>
              <w:rPr>
                <w:rFonts w:ascii="宋体" w:hAnsi="宋体" w:cs="宋体"/>
                <w:sz w:val="24"/>
                <w:shd w:val="clear" w:color="050000" w:fill="auto"/>
              </w:rPr>
              <w:t xml:space="preserve">蔡登明（董事会秘书）   </w:t>
            </w:r>
          </w:p>
          <w:p>
            <w:pPr>
              <w:spacing w:line="360" w:lineRule="auto"/>
              <w:rPr>
                <w:rFonts w:ascii="宋体" w:hAnsi="宋体" w:cs="宋体"/>
                <w:sz w:val="24"/>
                <w:shd w:val="clear" w:color="050000" w:fill="auto"/>
              </w:rPr>
            </w:pPr>
            <w:r>
              <w:rPr>
                <w:rFonts w:ascii="宋体" w:hAnsi="宋体" w:cs="宋体"/>
                <w:sz w:val="24"/>
                <w:shd w:val="clear" w:color="050000" w:fill="auto"/>
              </w:rPr>
              <w:t xml:space="preserve"> 彭蒙歌（投资者</w:t>
            </w:r>
            <w:r>
              <w:rPr>
                <w:rFonts w:hint="eastAsia" w:ascii="宋体" w:hAnsi="宋体" w:cs="宋体"/>
                <w:sz w:val="24"/>
                <w:shd w:val="clear" w:color="050000" w:fill="auto"/>
              </w:rPr>
              <w:t>关系</w:t>
            </w:r>
            <w:r>
              <w:rPr>
                <w:rFonts w:ascii="宋体" w:hAnsi="宋体" w:cs="宋体"/>
                <w:sz w:val="24"/>
                <w:shd w:val="clear" w:color="050000" w:fill="auto"/>
              </w:rPr>
              <w:t>管理专员）</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30000" w:fill="auto"/>
              </w:rPr>
            </w:pPr>
            <w:r>
              <w:rPr>
                <w:rFonts w:ascii="宋体" w:hAnsi="宋体" w:cs="宋体"/>
                <w:color w:val="00000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szCs w:val="24"/>
                <w:shd w:val="clear" w:color="050000" w:fill="auto"/>
              </w:rPr>
            </w:pPr>
            <w:r>
              <w:rPr>
                <w:rFonts w:hint="eastAsia" w:ascii="宋体" w:hAnsi="宋体" w:cs="宋体"/>
                <w:sz w:val="24"/>
                <w:szCs w:val="24"/>
                <w:shd w:val="clear" w:color="050000" w:fill="auto"/>
                <w:lang w:val="en-US" w:eastAsia="zh-CN"/>
              </w:rPr>
              <w:t xml:space="preserve">    </w:t>
            </w:r>
            <w:r>
              <w:rPr>
                <w:rFonts w:hint="eastAsia" w:ascii="宋体" w:hAnsi="宋体" w:cs="宋体"/>
                <w:sz w:val="24"/>
                <w:szCs w:val="24"/>
                <w:shd w:val="clear" w:color="050000" w:fill="auto"/>
              </w:rPr>
              <w:t>本次会议，两家机构人员交银施罗德基金管理有限公司傅爱兵、恒安标准人寿徐南南与公司董事会秘书蔡登明就天津保富、公司并购重组、重组进度等问题展开沟通，会议主要内容纪要如下：</w:t>
            </w:r>
          </w:p>
          <w:p>
            <w:pPr>
              <w:spacing w:line="360" w:lineRule="auto"/>
              <w:jc w:val="left"/>
              <w:rPr>
                <w:rFonts w:ascii="宋体" w:hAnsi="宋体" w:cs="宋体"/>
                <w:color w:val="000000"/>
                <w:sz w:val="24"/>
                <w:szCs w:val="24"/>
                <w:shd w:val="clear" w:color="050000" w:fill="auto"/>
              </w:rPr>
            </w:pPr>
          </w:p>
          <w:p>
            <w:pPr>
              <w:spacing w:line="360" w:lineRule="auto"/>
              <w:jc w:val="left"/>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问题一：“天津保富”的主营业务？</w:t>
            </w:r>
          </w:p>
          <w:p>
            <w:pPr>
              <w:spacing w:line="360" w:lineRule="auto"/>
              <w:rPr>
                <w:rFonts w:ascii="宋体" w:hAnsi="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“天津保富”的经营范围包括开发、生产、销售适用于城市轨道交通及铁路的直流开关柜和其他电气设备；提供技术咨询及售后服务。</w:t>
            </w:r>
          </w:p>
          <w:p>
            <w:pPr>
              <w:spacing w:line="360" w:lineRule="auto"/>
              <w:jc w:val="left"/>
              <w:rPr>
                <w:rFonts w:ascii="宋体" w:hAnsi="宋体" w:cs="宋体"/>
                <w:color w:val="000000"/>
                <w:sz w:val="24"/>
                <w:szCs w:val="24"/>
                <w:shd w:val="clear" w:color="050000" w:fill="auto"/>
              </w:rPr>
            </w:pPr>
          </w:p>
          <w:p>
            <w:pPr>
              <w:spacing w:line="360" w:lineRule="auto"/>
              <w:jc w:val="left"/>
              <w:rPr>
                <w:rFonts w:ascii="宋体" w:hAnsi="宋体" w:cs="宋体"/>
                <w:b/>
                <w:sz w:val="24"/>
                <w:szCs w:val="24"/>
              </w:rPr>
            </w:pPr>
            <w:r>
              <w:rPr>
                <w:rFonts w:hint="eastAsia" w:ascii="宋体" w:hAnsi="宋体" w:cs="宋体"/>
                <w:b/>
                <w:sz w:val="24"/>
                <w:szCs w:val="24"/>
              </w:rPr>
              <w:t>问题二：天津保富什么时候可以并表？</w:t>
            </w:r>
          </w:p>
          <w:p>
            <w:pPr>
              <w:spacing w:line="360" w:lineRule="auto"/>
              <w:ind w:firstLine="480"/>
              <w:jc w:val="left"/>
              <w:rPr>
                <w:rFonts w:ascii="宋体" w:hAnsi="宋体" w:cs="宋体"/>
                <w:sz w:val="24"/>
                <w:szCs w:val="24"/>
              </w:rPr>
            </w:pPr>
            <w:r>
              <w:rPr>
                <w:rFonts w:hint="eastAsia" w:ascii="宋体" w:hAnsi="宋体" w:cs="宋体"/>
                <w:sz w:val="24"/>
                <w:szCs w:val="24"/>
              </w:rPr>
              <w:t>目前公司正在做海外并购项目，在本次交易完成后，公司将直接或通过收购主体间接持有RPS 100%的股权、 BB Signal 100%的股权以及天津保富 100%的股权。交割完成后并表。</w:t>
            </w:r>
          </w:p>
          <w:p>
            <w:pPr>
              <w:spacing w:line="360" w:lineRule="auto"/>
              <w:jc w:val="left"/>
              <w:rPr>
                <w:rFonts w:ascii="宋体" w:hAnsi="宋体" w:cs="宋体"/>
                <w:color w:val="000000"/>
                <w:sz w:val="24"/>
                <w:szCs w:val="24"/>
                <w:shd w:val="clear" w:color="050000" w:fill="auto"/>
              </w:rPr>
            </w:pPr>
          </w:p>
          <w:p>
            <w:pPr>
              <w:spacing w:line="360" w:lineRule="auto"/>
              <w:jc w:val="left"/>
              <w:rPr>
                <w:rFonts w:ascii="宋体" w:hAnsi="宋体" w:cs="宋体"/>
                <w:b/>
                <w:color w:val="000000"/>
                <w:sz w:val="24"/>
                <w:szCs w:val="24"/>
                <w:shd w:val="clear" w:color="050000" w:fill="auto"/>
              </w:rPr>
            </w:pPr>
            <w:r>
              <w:rPr>
                <w:rFonts w:hint="eastAsia" w:ascii="宋体" w:hAnsi="宋体" w:cs="宋体"/>
                <w:b/>
                <w:color w:val="000000"/>
                <w:sz w:val="24"/>
                <w:szCs w:val="24"/>
                <w:shd w:val="clear" w:color="050000" w:fill="auto"/>
              </w:rPr>
              <w:t>问题三：海外并购公司RPS的主要业务有什么？</w:t>
            </w:r>
          </w:p>
          <w:p>
            <w:pPr>
              <w:spacing w:line="360" w:lineRule="auto"/>
              <w:ind w:firstLine="480"/>
              <w:rPr>
                <w:rFonts w:ascii="宋体" w:hAnsi="宋体" w:cs="宋体"/>
                <w:bCs/>
                <w:sz w:val="24"/>
                <w:szCs w:val="24"/>
                <w:shd w:val="clear" w:color="060000" w:fill="auto"/>
              </w:rPr>
            </w:pPr>
            <w:r>
              <w:rPr>
                <w:rFonts w:hint="eastAsia" w:ascii="宋体" w:hAnsi="宋体" w:cs="宋体"/>
                <w:bCs/>
                <w:sz w:val="24"/>
                <w:szCs w:val="24"/>
                <w:shd w:val="clear" w:color="060000" w:fill="auto"/>
              </w:rPr>
              <w:t>公司经营范围包括铁路电气化系统的开发、设计、建造、生产、组装、供应、安装、维护和维修，包括接触网系统和供电系统；与铁路电气化产品相关的服务，包括咨询、规划、工程、实施、监督和管理。</w:t>
            </w:r>
          </w:p>
          <w:p>
            <w:pPr>
              <w:spacing w:line="360" w:lineRule="auto"/>
              <w:rPr>
                <w:rFonts w:ascii="宋体" w:hAnsi="宋体" w:cs="宋体"/>
                <w:bCs/>
                <w:sz w:val="24"/>
                <w:szCs w:val="24"/>
                <w:shd w:val="clear" w:color="060000" w:fill="auto"/>
              </w:rPr>
            </w:pPr>
          </w:p>
          <w:p>
            <w:pPr>
              <w:spacing w:line="360" w:lineRule="auto"/>
              <w:rPr>
                <w:rFonts w:ascii="宋体" w:hAnsi="宋体" w:cs="宋体"/>
                <w:b/>
                <w:sz w:val="24"/>
                <w:szCs w:val="24"/>
                <w:shd w:val="clear" w:color="060000" w:fill="auto"/>
              </w:rPr>
            </w:pPr>
            <w:r>
              <w:rPr>
                <w:rFonts w:hint="eastAsia" w:ascii="宋体" w:hAnsi="宋体" w:cs="宋体"/>
                <w:b/>
                <w:sz w:val="24"/>
                <w:szCs w:val="24"/>
                <w:shd w:val="clear" w:color="060000" w:fill="auto"/>
              </w:rPr>
              <w:t>问题四：本次海外并购的目的？</w:t>
            </w:r>
          </w:p>
          <w:p>
            <w:pPr>
              <w:spacing w:line="360" w:lineRule="auto"/>
              <w:rPr>
                <w:rFonts w:ascii="宋体" w:hAnsi="宋体" w:cs="宋体"/>
                <w:bCs/>
                <w:sz w:val="24"/>
                <w:szCs w:val="24"/>
                <w:shd w:val="clear" w:color="060000" w:fill="auto"/>
              </w:rPr>
            </w:pPr>
            <w:r>
              <w:rPr>
                <w:rFonts w:hint="eastAsia" w:ascii="宋体" w:hAnsi="宋体" w:cs="宋体"/>
                <w:sz w:val="24"/>
                <w:szCs w:val="24"/>
                <w:lang w:val="en-US" w:eastAsia="zh-CN"/>
              </w:rPr>
              <w:t xml:space="preserve">    </w:t>
            </w:r>
            <w:r>
              <w:rPr>
                <w:rFonts w:ascii="宋体" w:hAnsi="宋体" w:cs="宋体"/>
                <w:sz w:val="24"/>
                <w:szCs w:val="24"/>
              </w:rPr>
              <w:t>落实公司发展战略，实现内生式增长与外延式并购双轮驱动的发展模式</w:t>
            </w:r>
            <w:r>
              <w:rPr>
                <w:rFonts w:hint="eastAsia" w:ascii="宋体" w:hAnsi="宋体" w:cs="宋体"/>
                <w:bCs/>
                <w:sz w:val="24"/>
                <w:szCs w:val="24"/>
                <w:shd w:val="clear" w:color="060000" w:fill="auto"/>
              </w:rPr>
              <w:t>。本次交易之标的公司RPS承继了德国保富在接触网业务、供电系统业务的核心竞争 优势及品牌影响力，拥有全系列德联邦铁路接触网系统（包括高速铁路）以及AC、DC 供电相关技术和产品，具有系统设计、初步设计、深化设计、安装、督导及系统集成等 能力。本次交易完成后，公司及RPS在既有主营产品的基础上，双方技术、产品领域和 业务范围都将得到进一步延伸，技术实力将得到进一步增强。公司将拥有接触网、供电 系统的设计、安装督导能力，技术及产品线得到延伸；RPS的业务将在轨道交通牵引供 电系统的保护及监控系统等技术及产品领域得到增强。同时，RPS业务范围已覆盖欧洲、 亚洲等世界范围内的多个国家和地区，实质性地突破了公司主营业务以国内轨道交通建 设领域为主的局限性，在全球范围内实现资源的有效配置，增强了公司抵抗风险的综合 竞争力。</w:t>
            </w:r>
          </w:p>
          <w:p>
            <w:pPr>
              <w:spacing w:line="360" w:lineRule="auto"/>
              <w:rPr>
                <w:rFonts w:ascii="宋体" w:hAnsi="宋体" w:cs="宋体"/>
                <w:sz w:val="24"/>
                <w:szCs w:val="24"/>
              </w:rPr>
            </w:pPr>
          </w:p>
          <w:p>
            <w:pPr>
              <w:spacing w:line="360" w:lineRule="auto"/>
              <w:jc w:val="left"/>
              <w:rPr>
                <w:rFonts w:ascii="宋体" w:hAnsi="宋体" w:cs="宋体"/>
                <w:b/>
                <w:sz w:val="24"/>
                <w:szCs w:val="24"/>
              </w:rPr>
            </w:pPr>
            <w:r>
              <w:rPr>
                <w:rFonts w:hint="eastAsia" w:ascii="宋体" w:hAnsi="宋体" w:cs="宋体"/>
                <w:b/>
                <w:sz w:val="24"/>
                <w:szCs w:val="24"/>
              </w:rPr>
              <w:t>问题五，交易完成后，RPS亏损情况能否会有所好转？</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第一：根据RPS第一大销售客户德联邦铁路集团公布的2015年-2019年接触网投资数据，2015年、2016年，该项投资额较为平稳且处于相对低位，2017年将呈现较快的增长趋势。RPS作为德联邦铁路集团接触网业务领域的重要供应商，其接触网投资力度的加大将对RPS未来订单获取及经营业绩的改善起到积极的推动作用。</w:t>
            </w:r>
          </w:p>
          <w:p>
            <w:pPr>
              <w:spacing w:line="360" w:lineRule="auto"/>
              <w:jc w:val="left"/>
              <w:rPr>
                <w:rFonts w:ascii="宋体" w:hAnsi="宋体" w:cs="宋体"/>
                <w:color w:val="000000"/>
                <w:sz w:val="24"/>
                <w:szCs w:val="24"/>
              </w:rPr>
            </w:pPr>
            <w:r>
              <w:rPr>
                <w:rFonts w:hint="eastAsia" w:ascii="宋体" w:hAnsi="宋体" w:cs="宋体"/>
                <w:color w:val="000000"/>
                <w:sz w:val="24"/>
                <w:szCs w:val="24"/>
              </w:rPr>
              <w:t xml:space="preserve">    第二：RPS获得的订单大致分为德国境内订单和海外订单两种类型。激烈的市场竞争和高企的人工成本导致德国境内订单毛利率始终处于低位，长年维持在6%到8%之间。相反，海外订单因为广阔的市场空间，项目毛利率通常可以达到12%甚至更高。本次交易完成后，公司将发挥其在境内轨道交通领域的竞争优势和市场地位，协助RPS加大中国境内市场的开拓力度，改善RPS的项目结构，从一定程度上提高总体毛利率水平。</w:t>
            </w:r>
          </w:p>
          <w:p>
            <w:pPr>
              <w:spacing w:line="360" w:lineRule="auto"/>
              <w:ind w:firstLine="480" w:firstLineChars="200"/>
              <w:jc w:val="left"/>
              <w:rPr>
                <w:rFonts w:ascii="宋体" w:hAnsi="宋体" w:cs="宋体"/>
                <w:color w:val="000000"/>
                <w:sz w:val="24"/>
                <w:szCs w:val="24"/>
              </w:rPr>
            </w:pPr>
            <w:r>
              <w:rPr>
                <w:rFonts w:hint="eastAsia" w:ascii="宋体" w:hAnsi="宋体" w:cs="宋体"/>
                <w:color w:val="000000"/>
                <w:sz w:val="24"/>
                <w:szCs w:val="24"/>
              </w:rPr>
              <w:t>同时，公司将充分发挥与RPS之间的协同效应，凭借RPS的市场地位和客户资源进军海外市场，改善公司目前以国内市场为主的地域限制，实现公司战略扩张目标，为公司的持续发展创造条件。</w:t>
            </w:r>
          </w:p>
          <w:p>
            <w:pPr>
              <w:spacing w:line="360" w:lineRule="auto"/>
              <w:jc w:val="left"/>
              <w:rPr>
                <w:rFonts w:ascii="宋体" w:hAnsi="宋体" w:cs="宋体"/>
                <w:sz w:val="24"/>
                <w:szCs w:val="24"/>
              </w:rPr>
            </w:pPr>
          </w:p>
          <w:p>
            <w:pPr>
              <w:spacing w:line="360" w:lineRule="auto"/>
              <w:jc w:val="left"/>
              <w:rPr>
                <w:rFonts w:ascii="宋体" w:hAnsi="宋体" w:cs="宋体"/>
                <w:b/>
                <w:sz w:val="24"/>
                <w:szCs w:val="24"/>
              </w:rPr>
            </w:pPr>
            <w:r>
              <w:rPr>
                <w:rFonts w:hint="eastAsia" w:ascii="宋体" w:hAnsi="宋体" w:cs="宋体"/>
                <w:b/>
                <w:sz w:val="24"/>
                <w:szCs w:val="24"/>
              </w:rPr>
              <w:t>问题六：BB Signal公司的主营业务是什么？</w:t>
            </w:r>
          </w:p>
          <w:p>
            <w:pPr>
              <w:spacing w:line="360" w:lineRule="auto"/>
              <w:ind w:firstLine="480"/>
              <w:jc w:val="left"/>
              <w:rPr>
                <w:rFonts w:ascii="宋体" w:hAnsi="宋体" w:cs="宋体"/>
                <w:sz w:val="24"/>
                <w:szCs w:val="24"/>
              </w:rPr>
            </w:pPr>
            <w:r>
              <w:rPr>
                <w:rFonts w:hint="eastAsia" w:ascii="宋体" w:hAnsi="宋体" w:cs="宋体"/>
                <w:sz w:val="24"/>
                <w:szCs w:val="24"/>
              </w:rPr>
              <w:t>信号装置建设；现有信号装置的重建和维修；以下业务的预防、定期维护和大修：模块替换和恢复、信号装置现代化改造以及用于铁路基础设施的产品生产和信号装置及其零部件的生产和组装。</w:t>
            </w:r>
          </w:p>
          <w:p>
            <w:pPr>
              <w:spacing w:line="360" w:lineRule="auto"/>
              <w:ind w:firstLine="480"/>
              <w:jc w:val="left"/>
              <w:rPr>
                <w:rFonts w:ascii="宋体" w:hAnsi="宋体" w:cs="宋体"/>
                <w:sz w:val="24"/>
                <w:szCs w:val="24"/>
              </w:rPr>
            </w:pPr>
          </w:p>
          <w:p>
            <w:pPr>
              <w:spacing w:line="360" w:lineRule="auto"/>
              <w:jc w:val="left"/>
              <w:rPr>
                <w:rFonts w:ascii="宋体" w:hAnsi="宋体" w:cs="宋体"/>
                <w:b/>
                <w:sz w:val="24"/>
                <w:szCs w:val="24"/>
              </w:rPr>
            </w:pPr>
            <w:r>
              <w:rPr>
                <w:rFonts w:hint="eastAsia" w:ascii="宋体" w:hAnsi="宋体" w:cs="宋体"/>
                <w:b/>
                <w:sz w:val="24"/>
                <w:szCs w:val="24"/>
              </w:rPr>
              <w:t>问题七：成立阿尔法优联公司的目的？</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公司于2015年6月与捷克A&amp;U公司在天津成立合资公司天津阿尔法优联电气有限公司，公司产品线延伸到地铁及有轨电车车辆关键零部件业务。通过与捷克A&amp;U公司合资成立公司以达到双方优势互补，进而培育公司新的利润增长点。</w:t>
            </w:r>
          </w:p>
          <w:p>
            <w:pPr>
              <w:spacing w:line="360" w:lineRule="auto"/>
              <w:jc w:val="left"/>
              <w:rPr>
                <w:rFonts w:ascii="宋体" w:hAnsi="宋体" w:cs="宋体"/>
                <w:b/>
                <w:bCs/>
                <w:sz w:val="24"/>
                <w:szCs w:val="24"/>
              </w:rPr>
            </w:pPr>
          </w:p>
          <w:p>
            <w:pPr>
              <w:spacing w:line="360" w:lineRule="auto"/>
              <w:jc w:val="left"/>
              <w:rPr>
                <w:rFonts w:ascii="宋体" w:hAnsi="宋体" w:cs="宋体"/>
                <w:b/>
                <w:bCs/>
                <w:sz w:val="24"/>
                <w:szCs w:val="24"/>
              </w:rPr>
            </w:pPr>
            <w:r>
              <w:rPr>
                <w:rFonts w:hint="eastAsia" w:ascii="宋体" w:hAnsi="宋体" w:cs="宋体"/>
                <w:b/>
                <w:bCs/>
                <w:sz w:val="24"/>
                <w:szCs w:val="24"/>
              </w:rPr>
              <w:t>问题八：公司合同确认收入时间？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电气化铁路一般为2年左右能够确认收入，而城市轨道交通方面则需要2-3年左右。个别项目存在分期完成的特性，间隔时间较长，确认收入时间可能需要5年。</w:t>
            </w:r>
          </w:p>
          <w:p>
            <w:pPr>
              <w:spacing w:line="360" w:lineRule="auto"/>
              <w:jc w:val="left"/>
              <w:rPr>
                <w:rFonts w:ascii="宋体" w:hAnsi="宋体" w:cs="宋体"/>
                <w:b/>
                <w:bCs/>
                <w:sz w:val="24"/>
                <w:szCs w:val="24"/>
              </w:rPr>
            </w:pPr>
          </w:p>
          <w:p>
            <w:pPr>
              <w:spacing w:line="360" w:lineRule="auto"/>
              <w:jc w:val="left"/>
              <w:rPr>
                <w:rFonts w:ascii="宋体" w:hAnsi="宋体" w:cs="宋体"/>
                <w:b/>
                <w:bCs/>
                <w:sz w:val="24"/>
                <w:szCs w:val="24"/>
              </w:rPr>
            </w:pPr>
            <w:r>
              <w:rPr>
                <w:rFonts w:hint="eastAsia" w:ascii="宋体" w:hAnsi="宋体" w:cs="宋体"/>
                <w:b/>
                <w:bCs/>
                <w:sz w:val="24"/>
                <w:szCs w:val="24"/>
              </w:rPr>
              <w:t>问题九：公司是否有股权激励，员工及高管持股情况？</w:t>
            </w:r>
          </w:p>
          <w:p>
            <w:pPr>
              <w:spacing w:line="360" w:lineRule="auto"/>
              <w:ind w:firstLine="480"/>
              <w:jc w:val="left"/>
              <w:rPr>
                <w:rFonts w:ascii="宋体" w:hAnsi="宋体" w:cs="宋体"/>
                <w:sz w:val="24"/>
                <w:szCs w:val="24"/>
              </w:rPr>
            </w:pPr>
            <w:r>
              <w:rPr>
                <w:rFonts w:hint="eastAsia" w:ascii="宋体" w:hAnsi="宋体" w:cs="宋体"/>
                <w:sz w:val="24"/>
                <w:szCs w:val="24"/>
              </w:rPr>
              <w:t>公司上市前48位股东除广发信德股份有限公司外其余均为公司高管以及公司技术核心人员，目前公司没有再做股权激励的计划。</w:t>
            </w:r>
          </w:p>
          <w:p>
            <w:pPr>
              <w:spacing w:line="360" w:lineRule="auto"/>
              <w:ind w:firstLine="480"/>
              <w:jc w:val="left"/>
              <w:rPr>
                <w:rFonts w:ascii="宋体" w:hAnsi="宋体" w:cs="宋体"/>
                <w:sz w:val="24"/>
                <w:szCs w:val="24"/>
              </w:rPr>
            </w:pPr>
          </w:p>
          <w:p>
            <w:pPr>
              <w:spacing w:line="360" w:lineRule="auto"/>
              <w:jc w:val="left"/>
              <w:rPr>
                <w:rFonts w:ascii="宋体" w:hAnsi="宋体" w:cs="宋体"/>
                <w:b/>
                <w:bCs/>
                <w:sz w:val="24"/>
                <w:szCs w:val="24"/>
              </w:rPr>
            </w:pPr>
            <w:r>
              <w:rPr>
                <w:rFonts w:hint="eastAsia" w:ascii="宋体" w:hAnsi="宋体" w:cs="宋体"/>
                <w:b/>
                <w:bCs/>
                <w:sz w:val="24"/>
                <w:szCs w:val="24"/>
              </w:rPr>
              <w:t>问题十：公司未来发展是否考虑跨领域？</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目前公司尚未考虑跨领域发展。但为了拓宽公司产品种类，扩大公司规模，打开国际市场，在2015年新成立了合资公司阿尔法优联，以及最近在做的德国海外收购项目均为铁路行业。</w:t>
            </w:r>
          </w:p>
          <w:p>
            <w:pPr>
              <w:spacing w:line="360" w:lineRule="auto"/>
              <w:ind w:firstLine="480"/>
              <w:jc w:val="left"/>
              <w:rPr>
                <w:rFonts w:ascii="宋体" w:hAnsi="宋体" w:cs="宋体"/>
                <w:sz w:val="24"/>
                <w:szCs w:val="24"/>
              </w:rPr>
            </w:pP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无</w:t>
            </w:r>
          </w:p>
        </w:tc>
      </w:tr>
      <w:tr>
        <w:tblPrEx>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hd w:val="clear" w:color="040000" w:fill="auto"/>
              </w:rPr>
            </w:pPr>
            <w:r>
              <w:rPr>
                <w:rFonts w:ascii="宋体" w:hAnsi="宋体" w:cs="宋体"/>
                <w:sz w:val="24"/>
                <w:shd w:val="clear" w:color="050000" w:fill="auto"/>
              </w:rPr>
              <w:t>201</w:t>
            </w:r>
            <w:r>
              <w:rPr>
                <w:rFonts w:hint="eastAsia" w:ascii="宋体" w:hAnsi="宋体" w:cs="宋体"/>
                <w:sz w:val="24"/>
                <w:shd w:val="clear" w:color="050000" w:fill="auto"/>
              </w:rPr>
              <w:t>6</w:t>
            </w:r>
            <w:r>
              <w:rPr>
                <w:rFonts w:ascii="宋体" w:hAnsi="宋体" w:cs="宋体"/>
                <w:sz w:val="24"/>
                <w:shd w:val="clear" w:color="050000" w:fill="auto"/>
              </w:rPr>
              <w:t>年</w:t>
            </w:r>
            <w:r>
              <w:rPr>
                <w:rFonts w:hint="eastAsia" w:ascii="宋体" w:hAnsi="宋体" w:cs="宋体"/>
                <w:sz w:val="24"/>
                <w:shd w:val="clear" w:color="050000" w:fill="auto"/>
              </w:rPr>
              <w:t>7</w:t>
            </w:r>
            <w:r>
              <w:rPr>
                <w:rFonts w:ascii="宋体" w:hAnsi="宋体" w:cs="宋体"/>
                <w:sz w:val="24"/>
                <w:shd w:val="clear" w:color="050000" w:fill="auto"/>
              </w:rPr>
              <w:t>月</w:t>
            </w:r>
            <w:r>
              <w:rPr>
                <w:rFonts w:hint="eastAsia" w:ascii="宋体" w:hAnsi="宋体" w:cs="宋体"/>
                <w:sz w:val="24"/>
                <w:shd w:val="clear" w:color="050000" w:fill="auto"/>
              </w:rPr>
              <w:t>8</w:t>
            </w:r>
            <w:r>
              <w:rPr>
                <w:rFonts w:ascii="宋体" w:hAnsi="宋体" w:cs="宋体"/>
                <w:sz w:val="24"/>
                <w:shd w:val="clear" w:color="050000" w:fill="auto"/>
              </w:rPr>
              <w:t>日</w:t>
            </w:r>
          </w:p>
        </w:tc>
      </w:tr>
    </w:tbl>
    <w:p>
      <w:pPr>
        <w:spacing w:line="360" w:lineRule="auto"/>
        <w:rPr>
          <w:rFonts w:eastAsia="Times New Roman"/>
          <w:shd w:val="clear" w:color="050000" w:fill="auto"/>
        </w:rPr>
      </w:pPr>
    </w:p>
    <w:p>
      <w:pPr>
        <w:spacing w:line="360" w:lineRule="auto"/>
        <w:rPr>
          <w:rFonts w:eastAsia="Times New Roman"/>
          <w:shd w:val="clear" w:color="05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123C8"/>
    <w:rsid w:val="00043174"/>
    <w:rsid w:val="00120405"/>
    <w:rsid w:val="00145FCF"/>
    <w:rsid w:val="00172A27"/>
    <w:rsid w:val="001C01AE"/>
    <w:rsid w:val="001F20FF"/>
    <w:rsid w:val="002A1852"/>
    <w:rsid w:val="00335082"/>
    <w:rsid w:val="0038480E"/>
    <w:rsid w:val="004D616B"/>
    <w:rsid w:val="004D685A"/>
    <w:rsid w:val="005A1248"/>
    <w:rsid w:val="005F145F"/>
    <w:rsid w:val="00687970"/>
    <w:rsid w:val="006A0CCE"/>
    <w:rsid w:val="006E03C9"/>
    <w:rsid w:val="00766ABA"/>
    <w:rsid w:val="008C2486"/>
    <w:rsid w:val="008C4B43"/>
    <w:rsid w:val="009D7D07"/>
    <w:rsid w:val="00A82001"/>
    <w:rsid w:val="00AE4BBB"/>
    <w:rsid w:val="00B4073B"/>
    <w:rsid w:val="00B6648F"/>
    <w:rsid w:val="00B66D5B"/>
    <w:rsid w:val="00B70154"/>
    <w:rsid w:val="00BD3ABA"/>
    <w:rsid w:val="00C936F5"/>
    <w:rsid w:val="00D15B49"/>
    <w:rsid w:val="00DF0F96"/>
    <w:rsid w:val="00E776BB"/>
    <w:rsid w:val="00E9057A"/>
    <w:rsid w:val="00EE5999"/>
    <w:rsid w:val="00F83DC6"/>
    <w:rsid w:val="00F96D17"/>
    <w:rsid w:val="01C9008B"/>
    <w:rsid w:val="057231AF"/>
    <w:rsid w:val="088079D2"/>
    <w:rsid w:val="091A0A6B"/>
    <w:rsid w:val="0ACF41E8"/>
    <w:rsid w:val="0AD52683"/>
    <w:rsid w:val="0D617832"/>
    <w:rsid w:val="126D24A1"/>
    <w:rsid w:val="15914660"/>
    <w:rsid w:val="16922CAB"/>
    <w:rsid w:val="17322BF4"/>
    <w:rsid w:val="19D12315"/>
    <w:rsid w:val="1B0B777B"/>
    <w:rsid w:val="1B34048F"/>
    <w:rsid w:val="1C307851"/>
    <w:rsid w:val="1C971D0A"/>
    <w:rsid w:val="1EAA7448"/>
    <w:rsid w:val="211D53AC"/>
    <w:rsid w:val="23AE4C1A"/>
    <w:rsid w:val="24CA1A77"/>
    <w:rsid w:val="27F37B5D"/>
    <w:rsid w:val="2A3574F3"/>
    <w:rsid w:val="2EF21607"/>
    <w:rsid w:val="30426764"/>
    <w:rsid w:val="31BD7FDA"/>
    <w:rsid w:val="3299158D"/>
    <w:rsid w:val="344439A2"/>
    <w:rsid w:val="353519AB"/>
    <w:rsid w:val="366921BA"/>
    <w:rsid w:val="39606542"/>
    <w:rsid w:val="3A9337A4"/>
    <w:rsid w:val="3DEA58DC"/>
    <w:rsid w:val="3ED0601D"/>
    <w:rsid w:val="3EE23F30"/>
    <w:rsid w:val="3FDA2F33"/>
    <w:rsid w:val="42410A18"/>
    <w:rsid w:val="43E213B8"/>
    <w:rsid w:val="448E077A"/>
    <w:rsid w:val="45F016C5"/>
    <w:rsid w:val="49240A1D"/>
    <w:rsid w:val="4BEC5D0E"/>
    <w:rsid w:val="4DD20BA5"/>
    <w:rsid w:val="50A45BE8"/>
    <w:rsid w:val="51200D8F"/>
    <w:rsid w:val="54431D59"/>
    <w:rsid w:val="557353BA"/>
    <w:rsid w:val="55BF6E16"/>
    <w:rsid w:val="57307B25"/>
    <w:rsid w:val="57957893"/>
    <w:rsid w:val="58393A74"/>
    <w:rsid w:val="58D07E20"/>
    <w:rsid w:val="59895A45"/>
    <w:rsid w:val="59925690"/>
    <w:rsid w:val="5C6549C2"/>
    <w:rsid w:val="5D73269C"/>
    <w:rsid w:val="60A25B6F"/>
    <w:rsid w:val="61913514"/>
    <w:rsid w:val="63285C73"/>
    <w:rsid w:val="63586F3A"/>
    <w:rsid w:val="63A63B11"/>
    <w:rsid w:val="63AD2E36"/>
    <w:rsid w:val="645E3500"/>
    <w:rsid w:val="68753651"/>
    <w:rsid w:val="68BC33C5"/>
    <w:rsid w:val="691864EE"/>
    <w:rsid w:val="6A5D5D03"/>
    <w:rsid w:val="6BEF14C8"/>
    <w:rsid w:val="6DD31186"/>
    <w:rsid w:val="6F495B22"/>
    <w:rsid w:val="6FDA4B8B"/>
    <w:rsid w:val="737749AC"/>
    <w:rsid w:val="741F2704"/>
    <w:rsid w:val="74282A00"/>
    <w:rsid w:val="76660F08"/>
    <w:rsid w:val="76F33962"/>
    <w:rsid w:val="79B32F58"/>
    <w:rsid w:val="79E755D2"/>
    <w:rsid w:val="7B262C6E"/>
    <w:rsid w:val="7CCD189B"/>
    <w:rsid w:val="7D757C28"/>
    <w:rsid w:val="7E156E8F"/>
    <w:rsid w:val="7F8548B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380</Words>
  <Characters>2168</Characters>
  <Lines>18</Lines>
  <Paragraphs>5</Paragraphs>
  <ScaleCrop>false</ScaleCrop>
  <LinksUpToDate>false</LinksUpToDate>
  <CharactersWithSpaces>2543</CharactersWithSpaces>
  <Application>WPS Office_10.1.0.5777_F1E327BC-269C-435d-A152-05C5408002CA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2016-07-08T06:11:00Z</dcterms:created>
  <dc:creator>Administrator</dc:creator>
  <cp:lastModifiedBy>pengmg</cp:lastModifiedBy>
  <dcterms:modified xsi:type="dcterms:W3CDTF">2016-07-08T06:22:26Z</dcterms:modified>
  <dc:title>证券代码：300407                                    证券简称：凯发电气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