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F5" w:rsidRPr="00DF62F5" w:rsidRDefault="00DF62F5" w:rsidP="00FD4592">
      <w:pPr>
        <w:spacing w:beforeLines="50" w:before="156" w:afterLines="50" w:after="156" w:line="400" w:lineRule="exact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 w:rsidRPr="00DF62F5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证券代码：</w:t>
      </w:r>
      <w:r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000</w:t>
      </w:r>
      <w:r w:rsidR="00BE6596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620</w:t>
      </w:r>
      <w:r w:rsidRPr="00DF62F5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 xml:space="preserve">                                 </w:t>
      </w:r>
      <w:r w:rsidR="00BE6596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 xml:space="preserve">   </w:t>
      </w:r>
      <w:r w:rsidRPr="00DF62F5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 xml:space="preserve"> 证券简称：</w:t>
      </w:r>
      <w:r w:rsidR="00BE6596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新华联</w:t>
      </w:r>
    </w:p>
    <w:p w:rsidR="00DF62F5" w:rsidRPr="00DF62F5" w:rsidRDefault="00BE6596" w:rsidP="00FD4592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新华联不动产</w:t>
      </w:r>
      <w:r w:rsidR="00DF62F5" w:rsidRPr="00DF62F5"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股份有限公司投资者关系活动记录表</w:t>
      </w:r>
    </w:p>
    <w:p w:rsidR="00DF62F5" w:rsidRPr="00DF62F5" w:rsidRDefault="00DF62F5" w:rsidP="00DF62F5">
      <w:pPr>
        <w:spacing w:line="400" w:lineRule="exact"/>
        <w:rPr>
          <w:rFonts w:ascii="宋体" w:eastAsia="宋体" w:hAnsi="宋体" w:cs="Times New Roman"/>
          <w:bCs/>
          <w:iCs/>
          <w:color w:val="000000"/>
          <w:sz w:val="24"/>
          <w:szCs w:val="24"/>
        </w:rPr>
      </w:pPr>
      <w:r w:rsidRPr="00DF62F5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 xml:space="preserve">                         </w:t>
      </w:r>
      <w:r w:rsidR="005E324C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 xml:space="preserve">                               </w:t>
      </w:r>
      <w:r w:rsidRPr="00DF62F5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编号：</w:t>
      </w:r>
      <w:r w:rsidR="00B92B4C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201</w:t>
      </w:r>
      <w:r w:rsidR="00BD19A2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6</w:t>
      </w:r>
      <w:r w:rsidR="00B92B4C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-</w:t>
      </w:r>
      <w:r w:rsidR="005E324C">
        <w:rPr>
          <w:rFonts w:ascii="宋体" w:eastAsia="宋体" w:hAnsi="宋体" w:cs="Times New Roman"/>
          <w:bCs/>
          <w:iCs/>
          <w:color w:val="000000"/>
          <w:sz w:val="24"/>
          <w:szCs w:val="24"/>
        </w:rPr>
        <w:t>0</w:t>
      </w:r>
      <w:r w:rsidR="00427FE9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0</w:t>
      </w:r>
      <w:r w:rsidR="000B380E">
        <w:rPr>
          <w:rFonts w:ascii="宋体" w:eastAsia="宋体" w:hAnsi="宋体" w:cs="Times New Roman" w:hint="eastAsia"/>
          <w:bCs/>
          <w:iCs/>
          <w:color w:val="000000"/>
          <w:sz w:val="24"/>
          <w:szCs w:val="24"/>
        </w:rPr>
        <w:t>2</w:t>
      </w: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1862"/>
        <w:gridCol w:w="6434"/>
      </w:tblGrid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59" w:rsidRPr="00DF62F5" w:rsidRDefault="00BE6596" w:rsidP="0074305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387976">
              <w:rPr>
                <w:rFonts w:ascii="宋体" w:hAnsi="宋体" w:hint="eastAsia"/>
                <w:sz w:val="22"/>
                <w:szCs w:val="28"/>
              </w:rPr>
              <w:t>█</w:t>
            </w:r>
            <w:r w:rsidR="00743059" w:rsidRPr="00DF62F5">
              <w:rPr>
                <w:rFonts w:ascii="宋体" w:hAnsi="宋体" w:hint="eastAsia"/>
                <w:sz w:val="28"/>
                <w:szCs w:val="28"/>
              </w:rPr>
              <w:t>特定对象调研</w:t>
            </w:r>
            <w:r w:rsidR="00743059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 w:rsidR="00BE2D33"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743059" w:rsidRPr="00DF62F5"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743059" w:rsidRPr="00DF62F5" w:rsidRDefault="00743059" w:rsidP="0074305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2F5">
              <w:rPr>
                <w:rFonts w:ascii="宋体" w:hAnsi="宋体" w:hint="eastAsia"/>
                <w:sz w:val="28"/>
                <w:szCs w:val="28"/>
              </w:rPr>
              <w:t xml:space="preserve">媒体采访            </w:t>
            </w:r>
            <w:r w:rsidR="00EE5EAA"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2F5"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743059" w:rsidRPr="00DF62F5" w:rsidRDefault="00743059" w:rsidP="0074305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2F5"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2F5"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743059" w:rsidRPr="00DF62F5" w:rsidRDefault="00743059" w:rsidP="0074305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387976">
              <w:rPr>
                <w:rFonts w:ascii="宋体" w:hAnsi="宋体" w:hint="eastAsia"/>
                <w:sz w:val="22"/>
                <w:szCs w:val="28"/>
              </w:rPr>
              <w:t>█</w:t>
            </w:r>
            <w:r w:rsidRPr="00DF62F5">
              <w:rPr>
                <w:rFonts w:ascii="宋体" w:hAnsi="宋体" w:hint="eastAsia"/>
                <w:sz w:val="28"/>
                <w:szCs w:val="28"/>
              </w:rPr>
              <w:t>现场参观</w:t>
            </w: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:rsidR="00DF62F5" w:rsidRPr="00DF62F5" w:rsidRDefault="00743059" w:rsidP="00743059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Pr="00DF62F5">
              <w:rPr>
                <w:rFonts w:ascii="宋体" w:hAnsi="宋体" w:hint="eastAsia"/>
                <w:sz w:val="28"/>
                <w:szCs w:val="28"/>
              </w:rPr>
              <w:t>其他</w:t>
            </w:r>
          </w:p>
        </w:tc>
      </w:tr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F5" w:rsidRPr="00DF62F5" w:rsidRDefault="00DF62F5" w:rsidP="00F6485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A3" w:rsidRDefault="00BE6596" w:rsidP="00E53865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国信证券曾光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上海天街投资周庆芳等2人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上海端喜资管顾樱莹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泓嘉基金魏维楠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鼎丰投资周济海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朴石投资贺利民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方正证券吴士明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厚行资管方雯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鸣熙资本鲁磊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量腾投资杨宇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东北证券刘乐文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怡丰投资张罡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P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磐厚基金牛彩娥</w:t>
            </w:r>
            <w:r w:rsidR="00E5386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等。</w:t>
            </w:r>
          </w:p>
          <w:p w:rsidR="00E53865" w:rsidRPr="009C2BE6" w:rsidRDefault="00E53865" w:rsidP="00E53865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E5386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中邮人寿保险傅声声、李斯瑶、国商金控投资基金杜石磊、信诚人寿万力、民生证券李佐志、徐超、赵汐雯、中植启星投资闻静、北信瑞丰基金刘鹏、阳光资产管理林伟、人寿资产张加发、东兴基金杨秋鹏、方正证券韩旭、汪达、方正自营齐可、九泰基金符献、长城财富资产管理罗林、昊润资本刘昊为、徽商银行张晓娟、安邦基金吴悠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等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5" w:rsidRPr="00DF62F5" w:rsidRDefault="00F175FA" w:rsidP="00BE659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201</w:t>
            </w:r>
            <w:r w:rsidR="00EF3E50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BE6596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40013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BE6596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BE6596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7</w:t>
            </w:r>
            <w:r w:rsidR="00246DD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BE6596"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5" w:rsidRPr="00DF62F5" w:rsidRDefault="00BE6596" w:rsidP="0040013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北京、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上海</w:t>
            </w:r>
          </w:p>
        </w:tc>
      </w:tr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E0" w:rsidRPr="00BE6596" w:rsidRDefault="00BE6596" w:rsidP="006F595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公司董事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、总经理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苏波；集团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助理总裁兼上市公司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部总监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、公司董事张建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；公司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副总经理兼</w:t>
            </w:r>
            <w:r w:rsidR="00351B1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董事会秘书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杭冠宇；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公司副总经理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兼财务</w:t>
            </w:r>
            <w:r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  <w:t>总监刘华明</w:t>
            </w:r>
            <w:r w:rsidR="00F3118A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投资者关系活动主要内容介</w:t>
            </w: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绍</w:t>
            </w:r>
          </w:p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D33" w:rsidRPr="0039660A" w:rsidRDefault="005E324C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lastRenderedPageBreak/>
              <w:t>在本次特定</w:t>
            </w:r>
            <w:r w:rsidR="00D41DEB"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对象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调研中，机构投资者就</w:t>
            </w:r>
            <w:r w:rsidR="00D41DEB"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新华联文化旅游</w:t>
            </w:r>
            <w:r w:rsidR="00D41DEB" w:rsidRPr="0039660A">
              <w:rPr>
                <w:rFonts w:ascii="Arial" w:eastAsiaTheme="minorEastAsia" w:hAnsi="Arial" w:cs="Arial"/>
                <w:sz w:val="24"/>
                <w:szCs w:val="24"/>
              </w:rPr>
              <w:t>项目、战略转型</w:t>
            </w:r>
            <w:r w:rsidR="00A936A3"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及</w:t>
            </w:r>
            <w:r w:rsidR="00A936A3" w:rsidRPr="0039660A">
              <w:rPr>
                <w:rFonts w:ascii="Arial" w:eastAsiaTheme="minorEastAsia" w:hAnsi="Arial" w:cs="Arial"/>
                <w:sz w:val="24"/>
                <w:szCs w:val="24"/>
              </w:rPr>
              <w:t>未来发展</w:t>
            </w:r>
            <w:r w:rsidR="00D41DEB"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等情况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进行了讨论和交流，主要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lastRenderedPageBreak/>
              <w:t>内容如下：</w:t>
            </w:r>
          </w:p>
          <w:p w:rsidR="00BE2D33" w:rsidRPr="004929EE" w:rsidRDefault="00741418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A936A3" w:rsidRPr="004929EE">
              <w:rPr>
                <w:rFonts w:ascii="Arial" w:eastAsiaTheme="minorEastAsia" w:hAnsi="Arial" w:cs="Arial"/>
                <w:sz w:val="24"/>
                <w:szCs w:val="24"/>
              </w:rPr>
              <w:t>长沙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A936A3" w:rsidRPr="004929EE">
              <w:rPr>
                <w:rFonts w:ascii="Arial" w:eastAsiaTheme="minorEastAsia" w:hAnsi="Arial" w:cs="Arial"/>
                <w:sz w:val="24"/>
                <w:szCs w:val="24"/>
              </w:rPr>
              <w:t>芜湖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两个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文旅项目</w:t>
            </w:r>
            <w:r w:rsidR="00A936A3" w:rsidRPr="004929EE">
              <w:rPr>
                <w:rFonts w:ascii="Arial" w:eastAsiaTheme="minorEastAsia" w:hAnsi="Arial" w:cs="Arial"/>
                <w:sz w:val="24"/>
                <w:szCs w:val="24"/>
              </w:rPr>
              <w:t>的拿地成本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及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各自的</w:t>
            </w:r>
            <w:r w:rsidR="00A936A3" w:rsidRPr="004929EE">
              <w:rPr>
                <w:rFonts w:ascii="Arial" w:eastAsiaTheme="minorEastAsia" w:hAnsi="Arial" w:cs="Arial"/>
                <w:sz w:val="24"/>
                <w:szCs w:val="24"/>
              </w:rPr>
              <w:t>可售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物业</w:t>
            </w:r>
            <w:r w:rsidR="00A936A3" w:rsidRPr="004929EE">
              <w:rPr>
                <w:rFonts w:ascii="Arial" w:eastAsiaTheme="minorEastAsia" w:hAnsi="Arial" w:cs="Arial"/>
                <w:sz w:val="24"/>
                <w:szCs w:val="24"/>
              </w:rPr>
              <w:t>比例多少？</w:t>
            </w:r>
          </w:p>
          <w:p w:rsidR="00771653" w:rsidRPr="004929EE" w:rsidRDefault="00700147" w:rsidP="00805F4B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文化旅游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  <w:r w:rsidR="00741418">
              <w:rPr>
                <w:rFonts w:ascii="Arial" w:eastAsiaTheme="minorEastAsia" w:hAnsi="Arial" w:cs="Arial" w:hint="eastAsia"/>
                <w:sz w:val="24"/>
                <w:szCs w:val="24"/>
              </w:rPr>
              <w:t>作为三四</w:t>
            </w:r>
            <w:r w:rsidR="00741418">
              <w:rPr>
                <w:rFonts w:ascii="Arial" w:eastAsiaTheme="minorEastAsia" w:hAnsi="Arial" w:cs="Arial"/>
                <w:sz w:val="24"/>
                <w:szCs w:val="24"/>
              </w:rPr>
              <w:t>线城市政府招商引资</w:t>
            </w:r>
            <w:r w:rsidR="00741418" w:rsidRPr="004929EE"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  <w:r w:rsidR="00741418">
              <w:rPr>
                <w:rFonts w:ascii="Arial" w:eastAsiaTheme="minorEastAsia" w:hAnsi="Arial" w:cs="Arial" w:hint="eastAsia"/>
                <w:sz w:val="24"/>
                <w:szCs w:val="24"/>
              </w:rPr>
              <w:t>，</w:t>
            </w:r>
            <w:r w:rsidR="00741418"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  <w:r w:rsidR="00741418">
              <w:rPr>
                <w:rFonts w:ascii="Arial" w:eastAsiaTheme="minorEastAsia" w:hAnsi="Arial" w:cs="Arial" w:hint="eastAsia"/>
                <w:sz w:val="24"/>
                <w:szCs w:val="24"/>
              </w:rPr>
              <w:t>的</w:t>
            </w:r>
            <w:r w:rsidR="00A936A3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土地</w:t>
            </w:r>
            <w:r w:rsidR="00A936A3" w:rsidRPr="004929EE">
              <w:rPr>
                <w:rFonts w:ascii="Arial" w:eastAsiaTheme="minorEastAsia" w:hAnsi="Arial" w:cs="Arial"/>
                <w:sz w:val="24"/>
                <w:szCs w:val="24"/>
              </w:rPr>
              <w:t>成本</w:t>
            </w:r>
            <w:r w:rsidR="00741418">
              <w:rPr>
                <w:rFonts w:ascii="Arial" w:eastAsiaTheme="minorEastAsia" w:hAnsi="Arial" w:cs="Arial" w:hint="eastAsia"/>
                <w:sz w:val="24"/>
                <w:szCs w:val="24"/>
              </w:rPr>
              <w:t>较市场</w:t>
            </w:r>
            <w:r w:rsidR="00741418">
              <w:rPr>
                <w:rFonts w:ascii="Arial" w:eastAsiaTheme="minorEastAsia" w:hAnsi="Arial" w:cs="Arial"/>
                <w:sz w:val="24"/>
                <w:szCs w:val="24"/>
              </w:rPr>
              <w:t>用地</w:t>
            </w:r>
            <w:r w:rsidR="00805F4B">
              <w:rPr>
                <w:rFonts w:ascii="Arial" w:eastAsiaTheme="minorEastAsia" w:hAnsi="Arial" w:cs="Arial" w:hint="eastAsia"/>
                <w:sz w:val="24"/>
                <w:szCs w:val="24"/>
              </w:rPr>
              <w:t>价格</w:t>
            </w:r>
            <w:r w:rsidR="00CB25F0">
              <w:rPr>
                <w:rFonts w:ascii="Arial" w:eastAsiaTheme="minorEastAsia" w:hAnsi="Arial" w:cs="Arial" w:hint="eastAsia"/>
                <w:sz w:val="24"/>
                <w:szCs w:val="24"/>
              </w:rPr>
              <w:t>相对要</w:t>
            </w:r>
            <w:r w:rsidR="00805F4B">
              <w:rPr>
                <w:rFonts w:ascii="Arial" w:eastAsiaTheme="minorEastAsia" w:hAnsi="Arial" w:cs="Arial"/>
                <w:sz w:val="24"/>
                <w:szCs w:val="24"/>
              </w:rPr>
              <w:t>低，</w:t>
            </w:r>
            <w:r w:rsidR="00805F4B">
              <w:rPr>
                <w:rFonts w:ascii="Arial" w:eastAsiaTheme="minorEastAsia" w:hAnsi="Arial" w:cs="Arial" w:hint="eastAsia"/>
                <w:sz w:val="24"/>
                <w:szCs w:val="24"/>
              </w:rPr>
              <w:t>当地</w:t>
            </w:r>
            <w:r w:rsidR="00805F4B">
              <w:rPr>
                <w:rFonts w:ascii="Arial" w:eastAsiaTheme="minorEastAsia" w:hAnsi="Arial" w:cs="Arial"/>
                <w:sz w:val="24"/>
                <w:szCs w:val="24"/>
              </w:rPr>
              <w:t>政府</w:t>
            </w:r>
            <w:r w:rsidR="00805F4B">
              <w:rPr>
                <w:rFonts w:ascii="Arial" w:eastAsiaTheme="minorEastAsia" w:hAnsi="Arial" w:cs="Arial" w:hint="eastAsia"/>
                <w:sz w:val="24"/>
                <w:szCs w:val="24"/>
              </w:rPr>
              <w:t>也</w:t>
            </w:r>
            <w:r w:rsidR="00805F4B">
              <w:rPr>
                <w:rFonts w:ascii="Arial" w:eastAsiaTheme="minorEastAsia" w:hAnsi="Arial" w:cs="Arial"/>
                <w:sz w:val="24"/>
                <w:szCs w:val="24"/>
              </w:rPr>
              <w:t>会给予一定程度的</w:t>
            </w:r>
            <w:r w:rsidR="00805F4B">
              <w:rPr>
                <w:rFonts w:ascii="Arial" w:eastAsiaTheme="minorEastAsia" w:hAnsi="Arial" w:cs="Arial" w:hint="eastAsia"/>
                <w:sz w:val="24"/>
                <w:szCs w:val="24"/>
              </w:rPr>
              <w:t>政策</w:t>
            </w:r>
            <w:r w:rsidR="00805F4B">
              <w:rPr>
                <w:rFonts w:ascii="Arial" w:eastAsiaTheme="minorEastAsia" w:hAnsi="Arial" w:cs="Arial"/>
                <w:sz w:val="24"/>
                <w:szCs w:val="24"/>
              </w:rPr>
              <w:t>支持</w:t>
            </w:r>
            <w:r w:rsidR="00805F4B"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  <w:r w:rsidR="00805F4B" w:rsidRPr="004929E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805F4B" w:rsidRDefault="00805F4B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按照项目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的</w:t>
            </w:r>
            <w:r w:rsidR="00771653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规划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方案，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项目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的可售物业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比例不低于</w:t>
            </w:r>
            <w:r w:rsidR="00771653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50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%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同时约定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可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根据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项目经营</w:t>
            </w:r>
            <w:r w:rsidR="00C25009">
              <w:rPr>
                <w:rFonts w:ascii="Arial" w:eastAsiaTheme="minorEastAsia" w:hAnsi="Arial" w:cs="Arial"/>
                <w:sz w:val="24"/>
                <w:szCs w:val="24"/>
              </w:rPr>
              <w:t>运营情况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 w:rsidR="00700147">
              <w:rPr>
                <w:rFonts w:ascii="Arial" w:eastAsiaTheme="minorEastAsia" w:hAnsi="Arial" w:cs="Arial" w:hint="eastAsia"/>
                <w:sz w:val="24"/>
                <w:szCs w:val="24"/>
              </w:rPr>
              <w:t>公司可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调整可售物业与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自持物业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的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比例。</w:t>
            </w:r>
          </w:p>
          <w:p w:rsidR="00436394" w:rsidRDefault="00436394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71653" w:rsidRPr="004929EE" w:rsidRDefault="00CB25F0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、北京</w:t>
            </w:r>
            <w:r w:rsidR="00771653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房山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十渡项目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的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进展</w:t>
            </w:r>
            <w:r w:rsidR="00C25009">
              <w:rPr>
                <w:rFonts w:ascii="Arial" w:eastAsiaTheme="minorEastAsia" w:hAnsi="Arial" w:cs="Arial" w:hint="eastAsia"/>
                <w:sz w:val="24"/>
                <w:szCs w:val="24"/>
              </w:rPr>
              <w:t>情况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？</w:t>
            </w:r>
          </w:p>
          <w:p w:rsidR="00436394" w:rsidRDefault="00436394" w:rsidP="00436394">
            <w:pPr>
              <w:spacing w:line="360" w:lineRule="auto"/>
              <w:ind w:firstLineChars="200" w:firstLine="480"/>
              <w:rPr>
                <w:rFonts w:ascii="Arial" w:eastAsiaTheme="minorEastAsia" w:hAnsi="Arial" w:cs="Arial"/>
                <w:sz w:val="24"/>
                <w:szCs w:val="24"/>
              </w:rPr>
            </w:pP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2016</w:t>
            </w: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年</w:t>
            </w: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月，公司与房山区人民政府签署《房山区十渡国际旅游度假区整体合作开发框架协议》，规划于北京十渡风景名胜区总面积</w:t>
            </w: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301</w:t>
            </w: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平方公里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的区域以共同成立合资公司方式进行项目的开发建设、运营及招商引资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</w:p>
          <w:p w:rsidR="00771653" w:rsidRDefault="00436394" w:rsidP="00436394">
            <w:pPr>
              <w:spacing w:line="360" w:lineRule="auto"/>
              <w:ind w:firstLineChars="200" w:firstLine="48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目前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公司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建立的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旅游规划团队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已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到位，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正在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进行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项目的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前期规划</w:t>
            </w:r>
            <w:r w:rsidR="00915BA7"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公司</w:t>
            </w:r>
            <w:r w:rsidR="00330186" w:rsidRPr="004929EE">
              <w:rPr>
                <w:rFonts w:ascii="Arial" w:eastAsiaTheme="minorEastAsia" w:hAnsi="Arial" w:cs="Arial"/>
                <w:sz w:val="24"/>
                <w:szCs w:val="24"/>
              </w:rPr>
              <w:t>希望</w:t>
            </w:r>
            <w:r w:rsidR="00330186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与</w:t>
            </w:r>
            <w:r w:rsidR="00330186" w:rsidRPr="004929EE">
              <w:rPr>
                <w:rFonts w:ascii="Arial" w:eastAsiaTheme="minorEastAsia" w:hAnsi="Arial" w:cs="Arial"/>
                <w:sz w:val="24"/>
                <w:szCs w:val="24"/>
              </w:rPr>
              <w:t>房山</w:t>
            </w:r>
            <w:r w:rsidR="00330186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区</w:t>
            </w:r>
            <w:r w:rsidR="00330186" w:rsidRPr="004929EE">
              <w:rPr>
                <w:rFonts w:ascii="Arial" w:eastAsiaTheme="minorEastAsia" w:hAnsi="Arial" w:cs="Arial"/>
                <w:sz w:val="24"/>
                <w:szCs w:val="24"/>
              </w:rPr>
              <w:t>政府</w:t>
            </w:r>
            <w:r w:rsidR="00825C07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共同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努力将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本</w:t>
            </w:r>
            <w:r w:rsidR="00825C07" w:rsidRPr="004929EE"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  <w:r w:rsidR="00825C07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纳入</w:t>
            </w:r>
            <w:r w:rsidR="00771653" w:rsidRPr="004929EE">
              <w:rPr>
                <w:rFonts w:ascii="Arial" w:eastAsiaTheme="minorEastAsia" w:hAnsi="Arial" w:cs="Arial"/>
                <w:sz w:val="24"/>
                <w:szCs w:val="24"/>
              </w:rPr>
              <w:t>京津冀</w:t>
            </w:r>
            <w:r w:rsidR="00825C07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城市</w:t>
            </w:r>
            <w:r w:rsidR="00825C07" w:rsidRPr="004929EE">
              <w:rPr>
                <w:rFonts w:ascii="Arial" w:eastAsiaTheme="minorEastAsia" w:hAnsi="Arial" w:cs="Arial"/>
                <w:sz w:val="24"/>
                <w:szCs w:val="24"/>
              </w:rPr>
              <w:t>一体化</w:t>
            </w:r>
            <w:r w:rsidR="00825C07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的</w:t>
            </w:r>
            <w:r w:rsidR="00825C07" w:rsidRPr="004929EE">
              <w:rPr>
                <w:rFonts w:ascii="Arial" w:eastAsiaTheme="minorEastAsia" w:hAnsi="Arial" w:cs="Arial"/>
                <w:sz w:val="24"/>
                <w:szCs w:val="24"/>
              </w:rPr>
              <w:t>总体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规划</w:t>
            </w:r>
            <w:r w:rsidR="00825C07" w:rsidRPr="004929EE">
              <w:rPr>
                <w:rFonts w:ascii="Arial" w:eastAsiaTheme="minorEastAsia" w:hAnsi="Arial" w:cs="Arial"/>
                <w:sz w:val="24"/>
                <w:szCs w:val="24"/>
              </w:rPr>
              <w:t>中，</w:t>
            </w:r>
            <w:r w:rsidR="00915BA7">
              <w:rPr>
                <w:rFonts w:ascii="Arial" w:hAnsi="Arial" w:cs="Arial"/>
                <w:sz w:val="24"/>
              </w:rPr>
              <w:t>共同推动十渡风景名胜区经营管理及整体发展的转型升级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</w:p>
          <w:p w:rsidR="00915BA7" w:rsidRPr="004929EE" w:rsidRDefault="00915BA7" w:rsidP="00436394">
            <w:pPr>
              <w:spacing w:line="360" w:lineRule="auto"/>
              <w:ind w:firstLineChars="200" w:firstLine="48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BE2D33" w:rsidRPr="004929EE" w:rsidRDefault="00915BA7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2F3D3E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文旅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何时可为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公司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贡献收入，占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比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多少？</w:t>
            </w:r>
          </w:p>
          <w:p w:rsidR="002F3D3E" w:rsidRPr="004929EE" w:rsidRDefault="007E2076" w:rsidP="007E2076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芜湖</w:t>
            </w:r>
            <w:r w:rsidRPr="004929EE">
              <w:rPr>
                <w:rFonts w:ascii="Arial" w:eastAsiaTheme="minorEastAsia" w:hAnsi="Arial" w:cs="Arial"/>
                <w:sz w:val="24"/>
                <w:szCs w:val="24"/>
              </w:rPr>
              <w:t>项目计划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016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年</w:t>
            </w:r>
            <w:r w:rsidRPr="004929EE">
              <w:rPr>
                <w:rFonts w:ascii="Arial" w:eastAsiaTheme="minorEastAsia" w:hAnsi="Arial" w:cs="Arial"/>
                <w:sz w:val="24"/>
                <w:szCs w:val="24"/>
              </w:rPr>
              <w:t>年底之前</w:t>
            </w:r>
            <w:r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交付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今年为文旅项目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贡献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收入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的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开始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之年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今年</w:t>
            </w:r>
            <w:r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7</w:t>
            </w:r>
            <w:r w:rsidR="00C25009">
              <w:rPr>
                <w:rFonts w:ascii="Arial" w:eastAsiaTheme="minorEastAsia" w:hAnsi="Arial" w:cs="Arial" w:hint="eastAsia"/>
                <w:sz w:val="24"/>
                <w:szCs w:val="24"/>
              </w:rPr>
              <w:t>月底</w:t>
            </w:r>
            <w:r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部分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项目</w:t>
            </w:r>
            <w:r w:rsidRPr="004929EE">
              <w:rPr>
                <w:rFonts w:ascii="Arial" w:eastAsiaTheme="minorEastAsia" w:hAnsi="Arial" w:cs="Arial"/>
                <w:sz w:val="24"/>
                <w:szCs w:val="24"/>
              </w:rPr>
              <w:t>正式开</w:t>
            </w:r>
            <w:r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街，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未来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到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年收入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将会逐年增加，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按照目前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公司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发展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战略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规划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，文旅项目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未来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将占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公司总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收入的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一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半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以上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（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含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可售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物业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及部分运营收入）</w:t>
            </w:r>
            <w:r w:rsidR="002F3D3E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这也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将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成为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公司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转型的目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标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符合</w:t>
            </w:r>
            <w:r w:rsidR="002F3D3E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未来长期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稳定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发展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的战略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要求</w:t>
            </w:r>
            <w:r w:rsidR="002F3D3E" w:rsidRPr="004929EE">
              <w:rPr>
                <w:rFonts w:ascii="Arial" w:eastAsiaTheme="minorEastAsia" w:hAnsi="Arial" w:cs="Arial"/>
                <w:sz w:val="24"/>
                <w:szCs w:val="24"/>
              </w:rPr>
              <w:t>。</w:t>
            </w:r>
          </w:p>
          <w:p w:rsidR="00701C3B" w:rsidRPr="004929EE" w:rsidRDefault="00701C3B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701C3B" w:rsidRPr="004929EE" w:rsidRDefault="00915BA7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  <w:r w:rsidR="0030230C"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7E2076">
              <w:rPr>
                <w:rFonts w:ascii="Arial" w:eastAsiaTheme="minorEastAsia" w:hAnsi="Arial" w:cs="Arial" w:hint="eastAsia"/>
                <w:sz w:val="24"/>
                <w:szCs w:val="24"/>
              </w:rPr>
              <w:t>芜湖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鸠兹古镇</w:t>
            </w:r>
            <w:r w:rsidR="002711D3">
              <w:rPr>
                <w:rFonts w:ascii="Arial" w:eastAsiaTheme="minorEastAsia" w:hAnsi="Arial" w:cs="Arial" w:hint="eastAsia"/>
                <w:sz w:val="24"/>
                <w:szCs w:val="24"/>
              </w:rPr>
              <w:t>如何</w:t>
            </w:r>
            <w:r w:rsidR="002711D3">
              <w:rPr>
                <w:rFonts w:ascii="Arial" w:eastAsiaTheme="minorEastAsia" w:hAnsi="Arial" w:cs="Arial"/>
                <w:sz w:val="24"/>
                <w:szCs w:val="24"/>
              </w:rPr>
              <w:t>安排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销售计划或销售周期？</w:t>
            </w:r>
          </w:p>
          <w:p w:rsidR="006740D5" w:rsidRDefault="00CC63FC" w:rsidP="00CC63FC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lastRenderedPageBreak/>
              <w:t>芜湖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开发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时间将近两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年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今年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将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入市销售，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预计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2017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年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将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有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近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7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万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平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米投入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运营，真正的销售高峰期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也将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在明年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开始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预计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今年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可售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物业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比重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在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20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-30%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，明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年约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60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-70%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，后年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20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-30%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。芜湖项目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开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街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运营后将会对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可售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物业的</w:t>
            </w:r>
            <w:r w:rsidR="006740D5" w:rsidRPr="004929EE">
              <w:rPr>
                <w:rFonts w:ascii="Arial" w:eastAsiaTheme="minorEastAsia" w:hAnsi="Arial" w:cs="Arial"/>
                <w:sz w:val="24"/>
                <w:szCs w:val="24"/>
              </w:rPr>
              <w:t>销售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有较大提升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及</w:t>
            </w:r>
            <w:r w:rsidR="006740D5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帮助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</w:p>
          <w:p w:rsidR="00436394" w:rsidRPr="004929EE" w:rsidRDefault="00436394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C8163C" w:rsidRPr="004929EE" w:rsidRDefault="009D54D2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5</w:t>
            </w:r>
            <w:r w:rsidR="0030230C"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CC63FC">
              <w:rPr>
                <w:rFonts w:ascii="Arial" w:eastAsiaTheme="minorEastAsia" w:hAnsi="Arial" w:cs="Arial" w:hint="eastAsia"/>
                <w:sz w:val="24"/>
                <w:szCs w:val="24"/>
              </w:rPr>
              <w:t>公司</w:t>
            </w:r>
            <w:r w:rsidR="00CC63FC">
              <w:rPr>
                <w:rFonts w:ascii="Arial" w:eastAsiaTheme="minorEastAsia" w:hAnsi="Arial" w:cs="Arial"/>
                <w:sz w:val="24"/>
                <w:szCs w:val="24"/>
              </w:rPr>
              <w:t>为何</w:t>
            </w:r>
            <w:r w:rsidR="00C8163C" w:rsidRPr="004929EE">
              <w:rPr>
                <w:rFonts w:ascii="Arial" w:eastAsiaTheme="minorEastAsia" w:hAnsi="Arial" w:cs="Arial"/>
                <w:sz w:val="24"/>
                <w:szCs w:val="24"/>
              </w:rPr>
              <w:t>投资再保险</w:t>
            </w:r>
            <w:r w:rsidR="00CC63FC">
              <w:rPr>
                <w:rFonts w:ascii="Arial" w:eastAsiaTheme="minorEastAsia" w:hAnsi="Arial" w:cs="Arial" w:hint="eastAsia"/>
                <w:sz w:val="24"/>
                <w:szCs w:val="24"/>
              </w:rPr>
              <w:t>领域</w:t>
            </w:r>
            <w:r w:rsidR="00C8163C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？</w:t>
            </w:r>
          </w:p>
          <w:p w:rsidR="00700147" w:rsidRPr="007E77DC" w:rsidRDefault="00700147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 w:rsidRPr="00700147">
              <w:rPr>
                <w:rFonts w:ascii="Arial" w:eastAsiaTheme="minorEastAsia" w:hAnsi="Arial" w:cs="Arial" w:hint="eastAsia"/>
                <w:sz w:val="24"/>
                <w:szCs w:val="24"/>
              </w:rPr>
              <w:t>公司经全面分析和考量后认为，我国的金融行业将持续保持良好的发展，公司对类金融行业的投资基于公司对金融行业的看好。同时，“新国十条”的目标及其发展个税递延险、商业医疗保险免税等指示将推动商业保险的高速发展，居民收入的增加及人口老年化趋势将提高对保险产品的需求。保险市场的全面增长也将推动再保险行业的快速发展。加上目前国内再保险业务稀缺，涉足再保险行业的时机和环境均十分有利。</w:t>
            </w:r>
            <w:r w:rsidR="007E77DC" w:rsidRPr="007E77DC">
              <w:rPr>
                <w:rFonts w:ascii="Arial" w:eastAsiaTheme="minorEastAsia" w:hAnsi="Arial" w:cs="Arial" w:hint="eastAsia"/>
                <w:sz w:val="24"/>
                <w:szCs w:val="24"/>
              </w:rPr>
              <w:t>未来，公司将依托控股股东新华联控股多元化发展的优势，适时置入其他优质金融资产，助推公司在金融领域跨越式发展</w:t>
            </w:r>
            <w:r w:rsidR="00F761CB"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</w:p>
          <w:p w:rsidR="0055363B" w:rsidRPr="004929EE" w:rsidRDefault="0055363B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55363B" w:rsidRPr="004929EE" w:rsidRDefault="009D54D2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="0030230C"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55363B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大连圣亚</w:t>
            </w:r>
            <w:r w:rsidR="0055363B" w:rsidRPr="004929EE">
              <w:rPr>
                <w:rFonts w:ascii="Arial" w:eastAsiaTheme="minorEastAsia" w:hAnsi="Arial" w:cs="Arial"/>
                <w:sz w:val="24"/>
                <w:szCs w:val="24"/>
              </w:rPr>
              <w:t>的业绩分成安排</w:t>
            </w:r>
            <w:r w:rsidR="00CB4B43">
              <w:rPr>
                <w:rFonts w:ascii="Arial" w:eastAsiaTheme="minorEastAsia" w:hAnsi="Arial" w:cs="Arial" w:hint="eastAsia"/>
                <w:sz w:val="24"/>
                <w:szCs w:val="24"/>
              </w:rPr>
              <w:t>？</w:t>
            </w:r>
          </w:p>
          <w:p w:rsidR="00AB0B94" w:rsidRPr="004929EE" w:rsidRDefault="008C0ACD" w:rsidP="00AB0B94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大白鲸海洋公园是公司与大连圣亚合作的中国首个第五代海洋馆、中国第二大的企鹅种群基地，同时也是华东地区最好的极地海洋动物馆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，</w:t>
            </w: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预计于今年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下半年开业</w:t>
            </w:r>
            <w:r w:rsidRPr="00CA3651">
              <w:rPr>
                <w:rFonts w:ascii="Arial" w:eastAsiaTheme="minorEastAsia" w:hAnsi="Arial" w:cs="Arial"/>
                <w:sz w:val="24"/>
                <w:szCs w:val="24"/>
              </w:rPr>
              <w:t>。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未</w:t>
            </w:r>
            <w:bookmarkStart w:id="0" w:name="_GoBack"/>
            <w:bookmarkEnd w:id="0"/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来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双方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会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根据</w:t>
            </w:r>
            <w:r w:rsidR="009D7D5A">
              <w:rPr>
                <w:rFonts w:ascii="Arial" w:eastAsiaTheme="minorEastAsia" w:hAnsi="Arial" w:cs="Arial"/>
                <w:sz w:val="24"/>
                <w:szCs w:val="24"/>
              </w:rPr>
              <w:t>签署的</w:t>
            </w:r>
            <w:r w:rsidR="006F65A5">
              <w:rPr>
                <w:rFonts w:ascii="Arial" w:eastAsiaTheme="minorEastAsia" w:hAnsi="Arial" w:cs="Arial" w:hint="eastAsia"/>
                <w:sz w:val="24"/>
                <w:szCs w:val="24"/>
              </w:rPr>
              <w:t>合资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协议约</w:t>
            </w:r>
            <w:r w:rsidR="00EB3991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定进行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收益的</w:t>
            </w:r>
            <w:r w:rsidR="00EB3991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分配</w:t>
            </w:r>
            <w:r w:rsidR="009D7D5A"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</w:p>
          <w:p w:rsidR="00436394" w:rsidRPr="004929EE" w:rsidRDefault="00436394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EB3991" w:rsidRPr="004929EE" w:rsidRDefault="009D54D2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r w:rsidR="0030230C"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7542F1">
              <w:rPr>
                <w:rFonts w:ascii="Arial" w:eastAsiaTheme="minorEastAsia" w:hAnsi="Arial" w:cs="Arial" w:hint="eastAsia"/>
                <w:sz w:val="24"/>
                <w:szCs w:val="24"/>
              </w:rPr>
              <w:t>公司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财务费用</w:t>
            </w:r>
            <w:r w:rsidR="007542F1">
              <w:rPr>
                <w:rFonts w:ascii="Arial" w:eastAsiaTheme="minorEastAsia" w:hAnsi="Arial" w:cs="Arial" w:hint="eastAsia"/>
                <w:sz w:val="24"/>
                <w:szCs w:val="24"/>
              </w:rPr>
              <w:t>是否</w:t>
            </w:r>
            <w:r w:rsidR="007542F1">
              <w:rPr>
                <w:rFonts w:ascii="Arial" w:eastAsiaTheme="minorEastAsia" w:hAnsi="Arial" w:cs="Arial"/>
                <w:sz w:val="24"/>
                <w:szCs w:val="24"/>
              </w:rPr>
              <w:t>会继续增加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，</w:t>
            </w:r>
            <w:r w:rsidR="007542F1">
              <w:rPr>
                <w:rFonts w:ascii="Arial" w:eastAsiaTheme="minorEastAsia" w:hAnsi="Arial" w:cs="Arial" w:hint="eastAsia"/>
                <w:sz w:val="24"/>
                <w:szCs w:val="24"/>
              </w:rPr>
              <w:t>是否</w:t>
            </w:r>
            <w:r w:rsidR="007542F1">
              <w:rPr>
                <w:rFonts w:ascii="Arial" w:eastAsiaTheme="minorEastAsia" w:hAnsi="Arial" w:cs="Arial"/>
                <w:sz w:val="24"/>
                <w:szCs w:val="24"/>
              </w:rPr>
              <w:t>存在</w:t>
            </w:r>
            <w:r w:rsidR="00EB3991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未来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大幅攀升的可能性？</w:t>
            </w:r>
          </w:p>
          <w:p w:rsidR="00EB3991" w:rsidRPr="004929EE" w:rsidRDefault="00AB0B94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预计</w:t>
            </w:r>
            <w:r w:rsidR="007542F1">
              <w:rPr>
                <w:rFonts w:ascii="Arial" w:eastAsiaTheme="minorEastAsia" w:hAnsi="Arial" w:cs="Arial" w:hint="eastAsia"/>
                <w:sz w:val="24"/>
                <w:szCs w:val="24"/>
              </w:rPr>
              <w:t>公司</w:t>
            </w:r>
            <w:r w:rsidR="004C4E88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财务</w:t>
            </w:r>
            <w:r w:rsidR="004C4E88" w:rsidRPr="004929EE">
              <w:rPr>
                <w:rFonts w:ascii="Arial" w:eastAsiaTheme="minorEastAsia" w:hAnsi="Arial" w:cs="Arial"/>
                <w:sz w:val="24"/>
                <w:szCs w:val="24"/>
              </w:rPr>
              <w:t>费用</w:t>
            </w:r>
            <w:r w:rsidR="00EB3991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2016</w:t>
            </w:r>
            <w:r w:rsidR="00C25009">
              <w:rPr>
                <w:rFonts w:ascii="Arial" w:eastAsiaTheme="minorEastAsia" w:hAnsi="Arial" w:cs="Arial" w:hint="eastAsia"/>
                <w:sz w:val="24"/>
                <w:szCs w:val="24"/>
              </w:rPr>
              <w:t>年</w:t>
            </w:r>
            <w:r w:rsidR="00EB3991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较</w:t>
            </w:r>
            <w:r w:rsidR="00EB3991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2015</w:t>
            </w:r>
            <w:r w:rsidR="00C25009">
              <w:rPr>
                <w:rFonts w:ascii="Arial" w:eastAsiaTheme="minorEastAsia" w:hAnsi="Arial" w:cs="Arial" w:hint="eastAsia"/>
                <w:sz w:val="24"/>
                <w:szCs w:val="24"/>
              </w:rPr>
              <w:t>年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将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有</w:t>
            </w:r>
            <w:r w:rsidR="004C4E88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一定</w:t>
            </w:r>
            <w:r w:rsidR="004C4E88" w:rsidRPr="004929EE">
              <w:rPr>
                <w:rFonts w:ascii="Arial" w:eastAsiaTheme="minorEastAsia" w:hAnsi="Arial" w:cs="Arial"/>
                <w:sz w:val="24"/>
                <w:szCs w:val="24"/>
              </w:rPr>
              <w:t>程度</w:t>
            </w:r>
            <w:r w:rsidR="00EB3991" w:rsidRPr="004929EE">
              <w:rPr>
                <w:rFonts w:ascii="Arial" w:eastAsiaTheme="minorEastAsia" w:hAnsi="Arial" w:cs="Arial"/>
                <w:sz w:val="24"/>
                <w:szCs w:val="24"/>
              </w:rPr>
              <w:t>增长</w:t>
            </w:r>
            <w:r w:rsidR="004C4E88" w:rsidRPr="004929EE">
              <w:rPr>
                <w:rFonts w:ascii="Arial" w:eastAsiaTheme="minorEastAsia" w:hAnsi="Arial" w:cs="Arial" w:hint="eastAsia"/>
                <w:sz w:val="24"/>
                <w:szCs w:val="24"/>
              </w:rPr>
              <w:t>，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主要</w:t>
            </w:r>
            <w:r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原因</w:t>
            </w:r>
            <w:r w:rsidRPr="00934FC5">
              <w:rPr>
                <w:rFonts w:ascii="Arial" w:eastAsiaTheme="minorEastAsia" w:hAnsi="Arial" w:cs="Arial"/>
                <w:sz w:val="24"/>
                <w:szCs w:val="24"/>
              </w:rPr>
              <w:t>是原</w:t>
            </w:r>
            <w:r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已</w:t>
            </w:r>
            <w:r w:rsidR="004C4E88" w:rsidRPr="00934FC5">
              <w:rPr>
                <w:rFonts w:ascii="Arial" w:eastAsiaTheme="minorEastAsia" w:hAnsi="Arial" w:cs="Arial"/>
                <w:sz w:val="24"/>
                <w:szCs w:val="24"/>
              </w:rPr>
              <w:t>竣工</w:t>
            </w:r>
            <w:r w:rsidR="004C4E88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交付的项目</w:t>
            </w:r>
            <w:r w:rsidR="00EE64F9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利息费用化所致</w:t>
            </w:r>
            <w:r w:rsidR="00254056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。</w:t>
            </w:r>
            <w:r w:rsidR="00934FC5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后续</w:t>
            </w:r>
            <w:r w:rsidR="00934FC5" w:rsidRPr="00934FC5">
              <w:rPr>
                <w:rFonts w:ascii="Arial" w:eastAsiaTheme="minorEastAsia" w:hAnsi="Arial" w:cs="Arial"/>
                <w:sz w:val="24"/>
                <w:szCs w:val="24"/>
              </w:rPr>
              <w:t>项目，如</w:t>
            </w:r>
            <w:r w:rsidR="0060300C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长沙</w:t>
            </w:r>
            <w:r w:rsidR="007542F1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铜官窑</w:t>
            </w:r>
            <w:r w:rsidR="007542F1" w:rsidRPr="00934FC5">
              <w:rPr>
                <w:rFonts w:ascii="Arial" w:eastAsiaTheme="minorEastAsia" w:hAnsi="Arial" w:cs="Arial"/>
                <w:sz w:val="24"/>
                <w:szCs w:val="24"/>
              </w:rPr>
              <w:t>及</w:t>
            </w:r>
            <w:r w:rsidR="004C4E88" w:rsidRPr="00934FC5">
              <w:rPr>
                <w:rFonts w:ascii="Arial" w:eastAsiaTheme="minorEastAsia" w:hAnsi="Arial" w:cs="Arial"/>
                <w:sz w:val="24"/>
                <w:szCs w:val="24"/>
              </w:rPr>
              <w:t>韩国</w:t>
            </w:r>
            <w:r w:rsidR="007542F1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锦绣山庄</w:t>
            </w:r>
            <w:r w:rsidR="004C4E88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等</w:t>
            </w:r>
            <w:r w:rsidR="007542F1" w:rsidRPr="00934FC5">
              <w:rPr>
                <w:rFonts w:ascii="Arial" w:eastAsiaTheme="minorEastAsia" w:hAnsi="Arial" w:cs="Arial"/>
                <w:sz w:val="24"/>
                <w:szCs w:val="24"/>
              </w:rPr>
              <w:t>新</w:t>
            </w:r>
            <w:r w:rsidR="004C4E88" w:rsidRPr="00934FC5">
              <w:rPr>
                <w:rFonts w:ascii="Arial" w:eastAsiaTheme="minorEastAsia" w:hAnsi="Arial" w:cs="Arial"/>
                <w:sz w:val="24"/>
                <w:szCs w:val="24"/>
              </w:rPr>
              <w:t>项目</w:t>
            </w:r>
            <w:r w:rsidR="004C4E88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主要</w:t>
            </w:r>
            <w:r w:rsidR="007542F1" w:rsidRPr="00934FC5">
              <w:rPr>
                <w:rFonts w:ascii="Arial" w:eastAsiaTheme="minorEastAsia" w:hAnsi="Arial" w:cs="Arial"/>
                <w:sz w:val="24"/>
                <w:szCs w:val="24"/>
              </w:rPr>
              <w:t>财务费用</w:t>
            </w:r>
            <w:r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lastRenderedPageBreak/>
              <w:t>也</w:t>
            </w:r>
            <w:r w:rsidRPr="00934FC5">
              <w:rPr>
                <w:rFonts w:ascii="Arial" w:eastAsiaTheme="minorEastAsia" w:hAnsi="Arial" w:cs="Arial"/>
                <w:sz w:val="24"/>
                <w:szCs w:val="24"/>
              </w:rPr>
              <w:t>将</w:t>
            </w:r>
            <w:r w:rsidR="004C4E88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资本化</w:t>
            </w:r>
            <w:r w:rsidR="007542F1" w:rsidRPr="00934FC5">
              <w:rPr>
                <w:rFonts w:ascii="Arial" w:eastAsiaTheme="minorEastAsia" w:hAnsi="Arial" w:cs="Arial"/>
                <w:sz w:val="24"/>
                <w:szCs w:val="24"/>
              </w:rPr>
              <w:t>，不会对</w:t>
            </w:r>
            <w:r w:rsidR="007542F1" w:rsidRPr="00934FC5">
              <w:rPr>
                <w:rFonts w:ascii="Arial" w:eastAsiaTheme="minorEastAsia" w:hAnsi="Arial" w:cs="Arial"/>
                <w:sz w:val="24"/>
                <w:szCs w:val="24"/>
              </w:rPr>
              <w:t>2017</w:t>
            </w:r>
            <w:r w:rsidR="007542F1" w:rsidRPr="00934FC5">
              <w:rPr>
                <w:rFonts w:ascii="Arial" w:eastAsiaTheme="minorEastAsia" w:hAnsi="Arial" w:cs="Arial" w:hint="eastAsia"/>
                <w:sz w:val="24"/>
                <w:szCs w:val="24"/>
              </w:rPr>
              <w:t>年</w:t>
            </w:r>
            <w:r w:rsidR="004C4E88" w:rsidRPr="00934FC5">
              <w:rPr>
                <w:rFonts w:ascii="Arial" w:eastAsiaTheme="minorEastAsia" w:hAnsi="Arial" w:cs="Arial"/>
                <w:sz w:val="24"/>
                <w:szCs w:val="24"/>
              </w:rPr>
              <w:t>业绩有较大冲击。</w:t>
            </w:r>
          </w:p>
          <w:p w:rsidR="00EB3991" w:rsidRPr="004929EE" w:rsidRDefault="00EB3991" w:rsidP="004929EE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39660A" w:rsidRPr="0039660A" w:rsidRDefault="009D54D2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  <w:r w:rsidR="0030230C"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39660A"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公司短期与中长期盈利如何平衡，如何应对市场对公司短期业绩的期待？</w:t>
            </w:r>
          </w:p>
          <w:p w:rsidR="0039660A" w:rsidRPr="0039660A" w:rsidRDefault="0039660A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公司的文旅产业方式为古镇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+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，可售物业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+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自持物业的方式。可售物业所贡献的现金流将为公司的收入起到重要作用，可在发展文旅的长线收入的情况下为公司短期的现金流提供保障。</w:t>
            </w:r>
          </w:p>
          <w:p w:rsidR="0039660A" w:rsidRPr="0039660A" w:rsidRDefault="0039660A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39660A" w:rsidRPr="0039660A" w:rsidRDefault="009D54D2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  <w:r w:rsidR="0030230C"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39660A"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公司是否有发展主题乐园的意向？是否与方特有合作意向？</w:t>
            </w:r>
          </w:p>
          <w:p w:rsidR="0039660A" w:rsidRPr="0039660A" w:rsidRDefault="0039660A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公司的文化旅游产业目前主要以古镇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+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的方式进行。主题乐园可能会作为公司具体文化旅游项目的一部分，但目前没有打算成为一个主要部分。目前公司还未与方特有合作，未来希望有机会与业界优秀的公司进行合作。</w:t>
            </w:r>
          </w:p>
          <w:p w:rsidR="0039660A" w:rsidRPr="0039660A" w:rsidRDefault="0039660A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39660A" w:rsidRPr="0039660A" w:rsidRDefault="0030230C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="009D54D2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、</w:t>
            </w:r>
            <w:r w:rsidR="0039660A"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公司的各文化旅游项目均有非常大的体量，公司认为如此大规模的项目有何风险，又是如何管控的？</w:t>
            </w:r>
          </w:p>
          <w:p w:rsidR="0039660A" w:rsidRPr="0039660A" w:rsidRDefault="0039660A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一方面公司在进行项目开发前必须</w:t>
            </w:r>
            <w:r w:rsidR="00C25009">
              <w:rPr>
                <w:rFonts w:ascii="Arial" w:eastAsiaTheme="minorEastAsia" w:hAnsi="Arial" w:cs="Arial" w:hint="eastAsia"/>
                <w:sz w:val="24"/>
                <w:szCs w:val="24"/>
              </w:rPr>
              <w:t>明晰投资定位，公司在前期调研方面投入了大量的人力及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物力；另一方面，古镇商铺的招商和运营对公司的管理是重大的考验，管控时在地区的选择上必须谨慎，考</w:t>
            </w:r>
            <w:r w:rsidR="00C25009">
              <w:rPr>
                <w:rFonts w:ascii="Arial" w:eastAsiaTheme="minorEastAsia" w:hAnsi="Arial" w:cs="Arial" w:hint="eastAsia"/>
                <w:sz w:val="24"/>
                <w:szCs w:val="24"/>
              </w:rPr>
              <w:t>虑到如当地旅游资源的稀缺性及可辐射到的人口等重点问题，由于公司对</w:t>
            </w:r>
            <w:r w:rsidRPr="0039660A">
              <w:rPr>
                <w:rFonts w:ascii="Arial" w:eastAsiaTheme="minorEastAsia" w:hAnsi="Arial" w:cs="Arial" w:hint="eastAsia"/>
                <w:sz w:val="24"/>
                <w:szCs w:val="24"/>
              </w:rPr>
              <w:t>招商运营的定位清晰，因此目前招商工作正在稳步推进。</w:t>
            </w:r>
          </w:p>
          <w:p w:rsidR="0039660A" w:rsidRPr="0039660A" w:rsidRDefault="0039660A" w:rsidP="0039660A">
            <w:pPr>
              <w:spacing w:line="360" w:lineRule="auto"/>
              <w:ind w:firstLine="42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DF62F5" w:rsidRPr="00A10B9A" w:rsidRDefault="00023D36" w:rsidP="0039660A">
            <w:pPr>
              <w:spacing w:line="480" w:lineRule="exact"/>
              <w:ind w:firstLineChars="196" w:firstLine="472"/>
              <w:jc w:val="lef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0E1650">
              <w:rPr>
                <w:rFonts w:ascii="宋体" w:hAnsi="宋体" w:hint="eastAsia"/>
                <w:b/>
                <w:sz w:val="24"/>
                <w:szCs w:val="24"/>
              </w:rPr>
              <w:t>接待过程中，公司严格按照《信息披露管理制度》等规定，保证信息披露的真实、准确、完整、及时、公平。没有出现未公开重大信息泄露等情况，</w:t>
            </w:r>
            <w:r w:rsidRPr="000E1650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同时已按深交所要求签署调研《承诺书》。</w:t>
            </w:r>
          </w:p>
        </w:tc>
      </w:tr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5" w:rsidRPr="00DF62F5" w:rsidRDefault="00023D36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DF62F5" w:rsidRPr="00DF62F5" w:rsidTr="00DF62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2F5" w:rsidRPr="00DF62F5" w:rsidRDefault="00DF62F5" w:rsidP="00DF62F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 w:rsidRPr="00DF62F5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F5" w:rsidRPr="00DF62F5" w:rsidRDefault="00B92B4C" w:rsidP="00242153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201</w:t>
            </w:r>
            <w:r w:rsidR="008A2A04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6</w:t>
            </w:r>
            <w:r w:rsidR="00BE2D33">
              <w:rPr>
                <w:rFonts w:ascii="宋体" w:hAnsi="宋体" w:hint="eastAsia"/>
                <w:bCs/>
                <w:iCs/>
                <w:color w:val="000000"/>
                <w:sz w:val="24"/>
                <w:szCs w:val="24"/>
              </w:rPr>
              <w:t>年7月15日</w:t>
            </w:r>
          </w:p>
        </w:tc>
      </w:tr>
    </w:tbl>
    <w:p w:rsidR="00446D0C" w:rsidRDefault="00446D0C" w:rsidP="0091125F"/>
    <w:sectPr w:rsidR="00446D0C" w:rsidSect="0060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7B" w:rsidRDefault="0094277B" w:rsidP="00DF62F5">
      <w:r>
        <w:separator/>
      </w:r>
    </w:p>
  </w:endnote>
  <w:endnote w:type="continuationSeparator" w:id="0">
    <w:p w:rsidR="0094277B" w:rsidRDefault="0094277B" w:rsidP="00DF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7B" w:rsidRDefault="0094277B" w:rsidP="00DF62F5">
      <w:r>
        <w:separator/>
      </w:r>
    </w:p>
  </w:footnote>
  <w:footnote w:type="continuationSeparator" w:id="0">
    <w:p w:rsidR="0094277B" w:rsidRDefault="0094277B" w:rsidP="00DF6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1">
    <w:nsid w:val="001B4C71"/>
    <w:multiLevelType w:val="hybridMultilevel"/>
    <w:tmpl w:val="844A74C8"/>
    <w:lvl w:ilvl="0" w:tplc="969A228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90196E"/>
    <w:multiLevelType w:val="hybridMultilevel"/>
    <w:tmpl w:val="E2C8CF64"/>
    <w:lvl w:ilvl="0" w:tplc="969A228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BB3F7B"/>
    <w:multiLevelType w:val="hybridMultilevel"/>
    <w:tmpl w:val="936AC942"/>
    <w:lvl w:ilvl="0" w:tplc="E078F4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D878A3"/>
    <w:multiLevelType w:val="hybridMultilevel"/>
    <w:tmpl w:val="6AAA8AD0"/>
    <w:lvl w:ilvl="0" w:tplc="969A228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9D0B55"/>
    <w:multiLevelType w:val="hybridMultilevel"/>
    <w:tmpl w:val="D9E230C6"/>
    <w:lvl w:ilvl="0" w:tplc="B51C71E4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F07CD2"/>
    <w:multiLevelType w:val="hybridMultilevel"/>
    <w:tmpl w:val="6998586A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5DF4E5C8">
      <w:start w:val="12"/>
      <w:numFmt w:val="decimal"/>
      <w:lvlText w:val="%2．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872E3"/>
    <w:multiLevelType w:val="hybridMultilevel"/>
    <w:tmpl w:val="7BCE1A90"/>
    <w:lvl w:ilvl="0" w:tplc="55FAAD38">
      <w:start w:val="1"/>
      <w:numFmt w:val="decimalEnclosedCircle"/>
      <w:lvlText w:val="%1"/>
      <w:lvlJc w:val="left"/>
      <w:pPr>
        <w:ind w:left="2160" w:hanging="720"/>
      </w:pPr>
      <w:rPr>
        <w:rFonts w:hint="default"/>
      </w:rPr>
    </w:lvl>
    <w:lvl w:ilvl="1" w:tplc="5DF4E5C8">
      <w:start w:val="12"/>
      <w:numFmt w:val="decimal"/>
      <w:lvlText w:val="%2．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DD170D"/>
    <w:multiLevelType w:val="hybridMultilevel"/>
    <w:tmpl w:val="B0BC9572"/>
    <w:lvl w:ilvl="0" w:tplc="1D1AC6B6">
      <w:start w:val="1"/>
      <w:numFmt w:val="decimal"/>
      <w:lvlText w:val="%1、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2" w:hanging="420"/>
      </w:pPr>
    </w:lvl>
    <w:lvl w:ilvl="2" w:tplc="0409001B" w:tentative="1">
      <w:start w:val="1"/>
      <w:numFmt w:val="lowerRoman"/>
      <w:lvlText w:val="%3."/>
      <w:lvlJc w:val="righ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9" w:tentative="1">
      <w:start w:val="1"/>
      <w:numFmt w:val="lowerLetter"/>
      <w:lvlText w:val="%5)"/>
      <w:lvlJc w:val="left"/>
      <w:pPr>
        <w:ind w:left="2492" w:hanging="420"/>
      </w:pPr>
    </w:lvl>
    <w:lvl w:ilvl="5" w:tplc="0409001B" w:tentative="1">
      <w:start w:val="1"/>
      <w:numFmt w:val="lowerRoman"/>
      <w:lvlText w:val="%6."/>
      <w:lvlJc w:val="righ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9" w:tentative="1">
      <w:start w:val="1"/>
      <w:numFmt w:val="lowerLetter"/>
      <w:lvlText w:val="%8)"/>
      <w:lvlJc w:val="left"/>
      <w:pPr>
        <w:ind w:left="3752" w:hanging="420"/>
      </w:pPr>
    </w:lvl>
    <w:lvl w:ilvl="8" w:tplc="0409001B" w:tentative="1">
      <w:start w:val="1"/>
      <w:numFmt w:val="lowerRoman"/>
      <w:lvlText w:val="%9."/>
      <w:lvlJc w:val="right"/>
      <w:pPr>
        <w:ind w:left="4172" w:hanging="420"/>
      </w:pPr>
    </w:lvl>
  </w:abstractNum>
  <w:abstractNum w:abstractNumId="9">
    <w:nsid w:val="16B41FE9"/>
    <w:multiLevelType w:val="hybridMultilevel"/>
    <w:tmpl w:val="9D9E3526"/>
    <w:lvl w:ilvl="0" w:tplc="2BA47ED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071D87"/>
    <w:multiLevelType w:val="hybridMultilevel"/>
    <w:tmpl w:val="09D0E614"/>
    <w:lvl w:ilvl="0" w:tplc="B1687D8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CE4C81"/>
    <w:multiLevelType w:val="hybridMultilevel"/>
    <w:tmpl w:val="7BCE1A90"/>
    <w:lvl w:ilvl="0" w:tplc="55FAAD38">
      <w:start w:val="1"/>
      <w:numFmt w:val="decimalEnclosedCircle"/>
      <w:lvlText w:val="%1"/>
      <w:lvlJc w:val="left"/>
      <w:pPr>
        <w:ind w:left="2160" w:hanging="720"/>
      </w:pPr>
      <w:rPr>
        <w:rFonts w:hint="default"/>
      </w:rPr>
    </w:lvl>
    <w:lvl w:ilvl="1" w:tplc="5DF4E5C8">
      <w:start w:val="12"/>
      <w:numFmt w:val="decimal"/>
      <w:lvlText w:val="%2．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F179BA"/>
    <w:multiLevelType w:val="hybridMultilevel"/>
    <w:tmpl w:val="9A38C50E"/>
    <w:lvl w:ilvl="0" w:tplc="3648CA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06606A5"/>
    <w:multiLevelType w:val="hybridMultilevel"/>
    <w:tmpl w:val="7034F9DC"/>
    <w:lvl w:ilvl="0" w:tplc="AC2A6104">
      <w:start w:val="8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14">
    <w:nsid w:val="351F1C57"/>
    <w:multiLevelType w:val="hybridMultilevel"/>
    <w:tmpl w:val="6E7CE6F0"/>
    <w:lvl w:ilvl="0" w:tplc="9F482B2A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7916C9A"/>
    <w:multiLevelType w:val="hybridMultilevel"/>
    <w:tmpl w:val="8C10D202"/>
    <w:lvl w:ilvl="0" w:tplc="D7CA0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F25409F"/>
    <w:multiLevelType w:val="multilevel"/>
    <w:tmpl w:val="CDF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F6F46"/>
    <w:multiLevelType w:val="hybridMultilevel"/>
    <w:tmpl w:val="7BCE1A90"/>
    <w:lvl w:ilvl="0" w:tplc="55FAAD38">
      <w:start w:val="1"/>
      <w:numFmt w:val="decimalEnclosedCircle"/>
      <w:lvlText w:val="%1"/>
      <w:lvlJc w:val="left"/>
      <w:pPr>
        <w:ind w:left="2160" w:hanging="720"/>
      </w:pPr>
      <w:rPr>
        <w:rFonts w:hint="default"/>
      </w:rPr>
    </w:lvl>
    <w:lvl w:ilvl="1" w:tplc="5DF4E5C8">
      <w:start w:val="12"/>
      <w:numFmt w:val="decimal"/>
      <w:lvlText w:val="%2．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F00628"/>
    <w:multiLevelType w:val="hybridMultilevel"/>
    <w:tmpl w:val="35DA5124"/>
    <w:lvl w:ilvl="0" w:tplc="F2B0DE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407112F"/>
    <w:multiLevelType w:val="hybridMultilevel"/>
    <w:tmpl w:val="8CB68D46"/>
    <w:lvl w:ilvl="0" w:tplc="D8BA1456">
      <w:start w:val="1"/>
      <w:numFmt w:val="decimal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0">
    <w:nsid w:val="4543590D"/>
    <w:multiLevelType w:val="hybridMultilevel"/>
    <w:tmpl w:val="8CC02D06"/>
    <w:lvl w:ilvl="0" w:tplc="46C69D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7164E97"/>
    <w:multiLevelType w:val="hybridMultilevel"/>
    <w:tmpl w:val="79B6B2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88E3CBA"/>
    <w:multiLevelType w:val="hybridMultilevel"/>
    <w:tmpl w:val="3F76DD0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5C1957"/>
    <w:multiLevelType w:val="hybridMultilevel"/>
    <w:tmpl w:val="060AEC14"/>
    <w:lvl w:ilvl="0" w:tplc="63DA0E40">
      <w:start w:val="9"/>
      <w:numFmt w:val="decimal"/>
      <w:lvlText w:val="%1、"/>
      <w:lvlJc w:val="left"/>
      <w:pPr>
        <w:ind w:left="10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abstractNum w:abstractNumId="24">
    <w:nsid w:val="4F953A73"/>
    <w:multiLevelType w:val="hybridMultilevel"/>
    <w:tmpl w:val="4E8830AC"/>
    <w:lvl w:ilvl="0" w:tplc="390007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1805D92"/>
    <w:multiLevelType w:val="hybridMultilevel"/>
    <w:tmpl w:val="73AC0136"/>
    <w:lvl w:ilvl="0" w:tplc="AB3C8FE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D419E"/>
    <w:multiLevelType w:val="hybridMultilevel"/>
    <w:tmpl w:val="1BAC1140"/>
    <w:lvl w:ilvl="0" w:tplc="EF7039B4">
      <w:start w:val="1"/>
      <w:numFmt w:val="decimal"/>
      <w:lvlText w:val="%1、"/>
      <w:lvlJc w:val="left"/>
      <w:pPr>
        <w:ind w:left="720" w:hanging="72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E327D2E"/>
    <w:multiLevelType w:val="hybridMultilevel"/>
    <w:tmpl w:val="2BDA92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FFA3A78"/>
    <w:multiLevelType w:val="hybridMultilevel"/>
    <w:tmpl w:val="7BCE1A90"/>
    <w:lvl w:ilvl="0" w:tplc="55FAAD38">
      <w:start w:val="1"/>
      <w:numFmt w:val="decimalEnclosedCircle"/>
      <w:lvlText w:val="%1"/>
      <w:lvlJc w:val="left"/>
      <w:pPr>
        <w:ind w:left="2160" w:hanging="720"/>
      </w:pPr>
      <w:rPr>
        <w:rFonts w:hint="default"/>
      </w:rPr>
    </w:lvl>
    <w:lvl w:ilvl="1" w:tplc="5DF4E5C8">
      <w:start w:val="12"/>
      <w:numFmt w:val="decimal"/>
      <w:lvlText w:val="%2．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D07DFB"/>
    <w:multiLevelType w:val="hybridMultilevel"/>
    <w:tmpl w:val="EEBAF748"/>
    <w:lvl w:ilvl="0" w:tplc="F2B0DE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C4F51F5"/>
    <w:multiLevelType w:val="multilevel"/>
    <w:tmpl w:val="92A09C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8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8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eastAsia"/>
      </w:rPr>
    </w:lvl>
    <w:lvl w:ilvl="7">
      <w:start w:val="1"/>
      <w:numFmt w:val="lowerLetter"/>
      <w:suff w:val="space"/>
      <w:lvlText w:val="%1.%2.%3.%4.%5.%6.%7.%8)"/>
      <w:lvlJc w:val="left"/>
      <w:pPr>
        <w:ind w:left="227" w:firstLine="198"/>
      </w:pPr>
      <w:rPr>
        <w:rFonts w:ascii="黑体" w:eastAsia="黑体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6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eastAsia"/>
      </w:rPr>
    </w:lvl>
  </w:abstractNum>
  <w:abstractNum w:abstractNumId="31">
    <w:nsid w:val="71040363"/>
    <w:multiLevelType w:val="hybridMultilevel"/>
    <w:tmpl w:val="D7965290"/>
    <w:lvl w:ilvl="0" w:tplc="CC9E5056">
      <w:start w:val="1"/>
      <w:numFmt w:val="decimal"/>
      <w:suff w:val="space"/>
      <w:lvlText w:val="%1、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2">
    <w:nsid w:val="72C41C83"/>
    <w:multiLevelType w:val="hybridMultilevel"/>
    <w:tmpl w:val="11C2C28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>
    <w:nsid w:val="74552711"/>
    <w:multiLevelType w:val="hybridMultilevel"/>
    <w:tmpl w:val="C9402D74"/>
    <w:lvl w:ilvl="0" w:tplc="401CBC02">
      <w:start w:val="1"/>
      <w:numFmt w:val="chi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9DE05BD"/>
    <w:multiLevelType w:val="hybridMultilevel"/>
    <w:tmpl w:val="D8C203D6"/>
    <w:lvl w:ilvl="0" w:tplc="756C30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30"/>
  </w:num>
  <w:num w:numId="3">
    <w:abstractNumId w:val="34"/>
  </w:num>
  <w:num w:numId="4">
    <w:abstractNumId w:val="24"/>
  </w:num>
  <w:num w:numId="5">
    <w:abstractNumId w:val="0"/>
  </w:num>
  <w:num w:numId="6">
    <w:abstractNumId w:val="9"/>
  </w:num>
  <w:num w:numId="7">
    <w:abstractNumId w:val="26"/>
  </w:num>
  <w:num w:numId="8">
    <w:abstractNumId w:val="4"/>
  </w:num>
  <w:num w:numId="9">
    <w:abstractNumId w:val="1"/>
  </w:num>
  <w:num w:numId="10">
    <w:abstractNumId w:val="2"/>
  </w:num>
  <w:num w:numId="11">
    <w:abstractNumId w:val="21"/>
  </w:num>
  <w:num w:numId="12">
    <w:abstractNumId w:val="33"/>
  </w:num>
  <w:num w:numId="13">
    <w:abstractNumId w:val="27"/>
  </w:num>
  <w:num w:numId="14">
    <w:abstractNumId w:val="32"/>
  </w:num>
  <w:num w:numId="15">
    <w:abstractNumId w:val="16"/>
  </w:num>
  <w:num w:numId="16">
    <w:abstractNumId w:val="20"/>
  </w:num>
  <w:num w:numId="17">
    <w:abstractNumId w:val="29"/>
  </w:num>
  <w:num w:numId="18">
    <w:abstractNumId w:val="18"/>
  </w:num>
  <w:num w:numId="19">
    <w:abstractNumId w:val="10"/>
  </w:num>
  <w:num w:numId="20">
    <w:abstractNumId w:val="31"/>
  </w:num>
  <w:num w:numId="21">
    <w:abstractNumId w:val="22"/>
  </w:num>
  <w:num w:numId="22">
    <w:abstractNumId w:val="25"/>
  </w:num>
  <w:num w:numId="23">
    <w:abstractNumId w:val="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7"/>
  </w:num>
  <w:num w:numId="27">
    <w:abstractNumId w:val="11"/>
  </w:num>
  <w:num w:numId="28">
    <w:abstractNumId w:val="28"/>
  </w:num>
  <w:num w:numId="29">
    <w:abstractNumId w:val="7"/>
  </w:num>
  <w:num w:numId="30">
    <w:abstractNumId w:val="14"/>
  </w:num>
  <w:num w:numId="31">
    <w:abstractNumId w:val="8"/>
  </w:num>
  <w:num w:numId="32">
    <w:abstractNumId w:val="13"/>
  </w:num>
  <w:num w:numId="33">
    <w:abstractNumId w:val="5"/>
  </w:num>
  <w:num w:numId="34">
    <w:abstractNumId w:val="23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90"/>
    <w:rsid w:val="000008D2"/>
    <w:rsid w:val="00014012"/>
    <w:rsid w:val="0001502F"/>
    <w:rsid w:val="000170B6"/>
    <w:rsid w:val="000177B5"/>
    <w:rsid w:val="00023D36"/>
    <w:rsid w:val="00025FB8"/>
    <w:rsid w:val="00032836"/>
    <w:rsid w:val="00032868"/>
    <w:rsid w:val="00035BD2"/>
    <w:rsid w:val="0003766D"/>
    <w:rsid w:val="00043FDB"/>
    <w:rsid w:val="000575CA"/>
    <w:rsid w:val="0005766C"/>
    <w:rsid w:val="00063B9F"/>
    <w:rsid w:val="000655EB"/>
    <w:rsid w:val="00065A84"/>
    <w:rsid w:val="000733EB"/>
    <w:rsid w:val="00085185"/>
    <w:rsid w:val="00085E7A"/>
    <w:rsid w:val="000916B8"/>
    <w:rsid w:val="00093F0D"/>
    <w:rsid w:val="000A21CB"/>
    <w:rsid w:val="000A533F"/>
    <w:rsid w:val="000A6FD2"/>
    <w:rsid w:val="000A72DD"/>
    <w:rsid w:val="000B380E"/>
    <w:rsid w:val="000B63E0"/>
    <w:rsid w:val="000B6E43"/>
    <w:rsid w:val="000B7040"/>
    <w:rsid w:val="000B72F8"/>
    <w:rsid w:val="000B7FBB"/>
    <w:rsid w:val="000D1428"/>
    <w:rsid w:val="000D2781"/>
    <w:rsid w:val="000D4578"/>
    <w:rsid w:val="000D5F15"/>
    <w:rsid w:val="000E048E"/>
    <w:rsid w:val="000E1650"/>
    <w:rsid w:val="000E45D5"/>
    <w:rsid w:val="000E5371"/>
    <w:rsid w:val="000E56F1"/>
    <w:rsid w:val="000F6ACA"/>
    <w:rsid w:val="000F6B68"/>
    <w:rsid w:val="000F6F55"/>
    <w:rsid w:val="001003A7"/>
    <w:rsid w:val="00103CA2"/>
    <w:rsid w:val="00107B5F"/>
    <w:rsid w:val="00110086"/>
    <w:rsid w:val="00116B09"/>
    <w:rsid w:val="00121D06"/>
    <w:rsid w:val="00132597"/>
    <w:rsid w:val="001410B8"/>
    <w:rsid w:val="0014387C"/>
    <w:rsid w:val="0014500C"/>
    <w:rsid w:val="00146D65"/>
    <w:rsid w:val="0014738B"/>
    <w:rsid w:val="001508D2"/>
    <w:rsid w:val="0015540F"/>
    <w:rsid w:val="00155EF9"/>
    <w:rsid w:val="00155F1A"/>
    <w:rsid w:val="001618CB"/>
    <w:rsid w:val="00163070"/>
    <w:rsid w:val="00164586"/>
    <w:rsid w:val="001704A5"/>
    <w:rsid w:val="0017224F"/>
    <w:rsid w:val="00174055"/>
    <w:rsid w:val="0018263B"/>
    <w:rsid w:val="00184346"/>
    <w:rsid w:val="001875F3"/>
    <w:rsid w:val="001962CE"/>
    <w:rsid w:val="00196CB7"/>
    <w:rsid w:val="001971A7"/>
    <w:rsid w:val="001A64C8"/>
    <w:rsid w:val="001B2687"/>
    <w:rsid w:val="001B37BE"/>
    <w:rsid w:val="001B6193"/>
    <w:rsid w:val="001B7005"/>
    <w:rsid w:val="001C0782"/>
    <w:rsid w:val="001C20D1"/>
    <w:rsid w:val="001C4643"/>
    <w:rsid w:val="001C492A"/>
    <w:rsid w:val="001C738F"/>
    <w:rsid w:val="001D3740"/>
    <w:rsid w:val="001D431E"/>
    <w:rsid w:val="001D76AB"/>
    <w:rsid w:val="001E315F"/>
    <w:rsid w:val="001E7554"/>
    <w:rsid w:val="001E7CAE"/>
    <w:rsid w:val="001F2E10"/>
    <w:rsid w:val="001F2EA8"/>
    <w:rsid w:val="001F4AD4"/>
    <w:rsid w:val="00205494"/>
    <w:rsid w:val="002063CC"/>
    <w:rsid w:val="00206857"/>
    <w:rsid w:val="00206C7A"/>
    <w:rsid w:val="00211F8D"/>
    <w:rsid w:val="00212858"/>
    <w:rsid w:val="0021751F"/>
    <w:rsid w:val="00227317"/>
    <w:rsid w:val="0023012A"/>
    <w:rsid w:val="00233E26"/>
    <w:rsid w:val="002353FC"/>
    <w:rsid w:val="00235BA8"/>
    <w:rsid w:val="00241667"/>
    <w:rsid w:val="00242153"/>
    <w:rsid w:val="00245744"/>
    <w:rsid w:val="00246DD5"/>
    <w:rsid w:val="00247746"/>
    <w:rsid w:val="0024777F"/>
    <w:rsid w:val="00251E8A"/>
    <w:rsid w:val="00254056"/>
    <w:rsid w:val="002615EE"/>
    <w:rsid w:val="00265155"/>
    <w:rsid w:val="002711D3"/>
    <w:rsid w:val="00274863"/>
    <w:rsid w:val="00275E99"/>
    <w:rsid w:val="002826D3"/>
    <w:rsid w:val="0028641C"/>
    <w:rsid w:val="00287E33"/>
    <w:rsid w:val="002904DE"/>
    <w:rsid w:val="002A2D45"/>
    <w:rsid w:val="002A6322"/>
    <w:rsid w:val="002C2A20"/>
    <w:rsid w:val="002C58C1"/>
    <w:rsid w:val="002D029E"/>
    <w:rsid w:val="002D0644"/>
    <w:rsid w:val="002D0D73"/>
    <w:rsid w:val="002D3E1A"/>
    <w:rsid w:val="002D6839"/>
    <w:rsid w:val="002D795E"/>
    <w:rsid w:val="002E34FE"/>
    <w:rsid w:val="002E3C32"/>
    <w:rsid w:val="002E3DDD"/>
    <w:rsid w:val="002E3FF1"/>
    <w:rsid w:val="002E6FBD"/>
    <w:rsid w:val="002F2297"/>
    <w:rsid w:val="002F3D3E"/>
    <w:rsid w:val="002F5F68"/>
    <w:rsid w:val="002F6165"/>
    <w:rsid w:val="002F7790"/>
    <w:rsid w:val="00300033"/>
    <w:rsid w:val="0030230C"/>
    <w:rsid w:val="00302B1C"/>
    <w:rsid w:val="00306E5C"/>
    <w:rsid w:val="0030707D"/>
    <w:rsid w:val="003075C8"/>
    <w:rsid w:val="00313EFE"/>
    <w:rsid w:val="003140A2"/>
    <w:rsid w:val="00316BC2"/>
    <w:rsid w:val="0032094B"/>
    <w:rsid w:val="00321209"/>
    <w:rsid w:val="00323B9C"/>
    <w:rsid w:val="003260DD"/>
    <w:rsid w:val="00330186"/>
    <w:rsid w:val="0033225C"/>
    <w:rsid w:val="00332D64"/>
    <w:rsid w:val="00333136"/>
    <w:rsid w:val="00335AE9"/>
    <w:rsid w:val="00343AF3"/>
    <w:rsid w:val="00346B7F"/>
    <w:rsid w:val="0034709D"/>
    <w:rsid w:val="00347231"/>
    <w:rsid w:val="00347A79"/>
    <w:rsid w:val="00351B15"/>
    <w:rsid w:val="003536F8"/>
    <w:rsid w:val="00356CAB"/>
    <w:rsid w:val="00363020"/>
    <w:rsid w:val="00364174"/>
    <w:rsid w:val="003661E5"/>
    <w:rsid w:val="0037142E"/>
    <w:rsid w:val="0037308F"/>
    <w:rsid w:val="00375990"/>
    <w:rsid w:val="003762A6"/>
    <w:rsid w:val="00377DCF"/>
    <w:rsid w:val="003800E6"/>
    <w:rsid w:val="0039271B"/>
    <w:rsid w:val="0039660A"/>
    <w:rsid w:val="00396BB0"/>
    <w:rsid w:val="00397C75"/>
    <w:rsid w:val="003A024C"/>
    <w:rsid w:val="003A06FD"/>
    <w:rsid w:val="003A10B6"/>
    <w:rsid w:val="003A1B16"/>
    <w:rsid w:val="003A3FB5"/>
    <w:rsid w:val="003A668B"/>
    <w:rsid w:val="003A6963"/>
    <w:rsid w:val="003A7C20"/>
    <w:rsid w:val="003C28E0"/>
    <w:rsid w:val="003D37DB"/>
    <w:rsid w:val="003E1006"/>
    <w:rsid w:val="003E2341"/>
    <w:rsid w:val="003E2A95"/>
    <w:rsid w:val="003F053C"/>
    <w:rsid w:val="003F19EF"/>
    <w:rsid w:val="003F1B3E"/>
    <w:rsid w:val="003F5EB5"/>
    <w:rsid w:val="00400134"/>
    <w:rsid w:val="00401EAC"/>
    <w:rsid w:val="00402A85"/>
    <w:rsid w:val="0040360E"/>
    <w:rsid w:val="0040571B"/>
    <w:rsid w:val="00405C38"/>
    <w:rsid w:val="004218CA"/>
    <w:rsid w:val="00422F1C"/>
    <w:rsid w:val="00424409"/>
    <w:rsid w:val="00425CAB"/>
    <w:rsid w:val="00426ED2"/>
    <w:rsid w:val="00427FE9"/>
    <w:rsid w:val="00436019"/>
    <w:rsid w:val="00436394"/>
    <w:rsid w:val="00437DD1"/>
    <w:rsid w:val="00440AEF"/>
    <w:rsid w:val="00446D0C"/>
    <w:rsid w:val="004517EC"/>
    <w:rsid w:val="00451BF4"/>
    <w:rsid w:val="00452E8A"/>
    <w:rsid w:val="00453855"/>
    <w:rsid w:val="00455125"/>
    <w:rsid w:val="00461DAB"/>
    <w:rsid w:val="00464537"/>
    <w:rsid w:val="00474929"/>
    <w:rsid w:val="00475948"/>
    <w:rsid w:val="00484845"/>
    <w:rsid w:val="0048535A"/>
    <w:rsid w:val="00486656"/>
    <w:rsid w:val="0048679A"/>
    <w:rsid w:val="00490A98"/>
    <w:rsid w:val="0049161F"/>
    <w:rsid w:val="004929EE"/>
    <w:rsid w:val="00493FEB"/>
    <w:rsid w:val="004A1F02"/>
    <w:rsid w:val="004A46F5"/>
    <w:rsid w:val="004A54C0"/>
    <w:rsid w:val="004A6548"/>
    <w:rsid w:val="004C4E88"/>
    <w:rsid w:val="004C59F3"/>
    <w:rsid w:val="004D44C9"/>
    <w:rsid w:val="004D6BAF"/>
    <w:rsid w:val="004F6EC4"/>
    <w:rsid w:val="004F7563"/>
    <w:rsid w:val="004F7C0B"/>
    <w:rsid w:val="00500256"/>
    <w:rsid w:val="005152E0"/>
    <w:rsid w:val="00521CB2"/>
    <w:rsid w:val="005319F1"/>
    <w:rsid w:val="00531C39"/>
    <w:rsid w:val="0053439F"/>
    <w:rsid w:val="00540068"/>
    <w:rsid w:val="00540486"/>
    <w:rsid w:val="005436E4"/>
    <w:rsid w:val="005468DF"/>
    <w:rsid w:val="00547A4D"/>
    <w:rsid w:val="005521D1"/>
    <w:rsid w:val="0055363B"/>
    <w:rsid w:val="00561485"/>
    <w:rsid w:val="00565F7C"/>
    <w:rsid w:val="00566920"/>
    <w:rsid w:val="005678D3"/>
    <w:rsid w:val="00574313"/>
    <w:rsid w:val="0057606E"/>
    <w:rsid w:val="005817E1"/>
    <w:rsid w:val="005856B7"/>
    <w:rsid w:val="005875DB"/>
    <w:rsid w:val="00593DCB"/>
    <w:rsid w:val="00595A2F"/>
    <w:rsid w:val="005A157B"/>
    <w:rsid w:val="005A29E5"/>
    <w:rsid w:val="005A451A"/>
    <w:rsid w:val="005A57DF"/>
    <w:rsid w:val="005B2CAC"/>
    <w:rsid w:val="005C1AD5"/>
    <w:rsid w:val="005D03C2"/>
    <w:rsid w:val="005D7B8C"/>
    <w:rsid w:val="005E2671"/>
    <w:rsid w:val="005E324C"/>
    <w:rsid w:val="005E60B6"/>
    <w:rsid w:val="005E6EC3"/>
    <w:rsid w:val="005F126E"/>
    <w:rsid w:val="00600BDC"/>
    <w:rsid w:val="006013E0"/>
    <w:rsid w:val="0060300C"/>
    <w:rsid w:val="00604028"/>
    <w:rsid w:val="00607382"/>
    <w:rsid w:val="006141D4"/>
    <w:rsid w:val="00616108"/>
    <w:rsid w:val="00625E87"/>
    <w:rsid w:val="006264C5"/>
    <w:rsid w:val="006312C9"/>
    <w:rsid w:val="00645F91"/>
    <w:rsid w:val="00647F0F"/>
    <w:rsid w:val="0065333A"/>
    <w:rsid w:val="00653A71"/>
    <w:rsid w:val="00653AAD"/>
    <w:rsid w:val="006543FD"/>
    <w:rsid w:val="0065452D"/>
    <w:rsid w:val="00654A5C"/>
    <w:rsid w:val="00654A81"/>
    <w:rsid w:val="00655C2A"/>
    <w:rsid w:val="006639B0"/>
    <w:rsid w:val="00665207"/>
    <w:rsid w:val="00671B70"/>
    <w:rsid w:val="006728F8"/>
    <w:rsid w:val="006740D5"/>
    <w:rsid w:val="006972B2"/>
    <w:rsid w:val="006A1F5E"/>
    <w:rsid w:val="006A5628"/>
    <w:rsid w:val="006A5BDC"/>
    <w:rsid w:val="006B1F5B"/>
    <w:rsid w:val="006C1F06"/>
    <w:rsid w:val="006C26F2"/>
    <w:rsid w:val="006C4767"/>
    <w:rsid w:val="006C50BD"/>
    <w:rsid w:val="006C5D1C"/>
    <w:rsid w:val="006C657E"/>
    <w:rsid w:val="006D0E9B"/>
    <w:rsid w:val="006D441C"/>
    <w:rsid w:val="006D6B93"/>
    <w:rsid w:val="006E174D"/>
    <w:rsid w:val="006E3824"/>
    <w:rsid w:val="006E7017"/>
    <w:rsid w:val="006F40B8"/>
    <w:rsid w:val="006F5959"/>
    <w:rsid w:val="006F65A5"/>
    <w:rsid w:val="00700147"/>
    <w:rsid w:val="00701C3B"/>
    <w:rsid w:val="00704AC4"/>
    <w:rsid w:val="007071E2"/>
    <w:rsid w:val="0071088E"/>
    <w:rsid w:val="007143A1"/>
    <w:rsid w:val="00715C63"/>
    <w:rsid w:val="00717B57"/>
    <w:rsid w:val="00722973"/>
    <w:rsid w:val="00725012"/>
    <w:rsid w:val="00726F6C"/>
    <w:rsid w:val="00732B82"/>
    <w:rsid w:val="00734126"/>
    <w:rsid w:val="00734A82"/>
    <w:rsid w:val="007411F7"/>
    <w:rsid w:val="00741418"/>
    <w:rsid w:val="00743059"/>
    <w:rsid w:val="0074769C"/>
    <w:rsid w:val="0075014A"/>
    <w:rsid w:val="007542F1"/>
    <w:rsid w:val="00764C39"/>
    <w:rsid w:val="00771653"/>
    <w:rsid w:val="0077232B"/>
    <w:rsid w:val="0077253B"/>
    <w:rsid w:val="00773800"/>
    <w:rsid w:val="00773996"/>
    <w:rsid w:val="007748E2"/>
    <w:rsid w:val="00774CB6"/>
    <w:rsid w:val="0077690D"/>
    <w:rsid w:val="00780E50"/>
    <w:rsid w:val="00781AC2"/>
    <w:rsid w:val="007836E8"/>
    <w:rsid w:val="007847C7"/>
    <w:rsid w:val="00784938"/>
    <w:rsid w:val="0078511B"/>
    <w:rsid w:val="00786209"/>
    <w:rsid w:val="007915AC"/>
    <w:rsid w:val="00792FCF"/>
    <w:rsid w:val="00795EB6"/>
    <w:rsid w:val="007A38DC"/>
    <w:rsid w:val="007A687F"/>
    <w:rsid w:val="007B312C"/>
    <w:rsid w:val="007C5042"/>
    <w:rsid w:val="007C6531"/>
    <w:rsid w:val="007D33B2"/>
    <w:rsid w:val="007D45D7"/>
    <w:rsid w:val="007D7921"/>
    <w:rsid w:val="007E2076"/>
    <w:rsid w:val="007E77DC"/>
    <w:rsid w:val="007F2BA8"/>
    <w:rsid w:val="007F4CCF"/>
    <w:rsid w:val="007F5E0C"/>
    <w:rsid w:val="00802BD9"/>
    <w:rsid w:val="00805F4B"/>
    <w:rsid w:val="008105E2"/>
    <w:rsid w:val="008122E7"/>
    <w:rsid w:val="00813BD2"/>
    <w:rsid w:val="00814CE8"/>
    <w:rsid w:val="00820B3D"/>
    <w:rsid w:val="00820BF1"/>
    <w:rsid w:val="00825C07"/>
    <w:rsid w:val="00833F40"/>
    <w:rsid w:val="00835C51"/>
    <w:rsid w:val="0084673B"/>
    <w:rsid w:val="0084688F"/>
    <w:rsid w:val="008502A1"/>
    <w:rsid w:val="00864EC1"/>
    <w:rsid w:val="00875B36"/>
    <w:rsid w:val="008767EB"/>
    <w:rsid w:val="008833A6"/>
    <w:rsid w:val="00883FA1"/>
    <w:rsid w:val="0089075B"/>
    <w:rsid w:val="00896A6A"/>
    <w:rsid w:val="008A1B20"/>
    <w:rsid w:val="008A1F86"/>
    <w:rsid w:val="008A2A04"/>
    <w:rsid w:val="008B0646"/>
    <w:rsid w:val="008B284F"/>
    <w:rsid w:val="008C0ACD"/>
    <w:rsid w:val="008C0E71"/>
    <w:rsid w:val="008C38B2"/>
    <w:rsid w:val="008D313B"/>
    <w:rsid w:val="008D5595"/>
    <w:rsid w:val="008F60F8"/>
    <w:rsid w:val="008F71B0"/>
    <w:rsid w:val="00910F29"/>
    <w:rsid w:val="0091125F"/>
    <w:rsid w:val="009113EB"/>
    <w:rsid w:val="0091401B"/>
    <w:rsid w:val="00915BA7"/>
    <w:rsid w:val="00927CA6"/>
    <w:rsid w:val="00927F5D"/>
    <w:rsid w:val="00934889"/>
    <w:rsid w:val="00934FC5"/>
    <w:rsid w:val="00940755"/>
    <w:rsid w:val="0094277B"/>
    <w:rsid w:val="00943A11"/>
    <w:rsid w:val="00944412"/>
    <w:rsid w:val="009468F4"/>
    <w:rsid w:val="00950B61"/>
    <w:rsid w:val="0095650F"/>
    <w:rsid w:val="009579FA"/>
    <w:rsid w:val="00966AD8"/>
    <w:rsid w:val="00966D32"/>
    <w:rsid w:val="00983274"/>
    <w:rsid w:val="0098349B"/>
    <w:rsid w:val="00985F1B"/>
    <w:rsid w:val="009A78E0"/>
    <w:rsid w:val="009B44B1"/>
    <w:rsid w:val="009B5CF8"/>
    <w:rsid w:val="009B669A"/>
    <w:rsid w:val="009C2BE6"/>
    <w:rsid w:val="009C356E"/>
    <w:rsid w:val="009C6F0D"/>
    <w:rsid w:val="009D54D2"/>
    <w:rsid w:val="009D7BB7"/>
    <w:rsid w:val="009D7D5A"/>
    <w:rsid w:val="009E40E2"/>
    <w:rsid w:val="009F0C38"/>
    <w:rsid w:val="009F1878"/>
    <w:rsid w:val="009F50A3"/>
    <w:rsid w:val="00A05A89"/>
    <w:rsid w:val="00A06DB3"/>
    <w:rsid w:val="00A10B9A"/>
    <w:rsid w:val="00A12A63"/>
    <w:rsid w:val="00A13D92"/>
    <w:rsid w:val="00A15757"/>
    <w:rsid w:val="00A1700F"/>
    <w:rsid w:val="00A302D1"/>
    <w:rsid w:val="00A31375"/>
    <w:rsid w:val="00A32D45"/>
    <w:rsid w:val="00A32EBB"/>
    <w:rsid w:val="00A348DF"/>
    <w:rsid w:val="00A36B8E"/>
    <w:rsid w:val="00A37103"/>
    <w:rsid w:val="00A406CA"/>
    <w:rsid w:val="00A43D7A"/>
    <w:rsid w:val="00A5218F"/>
    <w:rsid w:val="00A55FB7"/>
    <w:rsid w:val="00A5642C"/>
    <w:rsid w:val="00A66166"/>
    <w:rsid w:val="00A666D0"/>
    <w:rsid w:val="00A66FC1"/>
    <w:rsid w:val="00A74641"/>
    <w:rsid w:val="00A74B9A"/>
    <w:rsid w:val="00A759B1"/>
    <w:rsid w:val="00A77BE3"/>
    <w:rsid w:val="00A83FCE"/>
    <w:rsid w:val="00A87B74"/>
    <w:rsid w:val="00A87DEA"/>
    <w:rsid w:val="00A936A3"/>
    <w:rsid w:val="00A95B63"/>
    <w:rsid w:val="00AA117A"/>
    <w:rsid w:val="00AA42EB"/>
    <w:rsid w:val="00AB0B94"/>
    <w:rsid w:val="00AC3A6C"/>
    <w:rsid w:val="00AD21DE"/>
    <w:rsid w:val="00AD577D"/>
    <w:rsid w:val="00AD7D72"/>
    <w:rsid w:val="00AE33D1"/>
    <w:rsid w:val="00AE4E15"/>
    <w:rsid w:val="00AF3079"/>
    <w:rsid w:val="00AF3933"/>
    <w:rsid w:val="00B0032C"/>
    <w:rsid w:val="00B0096F"/>
    <w:rsid w:val="00B021B2"/>
    <w:rsid w:val="00B024CD"/>
    <w:rsid w:val="00B06B62"/>
    <w:rsid w:val="00B07E8B"/>
    <w:rsid w:val="00B11EE9"/>
    <w:rsid w:val="00B12FA8"/>
    <w:rsid w:val="00B160CE"/>
    <w:rsid w:val="00B210E4"/>
    <w:rsid w:val="00B234B7"/>
    <w:rsid w:val="00B244B0"/>
    <w:rsid w:val="00B32E36"/>
    <w:rsid w:val="00B350E5"/>
    <w:rsid w:val="00B42A06"/>
    <w:rsid w:val="00B45403"/>
    <w:rsid w:val="00B52F45"/>
    <w:rsid w:val="00B53D2C"/>
    <w:rsid w:val="00B57711"/>
    <w:rsid w:val="00B578CD"/>
    <w:rsid w:val="00B62557"/>
    <w:rsid w:val="00B82FD1"/>
    <w:rsid w:val="00B9282B"/>
    <w:rsid w:val="00B92B4C"/>
    <w:rsid w:val="00BA0068"/>
    <w:rsid w:val="00BA1F7F"/>
    <w:rsid w:val="00BA252F"/>
    <w:rsid w:val="00BA39BC"/>
    <w:rsid w:val="00BA4362"/>
    <w:rsid w:val="00BB055E"/>
    <w:rsid w:val="00BB080F"/>
    <w:rsid w:val="00BB09B2"/>
    <w:rsid w:val="00BB6C31"/>
    <w:rsid w:val="00BC30DF"/>
    <w:rsid w:val="00BC5215"/>
    <w:rsid w:val="00BD19A2"/>
    <w:rsid w:val="00BD2C8A"/>
    <w:rsid w:val="00BD43FF"/>
    <w:rsid w:val="00BD60D4"/>
    <w:rsid w:val="00BE2D33"/>
    <w:rsid w:val="00BE6596"/>
    <w:rsid w:val="00BE75C3"/>
    <w:rsid w:val="00BF575B"/>
    <w:rsid w:val="00BF64AC"/>
    <w:rsid w:val="00C00B6C"/>
    <w:rsid w:val="00C051F5"/>
    <w:rsid w:val="00C23377"/>
    <w:rsid w:val="00C25009"/>
    <w:rsid w:val="00C26051"/>
    <w:rsid w:val="00C33A66"/>
    <w:rsid w:val="00C41287"/>
    <w:rsid w:val="00C41609"/>
    <w:rsid w:val="00C41F88"/>
    <w:rsid w:val="00C43355"/>
    <w:rsid w:val="00C455A4"/>
    <w:rsid w:val="00C46180"/>
    <w:rsid w:val="00C47A2A"/>
    <w:rsid w:val="00C56969"/>
    <w:rsid w:val="00C75FE8"/>
    <w:rsid w:val="00C80395"/>
    <w:rsid w:val="00C8163C"/>
    <w:rsid w:val="00C830E2"/>
    <w:rsid w:val="00C847C3"/>
    <w:rsid w:val="00C86CCA"/>
    <w:rsid w:val="00C87E90"/>
    <w:rsid w:val="00C91543"/>
    <w:rsid w:val="00C92980"/>
    <w:rsid w:val="00CB1DE2"/>
    <w:rsid w:val="00CB25F0"/>
    <w:rsid w:val="00CB4B43"/>
    <w:rsid w:val="00CB75ED"/>
    <w:rsid w:val="00CC0F40"/>
    <w:rsid w:val="00CC170A"/>
    <w:rsid w:val="00CC5A18"/>
    <w:rsid w:val="00CC63FC"/>
    <w:rsid w:val="00CC725B"/>
    <w:rsid w:val="00CC7C7C"/>
    <w:rsid w:val="00CD00FA"/>
    <w:rsid w:val="00CD4728"/>
    <w:rsid w:val="00CD6B03"/>
    <w:rsid w:val="00CD6E4C"/>
    <w:rsid w:val="00CE05DB"/>
    <w:rsid w:val="00CE76E8"/>
    <w:rsid w:val="00CF7B7C"/>
    <w:rsid w:val="00D02CF8"/>
    <w:rsid w:val="00D055B7"/>
    <w:rsid w:val="00D07F47"/>
    <w:rsid w:val="00D11F84"/>
    <w:rsid w:val="00D12BD9"/>
    <w:rsid w:val="00D1368A"/>
    <w:rsid w:val="00D1409A"/>
    <w:rsid w:val="00D230A6"/>
    <w:rsid w:val="00D236AC"/>
    <w:rsid w:val="00D27C00"/>
    <w:rsid w:val="00D332A6"/>
    <w:rsid w:val="00D34416"/>
    <w:rsid w:val="00D41DEB"/>
    <w:rsid w:val="00D47B9C"/>
    <w:rsid w:val="00D47FFB"/>
    <w:rsid w:val="00D54E11"/>
    <w:rsid w:val="00D56394"/>
    <w:rsid w:val="00D63A92"/>
    <w:rsid w:val="00D91C85"/>
    <w:rsid w:val="00D92CB0"/>
    <w:rsid w:val="00D93D45"/>
    <w:rsid w:val="00DA3F77"/>
    <w:rsid w:val="00DA6987"/>
    <w:rsid w:val="00DB434A"/>
    <w:rsid w:val="00DC083C"/>
    <w:rsid w:val="00DC5FA5"/>
    <w:rsid w:val="00DC71D4"/>
    <w:rsid w:val="00DD0556"/>
    <w:rsid w:val="00DD5633"/>
    <w:rsid w:val="00DD6B36"/>
    <w:rsid w:val="00DE1C77"/>
    <w:rsid w:val="00DE23CA"/>
    <w:rsid w:val="00DE6B58"/>
    <w:rsid w:val="00DE6CE9"/>
    <w:rsid w:val="00DF09A0"/>
    <w:rsid w:val="00DF492F"/>
    <w:rsid w:val="00DF61B8"/>
    <w:rsid w:val="00DF62F5"/>
    <w:rsid w:val="00E0147B"/>
    <w:rsid w:val="00E01627"/>
    <w:rsid w:val="00E04445"/>
    <w:rsid w:val="00E17263"/>
    <w:rsid w:val="00E26015"/>
    <w:rsid w:val="00E26AFD"/>
    <w:rsid w:val="00E27A44"/>
    <w:rsid w:val="00E303EA"/>
    <w:rsid w:val="00E33FD5"/>
    <w:rsid w:val="00E34FEC"/>
    <w:rsid w:val="00E3716F"/>
    <w:rsid w:val="00E47439"/>
    <w:rsid w:val="00E4771A"/>
    <w:rsid w:val="00E4785D"/>
    <w:rsid w:val="00E50AB1"/>
    <w:rsid w:val="00E53865"/>
    <w:rsid w:val="00E5473D"/>
    <w:rsid w:val="00E55E3F"/>
    <w:rsid w:val="00E61915"/>
    <w:rsid w:val="00E63E13"/>
    <w:rsid w:val="00E65379"/>
    <w:rsid w:val="00E66B4E"/>
    <w:rsid w:val="00E73F6F"/>
    <w:rsid w:val="00E74E24"/>
    <w:rsid w:val="00E7701C"/>
    <w:rsid w:val="00E82027"/>
    <w:rsid w:val="00E82D19"/>
    <w:rsid w:val="00E85262"/>
    <w:rsid w:val="00E87872"/>
    <w:rsid w:val="00E87D90"/>
    <w:rsid w:val="00E93E75"/>
    <w:rsid w:val="00E96589"/>
    <w:rsid w:val="00EA066D"/>
    <w:rsid w:val="00EA2E39"/>
    <w:rsid w:val="00EB3991"/>
    <w:rsid w:val="00EC45F3"/>
    <w:rsid w:val="00ED2A2A"/>
    <w:rsid w:val="00ED2DE3"/>
    <w:rsid w:val="00ED651B"/>
    <w:rsid w:val="00EE5EAA"/>
    <w:rsid w:val="00EE64F9"/>
    <w:rsid w:val="00EE689C"/>
    <w:rsid w:val="00EE6958"/>
    <w:rsid w:val="00EF3E50"/>
    <w:rsid w:val="00F01B37"/>
    <w:rsid w:val="00F02C8E"/>
    <w:rsid w:val="00F04D51"/>
    <w:rsid w:val="00F05B98"/>
    <w:rsid w:val="00F10325"/>
    <w:rsid w:val="00F12050"/>
    <w:rsid w:val="00F1327C"/>
    <w:rsid w:val="00F175FA"/>
    <w:rsid w:val="00F201CD"/>
    <w:rsid w:val="00F20FFB"/>
    <w:rsid w:val="00F2303F"/>
    <w:rsid w:val="00F23FF4"/>
    <w:rsid w:val="00F3025A"/>
    <w:rsid w:val="00F3118A"/>
    <w:rsid w:val="00F32AA7"/>
    <w:rsid w:val="00F355C2"/>
    <w:rsid w:val="00F366D3"/>
    <w:rsid w:val="00F40399"/>
    <w:rsid w:val="00F5406E"/>
    <w:rsid w:val="00F554AF"/>
    <w:rsid w:val="00F57C2E"/>
    <w:rsid w:val="00F57DCE"/>
    <w:rsid w:val="00F6312B"/>
    <w:rsid w:val="00F6485D"/>
    <w:rsid w:val="00F65877"/>
    <w:rsid w:val="00F711BD"/>
    <w:rsid w:val="00F761CB"/>
    <w:rsid w:val="00F77147"/>
    <w:rsid w:val="00F839A0"/>
    <w:rsid w:val="00F84ACC"/>
    <w:rsid w:val="00F9689D"/>
    <w:rsid w:val="00FA258A"/>
    <w:rsid w:val="00FB2131"/>
    <w:rsid w:val="00FB60CE"/>
    <w:rsid w:val="00FC24BA"/>
    <w:rsid w:val="00FD1196"/>
    <w:rsid w:val="00FD4592"/>
    <w:rsid w:val="00FE6D55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A6198-5EED-44AB-A23F-9FDB640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 Char Char"/>
    <w:next w:val="2"/>
    <w:link w:val="1Char"/>
    <w:qFormat/>
    <w:rsid w:val="00607382"/>
    <w:pPr>
      <w:numPr>
        <w:numId w:val="2"/>
      </w:numPr>
      <w:spacing w:line="480" w:lineRule="auto"/>
      <w:outlineLvl w:val="0"/>
    </w:pPr>
    <w:rPr>
      <w:rFonts w:ascii="黑体" w:eastAsia="黑体" w:hAnsi="Times New Roman" w:cs="Times New Roman"/>
      <w:noProof/>
      <w:kern w:val="16"/>
      <w:szCs w:val="24"/>
    </w:rPr>
  </w:style>
  <w:style w:type="paragraph" w:styleId="2">
    <w:name w:val="heading 2"/>
    <w:basedOn w:val="a"/>
    <w:link w:val="2Char"/>
    <w:qFormat/>
    <w:rsid w:val="00607382"/>
    <w:pPr>
      <w:numPr>
        <w:ilvl w:val="1"/>
        <w:numId w:val="2"/>
      </w:numPr>
      <w:spacing w:line="300" w:lineRule="auto"/>
      <w:jc w:val="left"/>
      <w:outlineLvl w:val="1"/>
    </w:pPr>
    <w:rPr>
      <w:rFonts w:ascii="Times New Roman" w:eastAsia="宋体" w:hAnsi="Times New Roman" w:cs="Times New Roman"/>
      <w:kern w:val="0"/>
      <w:szCs w:val="20"/>
    </w:rPr>
  </w:style>
  <w:style w:type="paragraph" w:styleId="3">
    <w:name w:val="heading 3"/>
    <w:basedOn w:val="a"/>
    <w:link w:val="3Char"/>
    <w:qFormat/>
    <w:rsid w:val="00607382"/>
    <w:pPr>
      <w:numPr>
        <w:ilvl w:val="2"/>
        <w:numId w:val="2"/>
      </w:numPr>
      <w:spacing w:line="300" w:lineRule="auto"/>
      <w:jc w:val="left"/>
      <w:outlineLvl w:val="2"/>
    </w:pPr>
    <w:rPr>
      <w:rFonts w:ascii="Times New Roman" w:eastAsia="宋体" w:hAnsi="Times New Roman" w:cs="Times New Roman"/>
      <w:noProof/>
      <w:kern w:val="0"/>
      <w:szCs w:val="20"/>
    </w:rPr>
  </w:style>
  <w:style w:type="paragraph" w:styleId="4">
    <w:name w:val="heading 4"/>
    <w:basedOn w:val="a"/>
    <w:link w:val="4Char"/>
    <w:qFormat/>
    <w:rsid w:val="00607382"/>
    <w:pPr>
      <w:numPr>
        <w:ilvl w:val="3"/>
        <w:numId w:val="2"/>
      </w:numPr>
      <w:spacing w:line="300" w:lineRule="auto"/>
      <w:jc w:val="left"/>
      <w:outlineLvl w:val="3"/>
    </w:pPr>
    <w:rPr>
      <w:rFonts w:ascii="Times New Roman" w:eastAsia="宋体" w:hAnsi="Times New Roman" w:cs="Times New Roman"/>
      <w:kern w:val="0"/>
      <w:szCs w:val="20"/>
    </w:rPr>
  </w:style>
  <w:style w:type="paragraph" w:styleId="5">
    <w:name w:val="heading 5"/>
    <w:basedOn w:val="a"/>
    <w:link w:val="5Char"/>
    <w:qFormat/>
    <w:rsid w:val="00607382"/>
    <w:pPr>
      <w:numPr>
        <w:ilvl w:val="4"/>
        <w:numId w:val="2"/>
      </w:numPr>
      <w:spacing w:line="300" w:lineRule="auto"/>
      <w:jc w:val="left"/>
      <w:outlineLvl w:val="4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2F5"/>
    <w:rPr>
      <w:sz w:val="18"/>
      <w:szCs w:val="18"/>
    </w:rPr>
  </w:style>
  <w:style w:type="table" w:styleId="a5">
    <w:name w:val="Table Grid"/>
    <w:basedOn w:val="a1"/>
    <w:uiPriority w:val="39"/>
    <w:rsid w:val="00D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5"/>
    <w:rsid w:val="00DF62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3A024C"/>
    <w:pPr>
      <w:ind w:firstLineChars="200" w:firstLine="420"/>
    </w:pPr>
  </w:style>
  <w:style w:type="paragraph" w:styleId="a7">
    <w:name w:val="No Spacing"/>
    <w:uiPriority w:val="1"/>
    <w:qFormat/>
    <w:rsid w:val="003A024C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Char">
    <w:name w:val="标题 1 Char"/>
    <w:aliases w:val=" Char Char Char"/>
    <w:basedOn w:val="a0"/>
    <w:link w:val="1"/>
    <w:rsid w:val="00607382"/>
    <w:rPr>
      <w:rFonts w:ascii="黑体" w:eastAsia="黑体" w:hAnsi="Times New Roman" w:cs="Times New Roman"/>
      <w:noProof/>
      <w:kern w:val="16"/>
      <w:szCs w:val="24"/>
    </w:rPr>
  </w:style>
  <w:style w:type="character" w:customStyle="1" w:styleId="2Char">
    <w:name w:val="标题 2 Char"/>
    <w:basedOn w:val="a0"/>
    <w:link w:val="2"/>
    <w:rsid w:val="00607382"/>
    <w:rPr>
      <w:rFonts w:ascii="Times New Roman" w:eastAsia="宋体" w:hAnsi="Times New Roman" w:cs="Times New Roman"/>
      <w:kern w:val="0"/>
      <w:szCs w:val="20"/>
    </w:rPr>
  </w:style>
  <w:style w:type="character" w:customStyle="1" w:styleId="3Char">
    <w:name w:val="标题 3 Char"/>
    <w:basedOn w:val="a0"/>
    <w:link w:val="3"/>
    <w:rsid w:val="00607382"/>
    <w:rPr>
      <w:rFonts w:ascii="Times New Roman" w:eastAsia="宋体" w:hAnsi="Times New Roman" w:cs="Times New Roman"/>
      <w:noProof/>
      <w:kern w:val="0"/>
      <w:szCs w:val="20"/>
    </w:rPr>
  </w:style>
  <w:style w:type="character" w:customStyle="1" w:styleId="4Char">
    <w:name w:val="标题 4 Char"/>
    <w:basedOn w:val="a0"/>
    <w:link w:val="4"/>
    <w:rsid w:val="00607382"/>
    <w:rPr>
      <w:rFonts w:ascii="Times New Roman" w:eastAsia="宋体" w:hAnsi="Times New Roman" w:cs="Times New Roman"/>
      <w:kern w:val="0"/>
      <w:szCs w:val="20"/>
    </w:rPr>
  </w:style>
  <w:style w:type="character" w:customStyle="1" w:styleId="5Char">
    <w:name w:val="标题 5 Char"/>
    <w:basedOn w:val="a0"/>
    <w:link w:val="5"/>
    <w:rsid w:val="00607382"/>
    <w:rPr>
      <w:rFonts w:ascii="Times New Roman" w:eastAsia="宋体" w:hAnsi="Times New Roman" w:cs="Times New Roman"/>
      <w:kern w:val="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BD43FF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BD43FF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5436E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5436E4"/>
    <w:rPr>
      <w:sz w:val="18"/>
      <w:szCs w:val="18"/>
    </w:rPr>
  </w:style>
  <w:style w:type="paragraph" w:styleId="a9">
    <w:name w:val="Normal (Web)"/>
    <w:basedOn w:val="a"/>
    <w:uiPriority w:val="99"/>
    <w:unhideWhenUsed/>
    <w:rsid w:val="007A68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a">
    <w:name w:val="国信正文二级标题"/>
    <w:basedOn w:val="a"/>
    <w:link w:val="Char3"/>
    <w:rsid w:val="00FD4592"/>
    <w:pPr>
      <w:spacing w:beforeLines="60" w:line="280" w:lineRule="exact"/>
      <w:outlineLvl w:val="1"/>
    </w:pPr>
    <w:rPr>
      <w:rFonts w:ascii="Arial" w:eastAsia="楷体_GB2312" w:hAnsi="Arial" w:cs="Arial"/>
      <w:b/>
      <w:bCs/>
      <w:color w:val="000000"/>
      <w:sz w:val="22"/>
      <w:szCs w:val="24"/>
    </w:rPr>
  </w:style>
  <w:style w:type="character" w:customStyle="1" w:styleId="Char3">
    <w:name w:val="国信正文二级标题 Char"/>
    <w:basedOn w:val="a0"/>
    <w:link w:val="aa"/>
    <w:rsid w:val="00FD4592"/>
    <w:rPr>
      <w:rFonts w:ascii="Arial" w:eastAsia="楷体_GB2312" w:hAnsi="Arial" w:cs="Arial"/>
      <w:b/>
      <w:bCs/>
      <w:color w:val="000000"/>
      <w:sz w:val="22"/>
      <w:szCs w:val="24"/>
    </w:rPr>
  </w:style>
  <w:style w:type="paragraph" w:customStyle="1" w:styleId="11">
    <w:name w:val="列出段落1"/>
    <w:basedOn w:val="a"/>
    <w:uiPriority w:val="99"/>
    <w:qFormat/>
    <w:rsid w:val="006A5628"/>
    <w:pPr>
      <w:ind w:firstLineChars="200" w:firstLine="420"/>
    </w:pPr>
    <w:rPr>
      <w:rFonts w:ascii="Calibri" w:eastAsia="宋体" w:hAnsi="Calibri" w:cs="Times New Roman"/>
    </w:rPr>
  </w:style>
  <w:style w:type="character" w:styleId="ab">
    <w:name w:val="Strong"/>
    <w:basedOn w:val="a0"/>
    <w:uiPriority w:val="22"/>
    <w:qFormat/>
    <w:rsid w:val="002615EE"/>
    <w:rPr>
      <w:b/>
      <w:bCs/>
    </w:rPr>
  </w:style>
  <w:style w:type="paragraph" w:customStyle="1" w:styleId="Default">
    <w:name w:val="Default"/>
    <w:rsid w:val="00332D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Char1">
    <w:name w:val="列出段落 Char"/>
    <w:link w:val="a6"/>
    <w:uiPriority w:val="34"/>
    <w:locked/>
    <w:rsid w:val="00D1368A"/>
  </w:style>
  <w:style w:type="character" w:styleId="ac">
    <w:name w:val="Hyperlink"/>
    <w:basedOn w:val="a0"/>
    <w:uiPriority w:val="99"/>
    <w:semiHidden/>
    <w:unhideWhenUsed/>
    <w:rsid w:val="004867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B9A"/>
  </w:style>
  <w:style w:type="paragraph" w:styleId="ad">
    <w:name w:val="Revision"/>
    <w:hidden/>
    <w:uiPriority w:val="99"/>
    <w:semiHidden/>
    <w:rsid w:val="001618CB"/>
    <w:rPr>
      <w:rFonts w:ascii="Arial" w:hAnsi="Arial" w:cs="Arial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</w:div>
      </w:divsChild>
    </w:div>
    <w:div w:id="967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E4BF-6B39-4A73-B652-3221FBA2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360</Words>
  <Characters>2057</Characters>
  <Application>Microsoft Office Word</Application>
  <DocSecurity>0</DocSecurity>
  <Lines>17</Lines>
  <Paragraphs>4</Paragraphs>
  <ScaleCrop>false</ScaleCrop>
  <Company>P R C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严莉</dc:creator>
  <cp:lastModifiedBy>孙羽</cp:lastModifiedBy>
  <cp:revision>44</cp:revision>
  <cp:lastPrinted>2016-07-15T09:56:00Z</cp:lastPrinted>
  <dcterms:created xsi:type="dcterms:W3CDTF">2016-07-14T22:14:00Z</dcterms:created>
  <dcterms:modified xsi:type="dcterms:W3CDTF">2016-07-15T10:14:00Z</dcterms:modified>
</cp:coreProperties>
</file>