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10" w:rsidRPr="007A446E" w:rsidRDefault="00EE1C10" w:rsidP="00AC6336">
      <w:pPr>
        <w:spacing w:beforeLines="50" w:afterLines="50" w:line="400" w:lineRule="exact"/>
        <w:rPr>
          <w:rFonts w:ascii="Arial" w:hAnsi="Arial"/>
          <w:bCs/>
          <w:iCs/>
          <w:color w:val="000000"/>
          <w:sz w:val="24"/>
        </w:rPr>
      </w:pPr>
      <w:r w:rsidRPr="007A446E">
        <w:rPr>
          <w:rFonts w:ascii="Arial" w:hAnsi="Times" w:hint="eastAsia"/>
          <w:bCs/>
          <w:iCs/>
          <w:color w:val="000000"/>
          <w:sz w:val="24"/>
        </w:rPr>
        <w:t>证券代码：</w:t>
      </w:r>
      <w:r w:rsidRPr="007A446E">
        <w:rPr>
          <w:rFonts w:ascii="Arial" w:hAnsi="Arial" w:hint="eastAsia"/>
          <w:bCs/>
          <w:iCs/>
          <w:color w:val="000000"/>
          <w:sz w:val="24"/>
        </w:rPr>
        <w:t xml:space="preserve">000001                                  </w:t>
      </w:r>
      <w:r w:rsidRPr="007A446E">
        <w:rPr>
          <w:rFonts w:ascii="Arial" w:hAnsi="Times" w:hint="eastAsia"/>
          <w:bCs/>
          <w:iCs/>
          <w:color w:val="000000"/>
          <w:sz w:val="24"/>
        </w:rPr>
        <w:t>证券简称：</w:t>
      </w:r>
      <w:r w:rsidR="00D96584" w:rsidRPr="007A446E">
        <w:rPr>
          <w:rFonts w:ascii="Arial" w:hAnsi="Times" w:hint="eastAsia"/>
          <w:bCs/>
          <w:iCs/>
          <w:color w:val="000000"/>
          <w:sz w:val="24"/>
        </w:rPr>
        <w:t>平安银行</w:t>
      </w:r>
    </w:p>
    <w:p w:rsidR="00EE1C10" w:rsidRPr="007A446E" w:rsidRDefault="003317E5" w:rsidP="00AC6336">
      <w:pPr>
        <w:spacing w:beforeLines="50" w:afterLines="50" w:line="400" w:lineRule="exact"/>
        <w:jc w:val="center"/>
        <w:rPr>
          <w:rFonts w:ascii="Arial" w:hAnsi="Arial"/>
          <w:b/>
          <w:bCs/>
          <w:iCs/>
          <w:color w:val="000000"/>
          <w:sz w:val="24"/>
        </w:rPr>
      </w:pPr>
      <w:r w:rsidRPr="007A446E">
        <w:rPr>
          <w:rFonts w:ascii="Arial" w:hAnsi="Times" w:hint="eastAsia"/>
          <w:b/>
          <w:bCs/>
          <w:iCs/>
          <w:color w:val="000000"/>
          <w:sz w:val="24"/>
        </w:rPr>
        <w:t>平安</w:t>
      </w:r>
      <w:r w:rsidR="00EE1C10" w:rsidRPr="007A446E">
        <w:rPr>
          <w:rFonts w:ascii="Arial" w:hAnsi="Times" w:hint="eastAsia"/>
          <w:b/>
          <w:bCs/>
          <w:iCs/>
          <w:color w:val="000000"/>
          <w:sz w:val="24"/>
        </w:rPr>
        <w:t>银行股份有限公司投资者关系活动记录表</w:t>
      </w:r>
    </w:p>
    <w:p w:rsidR="00EE1C10" w:rsidRPr="007A446E" w:rsidRDefault="00EE1C10" w:rsidP="00EE1C10">
      <w:pPr>
        <w:spacing w:line="400" w:lineRule="exact"/>
        <w:rPr>
          <w:rFonts w:ascii="Arial" w:hAnsi="Arial"/>
          <w:bCs/>
          <w:iCs/>
          <w:color w:val="000000"/>
          <w:sz w:val="24"/>
        </w:rPr>
      </w:pPr>
      <w:r w:rsidRPr="007A446E">
        <w:rPr>
          <w:rFonts w:ascii="Arial" w:hAnsi="Arial" w:hint="eastAsia"/>
          <w:bCs/>
          <w:iCs/>
          <w:color w:val="000000"/>
          <w:sz w:val="24"/>
        </w:rPr>
        <w:t xml:space="preserve">                                                         </w:t>
      </w:r>
      <w:r w:rsidRPr="007A446E">
        <w:rPr>
          <w:rFonts w:ascii="Arial" w:hAnsi="Times" w:hint="eastAsia"/>
          <w:bCs/>
          <w:iCs/>
          <w:color w:val="000000"/>
          <w:sz w:val="24"/>
        </w:rPr>
        <w:t>编号：</w:t>
      </w:r>
    </w:p>
    <w:tbl>
      <w:tblPr>
        <w:tblStyle w:val="a3"/>
        <w:tblW w:w="0" w:type="auto"/>
        <w:tblLook w:val="01E0"/>
      </w:tblPr>
      <w:tblGrid>
        <w:gridCol w:w="1908"/>
        <w:gridCol w:w="6614"/>
      </w:tblGrid>
      <w:tr w:rsidR="00EE1C10" w:rsidRPr="007A446E" w:rsidTr="008F16A2">
        <w:tc>
          <w:tcPr>
            <w:tcW w:w="1908" w:type="dxa"/>
            <w:tcBorders>
              <w:top w:val="single" w:sz="4" w:space="0" w:color="auto"/>
              <w:left w:val="single" w:sz="4" w:space="0" w:color="auto"/>
              <w:bottom w:val="single" w:sz="4" w:space="0" w:color="auto"/>
              <w:right w:val="single" w:sz="4" w:space="0" w:color="auto"/>
            </w:tcBorders>
          </w:tcPr>
          <w:p w:rsidR="00EE1C10" w:rsidRPr="007A446E" w:rsidRDefault="00EE1C10" w:rsidP="008F16A2">
            <w:pPr>
              <w:spacing w:line="480" w:lineRule="atLeast"/>
              <w:rPr>
                <w:rFonts w:ascii="Arial" w:hAnsi="Arial"/>
                <w:bCs/>
                <w:iCs/>
                <w:color w:val="000000"/>
                <w:sz w:val="24"/>
              </w:rPr>
            </w:pPr>
            <w:r w:rsidRPr="007A446E">
              <w:rPr>
                <w:rFonts w:ascii="Arial" w:hAnsi="Times" w:hint="eastAsia"/>
                <w:bCs/>
                <w:iCs/>
                <w:color w:val="000000"/>
                <w:sz w:val="24"/>
              </w:rPr>
              <w:t>投资者关系活动类别</w:t>
            </w:r>
          </w:p>
          <w:p w:rsidR="00EE1C10" w:rsidRPr="007A446E" w:rsidRDefault="00EE1C10" w:rsidP="008F16A2">
            <w:pPr>
              <w:spacing w:line="480" w:lineRule="atLeast"/>
              <w:rPr>
                <w:rFonts w:ascii="Arial" w:hAnsi="Arial"/>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7A446E" w:rsidRDefault="00FF0263" w:rsidP="008F16A2">
            <w:pPr>
              <w:spacing w:line="480" w:lineRule="atLeast"/>
              <w:rPr>
                <w:rFonts w:ascii="Arial" w:hAnsi="Arial"/>
                <w:bCs/>
                <w:iCs/>
                <w:color w:val="000000"/>
                <w:sz w:val="24"/>
              </w:rPr>
            </w:pPr>
            <w:r w:rsidRPr="007A446E">
              <w:rPr>
                <w:rFonts w:ascii="Arial" w:hAnsi="Arial" w:hint="eastAsia"/>
                <w:bCs/>
                <w:iCs/>
                <w:color w:val="000000"/>
                <w:sz w:val="24"/>
              </w:rPr>
              <w:sym w:font="Wingdings" w:char="F0FE"/>
            </w:r>
            <w:r w:rsidR="00EE1C10" w:rsidRPr="007A446E">
              <w:rPr>
                <w:rFonts w:ascii="Arial" w:hAnsi="Times" w:hint="eastAsia"/>
                <w:sz w:val="24"/>
              </w:rPr>
              <w:t>特定对象调研</w:t>
            </w:r>
            <w:r w:rsidR="00EE1C10" w:rsidRPr="007A446E">
              <w:rPr>
                <w:rFonts w:ascii="Arial" w:hAnsi="Arial" w:hint="eastAsia"/>
                <w:sz w:val="24"/>
              </w:rPr>
              <w:t xml:space="preserve">        </w:t>
            </w:r>
            <w:r w:rsidR="00EE1C10" w:rsidRPr="007A446E">
              <w:rPr>
                <w:rFonts w:ascii="Arial" w:hAnsi="Arial" w:hint="eastAsia"/>
                <w:bCs/>
                <w:iCs/>
                <w:color w:val="000000"/>
                <w:sz w:val="24"/>
              </w:rPr>
              <w:t>□</w:t>
            </w:r>
            <w:r w:rsidR="00EE1C10" w:rsidRPr="007A446E">
              <w:rPr>
                <w:rFonts w:ascii="Arial" w:hAnsi="Times" w:hint="eastAsia"/>
                <w:sz w:val="24"/>
              </w:rPr>
              <w:t>分析师会议</w:t>
            </w:r>
          </w:p>
          <w:p w:rsidR="00EE1C10" w:rsidRPr="007A446E" w:rsidRDefault="00EE1C10" w:rsidP="008F16A2">
            <w:pPr>
              <w:spacing w:line="480" w:lineRule="atLeast"/>
              <w:rPr>
                <w:rFonts w:ascii="Arial" w:hAnsi="Arial"/>
                <w:bCs/>
                <w:iCs/>
                <w:color w:val="000000"/>
                <w:sz w:val="24"/>
              </w:rPr>
            </w:pPr>
            <w:r w:rsidRPr="007A446E">
              <w:rPr>
                <w:rFonts w:ascii="Arial" w:hAnsi="Arial" w:hint="eastAsia"/>
                <w:bCs/>
                <w:iCs/>
                <w:color w:val="000000"/>
                <w:sz w:val="24"/>
              </w:rPr>
              <w:t>□</w:t>
            </w:r>
            <w:r w:rsidRPr="007A446E">
              <w:rPr>
                <w:rFonts w:ascii="Arial" w:hAnsi="Times" w:hint="eastAsia"/>
                <w:sz w:val="24"/>
              </w:rPr>
              <w:t>媒体采访</w:t>
            </w:r>
            <w:r w:rsidRPr="007A446E">
              <w:rPr>
                <w:rFonts w:ascii="Arial" w:hAnsi="Arial" w:hint="eastAsia"/>
                <w:sz w:val="24"/>
              </w:rPr>
              <w:t xml:space="preserve">            </w:t>
            </w:r>
            <w:r w:rsidR="00FF0263" w:rsidRPr="007A446E">
              <w:rPr>
                <w:rFonts w:ascii="Arial" w:hAnsi="Arial" w:hint="eastAsia"/>
                <w:bCs/>
                <w:iCs/>
                <w:color w:val="000000"/>
                <w:sz w:val="24"/>
              </w:rPr>
              <w:t>□</w:t>
            </w:r>
            <w:r w:rsidRPr="007A446E">
              <w:rPr>
                <w:rFonts w:ascii="Arial" w:hAnsi="Times" w:hint="eastAsia"/>
                <w:sz w:val="24"/>
              </w:rPr>
              <w:t>业绩说明会</w:t>
            </w:r>
          </w:p>
          <w:p w:rsidR="00EE1C10" w:rsidRPr="007A446E" w:rsidRDefault="00EE1C10" w:rsidP="008F16A2">
            <w:pPr>
              <w:spacing w:line="480" w:lineRule="atLeast"/>
              <w:rPr>
                <w:rFonts w:ascii="Arial" w:hAnsi="Arial"/>
                <w:bCs/>
                <w:iCs/>
                <w:color w:val="000000"/>
                <w:sz w:val="24"/>
              </w:rPr>
            </w:pPr>
            <w:r w:rsidRPr="007A446E">
              <w:rPr>
                <w:rFonts w:ascii="Arial" w:hAnsi="Arial" w:hint="eastAsia"/>
                <w:bCs/>
                <w:iCs/>
                <w:color w:val="000000"/>
                <w:sz w:val="24"/>
              </w:rPr>
              <w:t>□</w:t>
            </w:r>
            <w:r w:rsidRPr="007A446E">
              <w:rPr>
                <w:rFonts w:ascii="Arial" w:hAnsi="Times" w:hint="eastAsia"/>
                <w:sz w:val="24"/>
              </w:rPr>
              <w:t>新闻发布会</w:t>
            </w:r>
            <w:r w:rsidRPr="007A446E">
              <w:rPr>
                <w:rFonts w:ascii="Arial" w:hAnsi="Arial" w:hint="eastAsia"/>
                <w:sz w:val="24"/>
              </w:rPr>
              <w:t xml:space="preserve">          </w:t>
            </w:r>
            <w:r w:rsidR="00D87038" w:rsidRPr="007A446E">
              <w:rPr>
                <w:rFonts w:ascii="Arial" w:hAnsi="Arial" w:hint="eastAsia"/>
                <w:bCs/>
                <w:iCs/>
                <w:color w:val="000000"/>
                <w:sz w:val="24"/>
              </w:rPr>
              <w:t>□</w:t>
            </w:r>
            <w:r w:rsidRPr="007A446E">
              <w:rPr>
                <w:rFonts w:ascii="Arial" w:hAnsi="Times" w:hint="eastAsia"/>
                <w:sz w:val="24"/>
              </w:rPr>
              <w:t>路演活动</w:t>
            </w:r>
          </w:p>
          <w:p w:rsidR="00EE1C10" w:rsidRPr="007A446E" w:rsidRDefault="00EE1C10" w:rsidP="008F16A2">
            <w:pPr>
              <w:tabs>
                <w:tab w:val="left" w:pos="3045"/>
                <w:tab w:val="center" w:pos="3199"/>
              </w:tabs>
              <w:spacing w:line="480" w:lineRule="atLeast"/>
              <w:rPr>
                <w:rFonts w:ascii="Arial" w:hAnsi="Arial"/>
                <w:bCs/>
                <w:iCs/>
                <w:color w:val="000000"/>
                <w:sz w:val="24"/>
              </w:rPr>
            </w:pPr>
            <w:r w:rsidRPr="007A446E">
              <w:rPr>
                <w:rFonts w:ascii="Arial" w:hAnsi="Arial" w:hint="eastAsia"/>
                <w:bCs/>
                <w:iCs/>
                <w:color w:val="000000"/>
                <w:sz w:val="24"/>
              </w:rPr>
              <w:t>□</w:t>
            </w:r>
            <w:r w:rsidRPr="007A446E">
              <w:rPr>
                <w:rFonts w:ascii="Arial" w:hAnsi="Times" w:hint="eastAsia"/>
                <w:sz w:val="24"/>
              </w:rPr>
              <w:t>现场参观</w:t>
            </w:r>
            <w:r w:rsidRPr="007A446E">
              <w:rPr>
                <w:rFonts w:ascii="Arial" w:hAnsi="Arial" w:hint="eastAsia"/>
                <w:bCs/>
                <w:iCs/>
                <w:color w:val="000000"/>
                <w:sz w:val="24"/>
              </w:rPr>
              <w:tab/>
            </w:r>
          </w:p>
          <w:p w:rsidR="00EE1C10" w:rsidRPr="007A446E" w:rsidRDefault="00217D1A" w:rsidP="00217D1A">
            <w:pPr>
              <w:tabs>
                <w:tab w:val="center" w:pos="3199"/>
              </w:tabs>
              <w:spacing w:line="480" w:lineRule="atLeast"/>
              <w:rPr>
                <w:rFonts w:ascii="Arial" w:hAnsi="Arial"/>
                <w:bCs/>
                <w:iCs/>
                <w:color w:val="000000"/>
                <w:sz w:val="24"/>
              </w:rPr>
            </w:pPr>
            <w:r w:rsidRPr="007A446E">
              <w:rPr>
                <w:rFonts w:ascii="Arial" w:hAnsi="Arial" w:hint="eastAsia"/>
                <w:bCs/>
                <w:iCs/>
                <w:color w:val="000000"/>
                <w:sz w:val="24"/>
              </w:rPr>
              <w:t>□</w:t>
            </w:r>
            <w:r w:rsidR="00EE1C10" w:rsidRPr="007A446E">
              <w:rPr>
                <w:rFonts w:ascii="Arial" w:hAnsi="Times" w:hint="eastAsia"/>
                <w:sz w:val="24"/>
              </w:rPr>
              <w:t>其他</w:t>
            </w:r>
          </w:p>
        </w:tc>
      </w:tr>
      <w:tr w:rsidR="00EE1C10" w:rsidRPr="007A446E" w:rsidTr="008F16A2">
        <w:tc>
          <w:tcPr>
            <w:tcW w:w="1908" w:type="dxa"/>
            <w:tcBorders>
              <w:top w:val="single" w:sz="4" w:space="0" w:color="auto"/>
              <w:left w:val="single" w:sz="4" w:space="0" w:color="auto"/>
              <w:bottom w:val="single" w:sz="4" w:space="0" w:color="auto"/>
              <w:right w:val="single" w:sz="4" w:space="0" w:color="auto"/>
            </w:tcBorders>
          </w:tcPr>
          <w:p w:rsidR="00EE1C10" w:rsidRPr="007A446E" w:rsidRDefault="00EE1C10" w:rsidP="008F16A2">
            <w:pPr>
              <w:spacing w:line="480" w:lineRule="atLeast"/>
              <w:rPr>
                <w:rFonts w:ascii="Arial" w:hAnsi="Arial"/>
                <w:bCs/>
                <w:iCs/>
                <w:color w:val="000000"/>
                <w:sz w:val="24"/>
              </w:rPr>
            </w:pPr>
            <w:r w:rsidRPr="007A446E">
              <w:rPr>
                <w:rFonts w:ascii="Arial" w:hAnsi="Times"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EE1C10" w:rsidRPr="007A446E" w:rsidRDefault="00AC6336" w:rsidP="00B84A84">
            <w:pPr>
              <w:spacing w:line="480" w:lineRule="atLeast"/>
              <w:rPr>
                <w:rFonts w:ascii="Arial" w:hAnsi="Arial" w:hint="eastAsia"/>
                <w:bCs/>
                <w:iCs/>
                <w:color w:val="000000"/>
                <w:sz w:val="24"/>
              </w:rPr>
            </w:pPr>
            <w:r>
              <w:rPr>
                <w:rFonts w:ascii="Arial" w:hAnsi="Times" w:hint="eastAsia"/>
                <w:bCs/>
                <w:iCs/>
                <w:color w:val="000000"/>
                <w:sz w:val="24"/>
              </w:rPr>
              <w:t>摩根斯坦利</w:t>
            </w:r>
          </w:p>
        </w:tc>
      </w:tr>
      <w:tr w:rsidR="00EE1C10" w:rsidRPr="007A446E" w:rsidTr="008F16A2">
        <w:tc>
          <w:tcPr>
            <w:tcW w:w="1908" w:type="dxa"/>
            <w:tcBorders>
              <w:top w:val="single" w:sz="4" w:space="0" w:color="auto"/>
              <w:left w:val="single" w:sz="4" w:space="0" w:color="auto"/>
              <w:bottom w:val="single" w:sz="4" w:space="0" w:color="auto"/>
              <w:right w:val="single" w:sz="4" w:space="0" w:color="auto"/>
            </w:tcBorders>
          </w:tcPr>
          <w:p w:rsidR="00EE1C10" w:rsidRPr="007A446E" w:rsidRDefault="00EE1C10" w:rsidP="008F16A2">
            <w:pPr>
              <w:spacing w:line="480" w:lineRule="atLeast"/>
              <w:rPr>
                <w:rFonts w:ascii="Arial" w:hAnsi="Arial"/>
                <w:bCs/>
                <w:iCs/>
                <w:color w:val="000000"/>
                <w:sz w:val="24"/>
              </w:rPr>
            </w:pPr>
            <w:r w:rsidRPr="007A446E">
              <w:rPr>
                <w:rFonts w:ascii="Arial" w:hAnsi="Times"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EE1C10" w:rsidRPr="007A446E" w:rsidRDefault="0043629D" w:rsidP="00AC6336">
            <w:pPr>
              <w:spacing w:line="480" w:lineRule="atLeast"/>
              <w:rPr>
                <w:rFonts w:ascii="Arial" w:hAnsi="Arial"/>
                <w:bCs/>
                <w:iCs/>
                <w:color w:val="000000"/>
                <w:sz w:val="24"/>
              </w:rPr>
            </w:pPr>
            <w:r w:rsidRPr="007A446E">
              <w:rPr>
                <w:rFonts w:ascii="Arial" w:hAnsi="Arial" w:hint="eastAsia"/>
                <w:bCs/>
                <w:iCs/>
                <w:color w:val="000000"/>
                <w:sz w:val="24"/>
              </w:rPr>
              <w:t>201</w:t>
            </w:r>
            <w:r w:rsidR="00AC6336">
              <w:rPr>
                <w:rFonts w:ascii="Arial" w:hAnsi="Arial" w:hint="eastAsia"/>
                <w:bCs/>
                <w:iCs/>
                <w:color w:val="000000"/>
                <w:sz w:val="24"/>
              </w:rPr>
              <w:t>6</w:t>
            </w:r>
            <w:r w:rsidRPr="007A446E">
              <w:rPr>
                <w:rFonts w:ascii="Arial" w:hAnsi="Times" w:hint="eastAsia"/>
                <w:bCs/>
                <w:iCs/>
                <w:color w:val="000000"/>
                <w:sz w:val="24"/>
              </w:rPr>
              <w:t>年</w:t>
            </w:r>
            <w:r w:rsidR="00AC6336">
              <w:rPr>
                <w:rFonts w:ascii="Arial" w:hAnsi="Arial" w:hint="eastAsia"/>
                <w:bCs/>
                <w:iCs/>
                <w:color w:val="000000"/>
                <w:sz w:val="24"/>
              </w:rPr>
              <w:t>4</w:t>
            </w:r>
            <w:r w:rsidRPr="007A446E">
              <w:rPr>
                <w:rFonts w:ascii="Arial" w:hAnsi="Times" w:hint="eastAsia"/>
                <w:bCs/>
                <w:iCs/>
                <w:color w:val="000000"/>
                <w:sz w:val="24"/>
              </w:rPr>
              <w:t>月</w:t>
            </w:r>
            <w:r w:rsidR="00AC6336">
              <w:rPr>
                <w:rFonts w:ascii="Arial" w:hAnsi="Times" w:hint="eastAsia"/>
                <w:bCs/>
                <w:iCs/>
                <w:color w:val="000000"/>
                <w:sz w:val="24"/>
              </w:rPr>
              <w:t>22</w:t>
            </w:r>
            <w:r w:rsidRPr="007A446E">
              <w:rPr>
                <w:rFonts w:ascii="Arial" w:hAnsi="Times" w:hint="eastAsia"/>
                <w:bCs/>
                <w:iCs/>
                <w:color w:val="000000"/>
                <w:sz w:val="24"/>
              </w:rPr>
              <w:t>日</w:t>
            </w:r>
          </w:p>
        </w:tc>
      </w:tr>
      <w:tr w:rsidR="00EE1C10" w:rsidRPr="007A446E" w:rsidTr="008F16A2">
        <w:tc>
          <w:tcPr>
            <w:tcW w:w="1908" w:type="dxa"/>
            <w:tcBorders>
              <w:top w:val="single" w:sz="4" w:space="0" w:color="auto"/>
              <w:left w:val="single" w:sz="4" w:space="0" w:color="auto"/>
              <w:bottom w:val="single" w:sz="4" w:space="0" w:color="auto"/>
              <w:right w:val="single" w:sz="4" w:space="0" w:color="auto"/>
            </w:tcBorders>
          </w:tcPr>
          <w:p w:rsidR="00EE1C10" w:rsidRPr="007A446E" w:rsidRDefault="00EE1C10" w:rsidP="008F16A2">
            <w:pPr>
              <w:spacing w:line="480" w:lineRule="atLeast"/>
              <w:rPr>
                <w:rFonts w:ascii="Arial" w:hAnsi="Arial"/>
                <w:bCs/>
                <w:iCs/>
                <w:color w:val="000000"/>
                <w:sz w:val="24"/>
              </w:rPr>
            </w:pPr>
            <w:r w:rsidRPr="007A446E">
              <w:rPr>
                <w:rFonts w:ascii="Arial" w:hAnsi="Times"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EE1C10" w:rsidRPr="007A446E" w:rsidRDefault="00FE093E" w:rsidP="008F16A2">
            <w:pPr>
              <w:spacing w:line="480" w:lineRule="atLeast"/>
              <w:rPr>
                <w:rFonts w:ascii="Arial" w:hAnsi="Arial"/>
                <w:bCs/>
                <w:iCs/>
                <w:color w:val="000000"/>
                <w:sz w:val="24"/>
              </w:rPr>
            </w:pPr>
            <w:r w:rsidRPr="007A446E">
              <w:rPr>
                <w:rFonts w:ascii="Arial" w:hAnsi="Times" w:hint="eastAsia"/>
                <w:bCs/>
                <w:iCs/>
                <w:color w:val="000000"/>
                <w:sz w:val="24"/>
              </w:rPr>
              <w:t>深圳</w:t>
            </w:r>
          </w:p>
        </w:tc>
      </w:tr>
      <w:tr w:rsidR="00EE1C10" w:rsidRPr="007A446E" w:rsidTr="008F16A2">
        <w:tc>
          <w:tcPr>
            <w:tcW w:w="1908" w:type="dxa"/>
            <w:tcBorders>
              <w:top w:val="single" w:sz="4" w:space="0" w:color="auto"/>
              <w:left w:val="single" w:sz="4" w:space="0" w:color="auto"/>
              <w:bottom w:val="single" w:sz="4" w:space="0" w:color="auto"/>
              <w:right w:val="single" w:sz="4" w:space="0" w:color="auto"/>
            </w:tcBorders>
          </w:tcPr>
          <w:p w:rsidR="00EE1C10" w:rsidRPr="007A446E" w:rsidRDefault="00EE1C10" w:rsidP="008F16A2">
            <w:pPr>
              <w:spacing w:line="480" w:lineRule="atLeast"/>
              <w:rPr>
                <w:rFonts w:ascii="Arial" w:hAnsi="Arial"/>
                <w:bCs/>
                <w:iCs/>
                <w:color w:val="000000"/>
                <w:sz w:val="24"/>
              </w:rPr>
            </w:pPr>
            <w:r w:rsidRPr="007A446E">
              <w:rPr>
                <w:rFonts w:ascii="Arial" w:hAnsi="Times"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EE1C10" w:rsidRPr="007A446E" w:rsidRDefault="007A446E" w:rsidP="00B708D6">
            <w:pPr>
              <w:spacing w:line="480" w:lineRule="atLeast"/>
              <w:rPr>
                <w:rFonts w:ascii="Arial" w:hAnsi="Arial"/>
                <w:bCs/>
                <w:iCs/>
                <w:color w:val="000000"/>
                <w:sz w:val="24"/>
              </w:rPr>
            </w:pPr>
            <w:r w:rsidRPr="007A446E">
              <w:rPr>
                <w:rFonts w:ascii="Arial" w:hAnsi="Times" w:hint="eastAsia"/>
                <w:bCs/>
                <w:iCs/>
                <w:color w:val="000000"/>
                <w:sz w:val="24"/>
              </w:rPr>
              <w:t>董事会办公室</w:t>
            </w:r>
          </w:p>
        </w:tc>
      </w:tr>
      <w:tr w:rsidR="00EE1C10" w:rsidRPr="007A446E" w:rsidTr="008F16A2">
        <w:tc>
          <w:tcPr>
            <w:tcW w:w="1908" w:type="dxa"/>
            <w:tcBorders>
              <w:top w:val="single" w:sz="4" w:space="0" w:color="auto"/>
              <w:left w:val="single" w:sz="4" w:space="0" w:color="auto"/>
              <w:bottom w:val="single" w:sz="4" w:space="0" w:color="auto"/>
              <w:right w:val="single" w:sz="4" w:space="0" w:color="auto"/>
            </w:tcBorders>
            <w:vAlign w:val="center"/>
          </w:tcPr>
          <w:p w:rsidR="00EE1C10" w:rsidRPr="007A446E" w:rsidRDefault="00EE1C10" w:rsidP="008F16A2">
            <w:pPr>
              <w:spacing w:line="480" w:lineRule="atLeast"/>
              <w:rPr>
                <w:rFonts w:ascii="Arial" w:hAnsi="Arial"/>
                <w:bCs/>
                <w:iCs/>
                <w:color w:val="000000"/>
                <w:sz w:val="24"/>
              </w:rPr>
            </w:pPr>
            <w:r w:rsidRPr="007A446E">
              <w:rPr>
                <w:rFonts w:ascii="Arial" w:hAnsi="Times" w:hint="eastAsia"/>
                <w:bCs/>
                <w:iCs/>
                <w:color w:val="000000"/>
                <w:sz w:val="24"/>
              </w:rPr>
              <w:t>投资者关系活动主要内容介绍</w:t>
            </w:r>
          </w:p>
          <w:p w:rsidR="00EE1C10" w:rsidRPr="007A446E" w:rsidRDefault="00EE1C10" w:rsidP="008F16A2">
            <w:pPr>
              <w:spacing w:line="480" w:lineRule="atLeast"/>
              <w:rPr>
                <w:rFonts w:ascii="Arial" w:hAnsi="Arial"/>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701559" w:rsidRDefault="00EE1C10" w:rsidP="008F16A2">
            <w:pPr>
              <w:spacing w:line="480" w:lineRule="atLeast"/>
              <w:rPr>
                <w:rFonts w:asciiTheme="minorEastAsia" w:eastAsiaTheme="minorEastAsia" w:hAnsiTheme="minorEastAsia"/>
                <w:bCs/>
                <w:iCs/>
                <w:color w:val="000000"/>
                <w:sz w:val="24"/>
              </w:rPr>
            </w:pPr>
            <w:r w:rsidRPr="00701559">
              <w:rPr>
                <w:rFonts w:asciiTheme="minorEastAsia" w:eastAsiaTheme="minorEastAsia" w:hAnsiTheme="minorEastAsia" w:hint="eastAsia"/>
                <w:bCs/>
                <w:iCs/>
                <w:color w:val="000000"/>
                <w:sz w:val="24"/>
              </w:rPr>
              <w:t>介绍公司发展战略、经营业绩，回答投资者提问</w:t>
            </w:r>
          </w:p>
          <w:p w:rsidR="00AC6336" w:rsidRDefault="00AC6336" w:rsidP="00AC6336">
            <w:pPr>
              <w:pStyle w:val="30"/>
              <w:numPr>
                <w:ilvl w:val="0"/>
                <w:numId w:val="24"/>
              </w:numPr>
              <w:tabs>
                <w:tab w:val="clear" w:pos="540"/>
                <w:tab w:val="left" w:pos="0"/>
              </w:tabs>
              <w:spacing w:beforeLines="150" w:afterLines="50" w:line="240" w:lineRule="auto"/>
              <w:outlineLvl w:val="2"/>
              <w:rPr>
                <w:rFonts w:ascii="华文细黑" w:hAnsi="华文细黑"/>
                <w:szCs w:val="24"/>
              </w:rPr>
            </w:pPr>
            <w:bookmarkStart w:id="0" w:name="_Toc448833274"/>
            <w:r w:rsidRPr="009D78FF">
              <w:rPr>
                <w:rFonts w:ascii="华文细黑" w:hAnsi="华文细黑"/>
                <w:szCs w:val="24"/>
              </w:rPr>
              <w:t>贵行零售业务的发展策略和</w:t>
            </w:r>
            <w:r>
              <w:rPr>
                <w:rFonts w:ascii="华文细黑" w:hAnsi="华文细黑"/>
                <w:szCs w:val="24"/>
              </w:rPr>
              <w:t>201</w:t>
            </w:r>
            <w:r>
              <w:rPr>
                <w:rFonts w:ascii="华文细黑" w:hAnsi="华文细黑" w:hint="eastAsia"/>
                <w:szCs w:val="24"/>
              </w:rPr>
              <w:t>6</w:t>
            </w:r>
            <w:r w:rsidRPr="009D78FF">
              <w:rPr>
                <w:rFonts w:ascii="华文细黑" w:hAnsi="华文细黑"/>
                <w:szCs w:val="24"/>
              </w:rPr>
              <w:t>年</w:t>
            </w:r>
            <w:r>
              <w:rPr>
                <w:rFonts w:ascii="华文细黑" w:hAnsi="华文细黑" w:hint="eastAsia"/>
                <w:szCs w:val="24"/>
              </w:rPr>
              <w:t>一季</w:t>
            </w:r>
            <w:r w:rsidRPr="00EE593B">
              <w:rPr>
                <w:rFonts w:ascii="华文细黑" w:hAnsi="华文细黑" w:hint="eastAsia"/>
                <w:szCs w:val="24"/>
              </w:rPr>
              <w:t>度</w:t>
            </w:r>
            <w:r w:rsidRPr="00EE593B">
              <w:rPr>
                <w:rFonts w:ascii="华文细黑" w:hAnsi="华文细黑"/>
                <w:szCs w:val="24"/>
              </w:rPr>
              <w:t>主要经营成果</w:t>
            </w:r>
            <w:bookmarkEnd w:id="0"/>
          </w:p>
          <w:p w:rsidR="00AC6336" w:rsidRPr="00EE593B" w:rsidRDefault="00AC6336" w:rsidP="00AC6336">
            <w:pPr>
              <w:rPr>
                <w:rStyle w:val="a8"/>
                <w:rFonts w:ascii="Arial" w:hAnsi="Arial" w:cs="Arial"/>
              </w:rPr>
            </w:pPr>
            <w:r w:rsidRPr="00EE593B">
              <w:rPr>
                <w:rStyle w:val="a8"/>
                <w:rFonts w:ascii="Arial" w:hAnsi="Arial" w:cs="Arial Unicode MS" w:hint="eastAsia"/>
              </w:rPr>
              <w:t>零售业务承担着平安集团打造国内最佳个人零售金融提供商的重要使命，做大做强零售业务，对提高我行在未来的激烈市场竞争中的生存能力有重要意义。因此我行对零售业务一直持大力支持的态度，包括建立零售大事业部、打造客户迁徙平台、进行大量基础投入等。</w:t>
            </w:r>
          </w:p>
          <w:p w:rsidR="00AC6336" w:rsidRPr="00EE593B" w:rsidRDefault="00AC6336" w:rsidP="00AC6336">
            <w:pPr>
              <w:rPr>
                <w:rStyle w:val="a8"/>
                <w:rFonts w:ascii="Arial" w:hAnsi="Arial" w:cs="Arial"/>
              </w:rPr>
            </w:pPr>
            <w:r w:rsidRPr="00EE593B">
              <w:rPr>
                <w:rStyle w:val="a8"/>
                <w:rFonts w:ascii="Arial" w:hAnsi="Arial" w:cs="Arial Unicode MS" w:hint="eastAsia"/>
              </w:rPr>
              <w:t>值得强调的是，零售业务的发展需要一个相对较长的阶段，从获客、增加管理资产、增加存款到最终实现收益，是一个逐步见效的过程。目前国内零售业务相对领先的同业，也曾经经历了一个相当长的发展时期。</w:t>
            </w:r>
          </w:p>
          <w:p w:rsidR="00AC6336" w:rsidRPr="00EE593B" w:rsidRDefault="00AC6336" w:rsidP="00AC6336">
            <w:pPr>
              <w:rPr>
                <w:rStyle w:val="a8"/>
                <w:rFonts w:ascii="Arial" w:hAnsi="Arial"/>
              </w:rPr>
            </w:pPr>
            <w:r w:rsidRPr="00EE593B">
              <w:rPr>
                <w:rStyle w:val="a8"/>
                <w:rFonts w:ascii="Arial" w:hAnsi="Arial"/>
                <w:b/>
                <w:bCs/>
              </w:rPr>
              <w:t>【经营成果】：</w:t>
            </w:r>
            <w:r w:rsidRPr="00EE593B">
              <w:rPr>
                <w:rStyle w:val="a8"/>
                <w:rFonts w:ascii="Arial" w:hAnsi="Arial"/>
              </w:rPr>
              <w:t>截至报告期末，零售存款余额较年初增长</w:t>
            </w:r>
            <w:r w:rsidRPr="00EE593B">
              <w:rPr>
                <w:rStyle w:val="a8"/>
                <w:rFonts w:ascii="Arial" w:hAnsi="Arial"/>
              </w:rPr>
              <w:t>1%</w:t>
            </w:r>
            <w:r w:rsidRPr="00EE593B">
              <w:rPr>
                <w:rStyle w:val="a8"/>
                <w:rFonts w:ascii="Arial" w:hAnsi="Arial"/>
              </w:rPr>
              <w:t>，零售贷款（含信用卡）余额较年初增长</w:t>
            </w:r>
            <w:r w:rsidRPr="00EE593B">
              <w:rPr>
                <w:rStyle w:val="a8"/>
                <w:rFonts w:ascii="Arial" w:hAnsi="Arial"/>
              </w:rPr>
              <w:t>1%</w:t>
            </w:r>
            <w:r w:rsidRPr="00EE593B">
              <w:rPr>
                <w:rStyle w:val="a8"/>
                <w:rFonts w:ascii="Arial" w:hAnsi="Arial" w:hint="eastAsia"/>
              </w:rPr>
              <w:t>。</w:t>
            </w:r>
          </w:p>
          <w:p w:rsidR="00AC6336" w:rsidRPr="0005626D" w:rsidRDefault="00AC6336" w:rsidP="00AC6336">
            <w:pPr>
              <w:rPr>
                <w:rStyle w:val="a8"/>
                <w:rFonts w:ascii="Arial" w:hAnsi="Arial" w:cs="Arial"/>
              </w:rPr>
            </w:pPr>
            <w:r w:rsidRPr="00EE593B">
              <w:rPr>
                <w:rStyle w:val="a8"/>
                <w:rFonts w:ascii="Arial" w:hAnsi="Arial" w:cs="Arial Unicode MS" w:hint="eastAsia"/>
                <w:b/>
                <w:bCs/>
              </w:rPr>
              <w:t>【发展战略】：</w:t>
            </w:r>
            <w:r w:rsidRPr="00EE593B">
              <w:rPr>
                <w:rStyle w:val="a8"/>
                <w:rFonts w:ascii="Arial" w:hAnsi="Arial" w:cs="Arial Unicode MS" w:hint="eastAsia"/>
              </w:rPr>
              <w:t>在非零售业务保持快速发展的同时，依托集团综合金融优势，进一步加快客户迁徙转化，同时利用好专业平台网络、全</w:t>
            </w:r>
            <w:r w:rsidRPr="0005626D">
              <w:rPr>
                <w:rStyle w:val="a8"/>
                <w:rFonts w:ascii="Arial" w:hAnsi="Arial" w:cs="Arial Unicode MS" w:hint="eastAsia"/>
              </w:rPr>
              <w:t>牌照产品和通道资源，持续夯实零售业务基础。</w:t>
            </w:r>
          </w:p>
          <w:p w:rsidR="00AC6336" w:rsidRPr="0005626D" w:rsidRDefault="00AC6336" w:rsidP="00AC6336">
            <w:pPr>
              <w:rPr>
                <w:rStyle w:val="a8"/>
                <w:rFonts w:ascii="Arial" w:hAnsi="Arial" w:cs="Arial"/>
              </w:rPr>
            </w:pPr>
            <w:r w:rsidRPr="0005626D">
              <w:rPr>
                <w:rStyle w:val="a8"/>
                <w:rFonts w:ascii="Arial" w:hAnsi="Arial"/>
              </w:rPr>
              <w:t>未来</w:t>
            </w:r>
            <w:r w:rsidRPr="0005626D">
              <w:rPr>
                <w:rStyle w:val="a8"/>
                <w:rFonts w:ascii="Arial" w:hAnsi="Arial"/>
              </w:rPr>
              <w:t>3-5</w:t>
            </w:r>
            <w:r w:rsidRPr="0005626D">
              <w:rPr>
                <w:rStyle w:val="a8"/>
                <w:rFonts w:ascii="Arial" w:hAnsi="Arial"/>
              </w:rPr>
              <w:t>年，零售银行将致力于成为中国价值客户的主办银行。在客户经营方面，以私人银行、财富管理客户及结算消费客户作为分层经营重点。围绕这一经营目标，零售银行将利用集团综合金融优势提供一站式、全方位的产品服务，针对不同客户提供差异化、有平安特色的产品服务，充分发挥集团线上线下渠道优势，实现</w:t>
            </w:r>
            <w:r w:rsidRPr="0005626D">
              <w:rPr>
                <w:rStyle w:val="a8"/>
                <w:rFonts w:ascii="Arial" w:hAnsi="Arial"/>
              </w:rPr>
              <w:t>O2O</w:t>
            </w:r>
            <w:r w:rsidRPr="0005626D">
              <w:rPr>
                <w:rStyle w:val="a8"/>
                <w:rFonts w:ascii="Arial" w:hAnsi="Arial"/>
              </w:rPr>
              <w:t>的无缝对接，大力提升客户体验。</w:t>
            </w:r>
          </w:p>
          <w:p w:rsidR="00AC6336" w:rsidRDefault="00AC6336" w:rsidP="00AC6336">
            <w:pPr>
              <w:pStyle w:val="30"/>
              <w:numPr>
                <w:ilvl w:val="0"/>
                <w:numId w:val="24"/>
              </w:numPr>
              <w:tabs>
                <w:tab w:val="clear" w:pos="540"/>
                <w:tab w:val="left" w:pos="0"/>
              </w:tabs>
              <w:spacing w:beforeLines="150" w:afterLines="50" w:line="240" w:lineRule="auto"/>
              <w:outlineLvl w:val="2"/>
              <w:rPr>
                <w:rFonts w:ascii="华文细黑" w:hAnsi="华文细黑"/>
                <w:szCs w:val="24"/>
              </w:rPr>
            </w:pPr>
            <w:bookmarkStart w:id="1" w:name="_Toc448833275"/>
            <w:proofErr w:type="gramStart"/>
            <w:r w:rsidRPr="009D78FF">
              <w:rPr>
                <w:rFonts w:ascii="华文细黑" w:hAnsi="华文细黑"/>
                <w:szCs w:val="24"/>
              </w:rPr>
              <w:lastRenderedPageBreak/>
              <w:t>贵行为</w:t>
            </w:r>
            <w:proofErr w:type="gramEnd"/>
            <w:r w:rsidRPr="009D78FF">
              <w:rPr>
                <w:rFonts w:ascii="华文细黑" w:hAnsi="华文细黑"/>
                <w:szCs w:val="24"/>
              </w:rPr>
              <w:t>何在经济下行的时候逆势扩张</w:t>
            </w:r>
            <w:bookmarkEnd w:id="1"/>
            <w:r w:rsidRPr="009D78FF">
              <w:rPr>
                <w:rFonts w:ascii="华文细黑" w:hAnsi="华文细黑"/>
                <w:szCs w:val="24"/>
              </w:rPr>
              <w:t xml:space="preserve"> </w:t>
            </w:r>
          </w:p>
          <w:p w:rsidR="00AC6336" w:rsidRPr="0005626D" w:rsidRDefault="00AC6336" w:rsidP="00AC6336">
            <w:pPr>
              <w:rPr>
                <w:rStyle w:val="a8"/>
                <w:rFonts w:ascii="Arial" w:hAnsi="Arial"/>
              </w:rPr>
            </w:pPr>
            <w:r w:rsidRPr="0005626D">
              <w:rPr>
                <w:rStyle w:val="a8"/>
                <w:rFonts w:ascii="Arial" w:hAnsi="Arial"/>
              </w:rPr>
              <w:t>目前</w:t>
            </w:r>
            <w:r w:rsidRPr="0005626D">
              <w:rPr>
                <w:rStyle w:val="a8"/>
                <w:rFonts w:ascii="Arial" w:hAnsi="Arial"/>
                <w:lang w:val="zh-CN"/>
              </w:rPr>
              <w:t>宏观经济金融正迈向新常态</w:t>
            </w:r>
            <w:r w:rsidRPr="0005626D">
              <w:rPr>
                <w:rStyle w:val="a8"/>
                <w:rFonts w:ascii="Arial" w:hAnsi="Arial"/>
              </w:rPr>
              <w:t>，在这种转型时期，既有风险，也有机遇，我行要实现弯道超车，必须在合法合规、严控风险的前提下抓住变革时期的发展机遇。与两行整合时期不同，目前的我行已经顺利完成了合并、明确了总体战略目标、打造了一支有战斗力的队伍、设定了合理的资产负债配置原则、建立了完整的风险管理体系、加强了考核激励、推出了有特色和有竞争力的产品。从</w:t>
            </w:r>
            <w:r w:rsidRPr="0005626D">
              <w:rPr>
                <w:rStyle w:val="a8"/>
                <w:rFonts w:ascii="Arial" w:hAnsi="Arial"/>
              </w:rPr>
              <w:t>2013</w:t>
            </w:r>
            <w:r w:rsidRPr="0005626D">
              <w:rPr>
                <w:rStyle w:val="a8"/>
                <w:rFonts w:ascii="Arial" w:hAnsi="Arial"/>
              </w:rPr>
              <w:t>年开始，我行积极配合国家发展战略，在支持</w:t>
            </w:r>
            <w:r w:rsidRPr="0005626D">
              <w:rPr>
                <w:rStyle w:val="a8"/>
                <w:rFonts w:ascii="Arial" w:hAnsi="Arial"/>
              </w:rPr>
              <w:t>“</w:t>
            </w:r>
            <w:r w:rsidRPr="0005626D">
              <w:rPr>
                <w:rStyle w:val="a8"/>
                <w:rFonts w:ascii="Arial" w:hAnsi="Arial"/>
              </w:rPr>
              <w:t>京津冀</w:t>
            </w:r>
            <w:r w:rsidRPr="0005626D">
              <w:rPr>
                <w:rStyle w:val="a8"/>
                <w:rFonts w:ascii="Arial" w:hAnsi="Arial"/>
              </w:rPr>
              <w:t>”</w:t>
            </w:r>
            <w:r w:rsidRPr="0005626D">
              <w:rPr>
                <w:rStyle w:val="a8"/>
                <w:rFonts w:ascii="Arial" w:hAnsi="Arial"/>
              </w:rPr>
              <w:t>、</w:t>
            </w:r>
            <w:r w:rsidRPr="0005626D">
              <w:rPr>
                <w:rStyle w:val="a8"/>
                <w:rFonts w:ascii="Arial" w:hAnsi="Arial"/>
              </w:rPr>
              <w:t>“</w:t>
            </w:r>
            <w:r w:rsidRPr="0005626D">
              <w:rPr>
                <w:rStyle w:val="a8"/>
                <w:rFonts w:ascii="Arial" w:hAnsi="Arial"/>
              </w:rPr>
              <w:t>一带一路</w:t>
            </w:r>
            <w:r w:rsidRPr="0005626D">
              <w:rPr>
                <w:rStyle w:val="a8"/>
                <w:rFonts w:ascii="Arial" w:hAnsi="Arial"/>
              </w:rPr>
              <w:t>”</w:t>
            </w:r>
            <w:r w:rsidRPr="0005626D">
              <w:rPr>
                <w:rStyle w:val="a8"/>
                <w:rFonts w:ascii="Arial" w:hAnsi="Arial"/>
              </w:rPr>
              <w:t>等宏观战略以及支持小微企业发展的微观战略两个方面共同发力，有序推进全行业务发展，获得了高于同业的增长水平，并在存款增速、中收占比提升、收益率改善方面取得了优异成绩。</w:t>
            </w:r>
          </w:p>
          <w:p w:rsidR="00AC6336" w:rsidRPr="005C0F7B" w:rsidRDefault="00AC6336" w:rsidP="00AC6336">
            <w:pPr>
              <w:pStyle w:val="30"/>
              <w:numPr>
                <w:ilvl w:val="0"/>
                <w:numId w:val="24"/>
              </w:numPr>
              <w:tabs>
                <w:tab w:val="clear" w:pos="540"/>
                <w:tab w:val="left" w:pos="0"/>
              </w:tabs>
              <w:spacing w:beforeLines="150" w:afterLines="50" w:line="240" w:lineRule="auto"/>
              <w:outlineLvl w:val="2"/>
              <w:rPr>
                <w:rFonts w:ascii="华文细黑" w:hAnsi="华文细黑"/>
                <w:szCs w:val="24"/>
              </w:rPr>
            </w:pPr>
            <w:bookmarkStart w:id="2" w:name="_Toc448833283"/>
            <w:r w:rsidRPr="005C0F7B">
              <w:rPr>
                <w:rFonts w:ascii="华文细黑" w:hAnsi="华文细黑" w:hint="eastAsia"/>
                <w:szCs w:val="24"/>
              </w:rPr>
              <w:t>贵行一季度季报为何信息大幅缩减</w:t>
            </w:r>
            <w:bookmarkEnd w:id="2"/>
          </w:p>
          <w:p w:rsidR="00AC6336" w:rsidRDefault="00AC6336" w:rsidP="00AC6336">
            <w:pPr>
              <w:rPr>
                <w:rStyle w:val="a8"/>
                <w:rFonts w:ascii="Arial" w:hAnsi="Arial" w:cs="Arial Unicode MS"/>
              </w:rPr>
            </w:pPr>
            <w:r>
              <w:rPr>
                <w:rStyle w:val="a8"/>
                <w:rFonts w:ascii="Arial" w:hAnsi="Arial" w:cs="Arial Unicode MS" w:hint="eastAsia"/>
              </w:rPr>
              <w:t>我行在与同业季报进行对比，并对投资者关注热点进行充分考虑的基础上，对季度报告内容进行了精简，调整后的季报披露时效性和信息量在业内依然保持领先，并保留了能体现本行经营发展情况的重要数据，更便于投资者和分析师进行同业对比和研究。</w:t>
            </w:r>
          </w:p>
          <w:p w:rsidR="00AC6336" w:rsidRDefault="00AC6336" w:rsidP="00AC6336">
            <w:pPr>
              <w:pStyle w:val="30"/>
              <w:numPr>
                <w:ilvl w:val="0"/>
                <w:numId w:val="24"/>
              </w:numPr>
              <w:tabs>
                <w:tab w:val="clear" w:pos="540"/>
                <w:tab w:val="left" w:pos="0"/>
              </w:tabs>
              <w:spacing w:beforeLines="150" w:afterLines="50" w:line="240" w:lineRule="auto"/>
              <w:outlineLvl w:val="2"/>
              <w:rPr>
                <w:rFonts w:ascii="华文细黑" w:hAnsi="华文细黑"/>
                <w:szCs w:val="24"/>
              </w:rPr>
            </w:pPr>
            <w:bookmarkStart w:id="3" w:name="_Toc448833288"/>
            <w:r w:rsidRPr="009D78FF">
              <w:rPr>
                <w:rFonts w:ascii="华文细黑" w:hAnsi="华文细黑"/>
                <w:szCs w:val="24"/>
              </w:rPr>
              <w:t>贵行非息收入、手续费增长的主要动力？未来可持续性？</w:t>
            </w:r>
            <w:bookmarkEnd w:id="3"/>
          </w:p>
          <w:p w:rsidR="00AC6336" w:rsidRPr="0005626D" w:rsidRDefault="00AC6336" w:rsidP="00AC6336">
            <w:pPr>
              <w:rPr>
                <w:rStyle w:val="a8"/>
                <w:rFonts w:ascii="Arial" w:hAnsi="Arial" w:cs="Arial"/>
              </w:rPr>
            </w:pPr>
            <w:r w:rsidRPr="00B5310B">
              <w:rPr>
                <w:rStyle w:val="a8"/>
                <w:rFonts w:ascii="Arial" w:hAnsi="Arial"/>
              </w:rPr>
              <w:t>截至报告期末，我行实现非利息净收入</w:t>
            </w:r>
            <w:r w:rsidRPr="00B5310B">
              <w:rPr>
                <w:rFonts w:cs="宋体" w:hint="eastAsia"/>
                <w:bCs/>
                <w:szCs w:val="21"/>
              </w:rPr>
              <w:t>91</w:t>
            </w:r>
            <w:r w:rsidRPr="00B5310B">
              <w:rPr>
                <w:rStyle w:val="a8"/>
                <w:rFonts w:ascii="Arial" w:hAnsi="Arial"/>
              </w:rPr>
              <w:t>亿元，同比增加</w:t>
            </w:r>
            <w:r w:rsidRPr="00B5310B">
              <w:rPr>
                <w:rStyle w:val="a8"/>
                <w:rFonts w:ascii="Arial" w:hAnsi="Arial" w:hint="eastAsia"/>
              </w:rPr>
              <w:t>36</w:t>
            </w:r>
            <w:r w:rsidRPr="00B5310B">
              <w:rPr>
                <w:rStyle w:val="a8"/>
                <w:rFonts w:ascii="Arial" w:hAnsi="Arial"/>
              </w:rPr>
              <w:t>亿元，增幅</w:t>
            </w:r>
            <w:r w:rsidRPr="00B5310B">
              <w:rPr>
                <w:rFonts w:cs="宋体" w:hint="eastAsia"/>
                <w:bCs/>
                <w:szCs w:val="21"/>
              </w:rPr>
              <w:t>65</w:t>
            </w:r>
            <w:r w:rsidRPr="00B5310B">
              <w:rPr>
                <w:rStyle w:val="a8"/>
                <w:rFonts w:ascii="Arial" w:hAnsi="Arial"/>
              </w:rPr>
              <w:t>%</w:t>
            </w:r>
            <w:r w:rsidRPr="00B5310B">
              <w:rPr>
                <w:rStyle w:val="a8"/>
                <w:rFonts w:ascii="Arial" w:hAnsi="Arial"/>
              </w:rPr>
              <w:t>，非利息净收入占比达到</w:t>
            </w:r>
            <w:r w:rsidRPr="00B5310B">
              <w:rPr>
                <w:rFonts w:cs="宋体" w:hint="eastAsia"/>
                <w:bCs/>
                <w:szCs w:val="21"/>
              </w:rPr>
              <w:t>33</w:t>
            </w:r>
            <w:r w:rsidRPr="00B5310B">
              <w:rPr>
                <w:rStyle w:val="a8"/>
                <w:rFonts w:ascii="Arial" w:hAnsi="Arial"/>
              </w:rPr>
              <w:t>%</w:t>
            </w:r>
            <w:r w:rsidRPr="00B5310B">
              <w:rPr>
                <w:rStyle w:val="a8"/>
                <w:rFonts w:ascii="Arial" w:hAnsi="Arial"/>
              </w:rPr>
              <w:t>。其中，手续费净收入</w:t>
            </w:r>
            <w:r w:rsidRPr="00B5310B">
              <w:rPr>
                <w:rStyle w:val="a8"/>
                <w:rFonts w:ascii="Arial" w:hAnsi="Arial" w:hint="eastAsia"/>
              </w:rPr>
              <w:t>81</w:t>
            </w:r>
            <w:r w:rsidRPr="00B5310B">
              <w:rPr>
                <w:rStyle w:val="a8"/>
                <w:rFonts w:ascii="Arial" w:hAnsi="Arial"/>
              </w:rPr>
              <w:t>亿元，同比增幅</w:t>
            </w:r>
            <w:r w:rsidRPr="00B5310B">
              <w:rPr>
                <w:rStyle w:val="a8"/>
                <w:rFonts w:ascii="Arial" w:hAnsi="Arial" w:hint="eastAsia"/>
              </w:rPr>
              <w:t>50</w:t>
            </w:r>
            <w:r w:rsidRPr="00B5310B">
              <w:rPr>
                <w:rStyle w:val="a8"/>
                <w:rFonts w:ascii="Arial" w:hAnsi="Arial"/>
              </w:rPr>
              <w:t>%</w:t>
            </w:r>
            <w:r w:rsidRPr="00B5310B">
              <w:rPr>
                <w:rStyle w:val="a8"/>
                <w:rFonts w:ascii="Arial" w:hAnsi="Arial"/>
              </w:rPr>
              <w:t>，占比达到</w:t>
            </w:r>
            <w:r w:rsidRPr="00B5310B">
              <w:rPr>
                <w:rStyle w:val="a8"/>
                <w:rFonts w:ascii="Arial" w:hAnsi="Arial" w:hint="eastAsia"/>
              </w:rPr>
              <w:t>29</w:t>
            </w:r>
            <w:r w:rsidRPr="00B5310B">
              <w:rPr>
                <w:rStyle w:val="a8"/>
                <w:rFonts w:ascii="Arial" w:hAnsi="Arial"/>
              </w:rPr>
              <w:t>%</w:t>
            </w:r>
            <w:r>
              <w:rPr>
                <w:rStyle w:val="a8"/>
                <w:rFonts w:ascii="Arial" w:hAnsi="Arial" w:hint="eastAsia"/>
              </w:rPr>
              <w:t>。</w:t>
            </w:r>
          </w:p>
          <w:p w:rsidR="00AC6336" w:rsidRPr="0005626D" w:rsidRDefault="00AC6336" w:rsidP="00AC6336">
            <w:pPr>
              <w:rPr>
                <w:rStyle w:val="a8"/>
                <w:rFonts w:ascii="Arial" w:hAnsi="Arial" w:cs="Arial"/>
              </w:rPr>
            </w:pPr>
            <w:r w:rsidRPr="0005626D">
              <w:rPr>
                <w:rStyle w:val="a8"/>
                <w:rFonts w:ascii="Arial" w:hAnsi="Arial" w:cs="Arial Unicode MS" w:hint="eastAsia"/>
              </w:rPr>
              <w:t>预计未来随着客户基础进一步夯实，基础结算、理财、资管等业务保持较好增长，随着产业基金等重点业务进一步拓展，中间业务收入绝对额仍将同比增长，但由于基数不断扩大，预计增长率将有所放缓。</w:t>
            </w:r>
          </w:p>
          <w:p w:rsidR="00AC6336" w:rsidRDefault="00AC6336" w:rsidP="00AC6336">
            <w:pPr>
              <w:pStyle w:val="30"/>
              <w:numPr>
                <w:ilvl w:val="0"/>
                <w:numId w:val="24"/>
              </w:numPr>
              <w:tabs>
                <w:tab w:val="clear" w:pos="540"/>
                <w:tab w:val="left" w:pos="0"/>
              </w:tabs>
              <w:spacing w:beforeLines="150" w:afterLines="50" w:line="240" w:lineRule="auto"/>
              <w:outlineLvl w:val="2"/>
              <w:rPr>
                <w:rFonts w:ascii="华文细黑" w:hAnsi="华文细黑"/>
                <w:szCs w:val="24"/>
              </w:rPr>
            </w:pPr>
            <w:bookmarkStart w:id="4" w:name="_Toc448833291"/>
            <w:r w:rsidRPr="009D78FF">
              <w:rPr>
                <w:rFonts w:ascii="华文细黑" w:hAnsi="华文细黑"/>
                <w:szCs w:val="24"/>
              </w:rPr>
              <w:t>存贷差、净息差变动情况</w:t>
            </w:r>
            <w:r>
              <w:rPr>
                <w:rFonts w:ascii="华文细黑" w:hAnsi="华文细黑" w:hint="eastAsia"/>
                <w:szCs w:val="24"/>
              </w:rPr>
              <w:t>，降息的影响和对策</w:t>
            </w:r>
            <w:bookmarkEnd w:id="4"/>
          </w:p>
          <w:p w:rsidR="00AC6336" w:rsidRPr="0005626D" w:rsidRDefault="00AC6336" w:rsidP="00AC6336">
            <w:pPr>
              <w:rPr>
                <w:rStyle w:val="a8"/>
                <w:rFonts w:ascii="Arial" w:hAnsi="Arial" w:cs="Arial"/>
              </w:rPr>
            </w:pPr>
            <w:r w:rsidRPr="0005626D">
              <w:rPr>
                <w:rStyle w:val="a8"/>
                <w:rFonts w:ascii="Arial" w:hAnsi="Arial"/>
                <w:b/>
                <w:bCs/>
              </w:rPr>
              <w:t>【存贷差】</w:t>
            </w:r>
            <w:r w:rsidRPr="0005626D">
              <w:rPr>
                <w:rStyle w:val="a8"/>
                <w:rFonts w:ascii="Arial" w:hAnsi="Arial"/>
              </w:rPr>
              <w:t>：</w:t>
            </w:r>
            <w:r w:rsidRPr="0005626D">
              <w:rPr>
                <w:rFonts w:ascii="Arial" w:hAnsi="Arial"/>
                <w:lang w:val="zh-CN"/>
              </w:rPr>
              <w:t>在央行持续降息的背景下，</w:t>
            </w:r>
            <w:r w:rsidRPr="0005626D">
              <w:rPr>
                <w:rStyle w:val="a8"/>
                <w:rFonts w:ascii="Arial" w:hAnsi="Arial"/>
              </w:rPr>
              <w:t>截至报告期末，我行存贷利差</w:t>
            </w:r>
            <w:r>
              <w:rPr>
                <w:rStyle w:val="a8"/>
                <w:rFonts w:ascii="Arial" w:hAnsi="Arial" w:hint="eastAsia"/>
              </w:rPr>
              <w:t>4.96</w:t>
            </w:r>
            <w:r w:rsidRPr="0005626D">
              <w:rPr>
                <w:rStyle w:val="a8"/>
                <w:rFonts w:ascii="Arial" w:hAnsi="Arial"/>
              </w:rPr>
              <w:t>%</w:t>
            </w:r>
            <w:r w:rsidRPr="0005626D">
              <w:rPr>
                <w:rStyle w:val="a8"/>
                <w:rFonts w:ascii="Arial" w:hAnsi="Arial"/>
              </w:rPr>
              <w:t>，同比下降</w:t>
            </w:r>
            <w:r>
              <w:rPr>
                <w:rStyle w:val="a8"/>
                <w:rFonts w:ascii="Arial" w:hAnsi="Arial" w:hint="eastAsia"/>
              </w:rPr>
              <w:t>5</w:t>
            </w:r>
            <w:r w:rsidRPr="0005626D">
              <w:rPr>
                <w:rStyle w:val="a8"/>
                <w:rFonts w:ascii="Arial" w:hAnsi="Arial"/>
              </w:rPr>
              <w:t>个基点，但</w:t>
            </w:r>
            <w:r>
              <w:rPr>
                <w:rStyle w:val="a8"/>
                <w:rFonts w:ascii="Arial" w:hAnsi="Arial" w:hint="eastAsia"/>
              </w:rPr>
              <w:t>单季存贷差季度</w:t>
            </w:r>
            <w:r w:rsidRPr="0005626D">
              <w:rPr>
                <w:rStyle w:val="a8"/>
                <w:rFonts w:ascii="Arial" w:hAnsi="Arial"/>
              </w:rPr>
              <w:t>环比</w:t>
            </w:r>
            <w:r>
              <w:rPr>
                <w:rStyle w:val="a8"/>
                <w:rFonts w:ascii="Arial" w:hAnsi="Arial" w:hint="eastAsia"/>
              </w:rPr>
              <w:t>基本持平</w:t>
            </w:r>
            <w:r w:rsidRPr="0005626D">
              <w:rPr>
                <w:rStyle w:val="a8"/>
                <w:rFonts w:ascii="Arial" w:hAnsi="Arial"/>
              </w:rPr>
              <w:t>。</w:t>
            </w:r>
          </w:p>
          <w:p w:rsidR="00AC6336" w:rsidRPr="0005626D" w:rsidRDefault="00AC6336" w:rsidP="00AC6336">
            <w:pPr>
              <w:rPr>
                <w:rStyle w:val="a8"/>
                <w:rFonts w:ascii="Arial" w:hAnsi="Arial" w:cs="Arial"/>
              </w:rPr>
            </w:pPr>
            <w:r w:rsidRPr="0005626D">
              <w:rPr>
                <w:rStyle w:val="a8"/>
                <w:rFonts w:ascii="Arial" w:hAnsi="Arial"/>
                <w:b/>
                <w:bCs/>
              </w:rPr>
              <w:t>【净息差】</w:t>
            </w:r>
            <w:r w:rsidRPr="0005626D">
              <w:rPr>
                <w:rStyle w:val="a8"/>
                <w:rFonts w:ascii="Arial" w:hAnsi="Arial"/>
              </w:rPr>
              <w:t>：截至报告期末，我行净息差</w:t>
            </w:r>
            <w:r>
              <w:rPr>
                <w:rStyle w:val="a8"/>
                <w:rFonts w:ascii="Arial" w:hAnsi="Arial" w:hint="eastAsia"/>
              </w:rPr>
              <w:t>2.87</w:t>
            </w:r>
            <w:r w:rsidRPr="0005626D">
              <w:rPr>
                <w:rStyle w:val="a8"/>
                <w:rFonts w:ascii="Arial" w:hAnsi="Arial"/>
              </w:rPr>
              <w:t>%</w:t>
            </w:r>
            <w:r w:rsidRPr="0005626D">
              <w:rPr>
                <w:rStyle w:val="a8"/>
                <w:rFonts w:ascii="Arial" w:hAnsi="Arial"/>
              </w:rPr>
              <w:t>，</w:t>
            </w:r>
            <w:r>
              <w:rPr>
                <w:rStyle w:val="a8"/>
                <w:rFonts w:ascii="Arial" w:hAnsi="Arial" w:hint="eastAsia"/>
              </w:rPr>
              <w:t>同比提升</w:t>
            </w:r>
            <w:r>
              <w:rPr>
                <w:rStyle w:val="a8"/>
                <w:rFonts w:ascii="Arial" w:hAnsi="Arial" w:hint="eastAsia"/>
              </w:rPr>
              <w:t>14</w:t>
            </w:r>
            <w:r w:rsidRPr="0005626D">
              <w:rPr>
                <w:rStyle w:val="a8"/>
                <w:rFonts w:ascii="Arial" w:hAnsi="Arial"/>
              </w:rPr>
              <w:t>个基点</w:t>
            </w:r>
            <w:r>
              <w:rPr>
                <w:rStyle w:val="a8"/>
                <w:rFonts w:ascii="Arial" w:hAnsi="Arial" w:hint="eastAsia"/>
              </w:rPr>
              <w:t>，单季息差季度环比基本持平。</w:t>
            </w:r>
          </w:p>
          <w:p w:rsidR="00AC6336" w:rsidRDefault="00AC6336" w:rsidP="00AC6336">
            <w:pPr>
              <w:rPr>
                <w:rStyle w:val="a8"/>
                <w:rFonts w:ascii="Arial" w:hAnsi="Arial" w:cs="Arial Unicode MS"/>
              </w:rPr>
            </w:pPr>
            <w:r w:rsidRPr="00096C3E">
              <w:rPr>
                <w:rStyle w:val="a8"/>
                <w:rFonts w:ascii="Arial" w:hAnsi="Arial" w:cs="Arial Unicode MS" w:hint="eastAsia"/>
                <w:b/>
              </w:rPr>
              <w:t>【具体措施】</w:t>
            </w:r>
          </w:p>
          <w:p w:rsidR="00AC6336" w:rsidRDefault="00AC6336" w:rsidP="00AC6336">
            <w:pPr>
              <w:rPr>
                <w:rStyle w:val="a8"/>
                <w:rFonts w:ascii="Arial" w:hAnsi="Arial" w:cs="Arial Unicode MS"/>
              </w:rPr>
            </w:pPr>
            <w:r>
              <w:rPr>
                <w:rStyle w:val="a8"/>
                <w:rFonts w:ascii="Arial" w:hAnsi="Arial" w:cs="Arial Unicode MS" w:hint="eastAsia"/>
              </w:rPr>
              <w:t>1</w:t>
            </w:r>
            <w:r>
              <w:rPr>
                <w:rStyle w:val="a8"/>
                <w:rFonts w:ascii="Arial" w:hAnsi="Arial" w:cs="Arial Unicode MS" w:hint="eastAsia"/>
              </w:rPr>
              <w:t>）</w:t>
            </w:r>
            <w:r w:rsidRPr="0005626D">
              <w:rPr>
                <w:rStyle w:val="a8"/>
                <w:rFonts w:ascii="Arial" w:hAnsi="Arial" w:cs="Arial Unicode MS" w:hint="eastAsia"/>
              </w:rPr>
              <w:t>优化贷款结构（从新发放贷款看，月度新发放贷款利率已呈现企稳态势）；</w:t>
            </w:r>
          </w:p>
          <w:p w:rsidR="00AC6336" w:rsidRPr="0005626D" w:rsidRDefault="00AC6336" w:rsidP="00AC6336">
            <w:pPr>
              <w:rPr>
                <w:rStyle w:val="a8"/>
                <w:rFonts w:ascii="Arial" w:hAnsi="Arial" w:cs="Arial"/>
              </w:rPr>
            </w:pPr>
            <w:r>
              <w:rPr>
                <w:rStyle w:val="a8"/>
                <w:rFonts w:ascii="Arial" w:hAnsi="Arial" w:cs="Arial Unicode MS" w:hint="eastAsia"/>
              </w:rPr>
              <w:t>2</w:t>
            </w:r>
            <w:r>
              <w:rPr>
                <w:rStyle w:val="a8"/>
                <w:rFonts w:ascii="Arial" w:hAnsi="Arial" w:cs="Arial Unicode MS" w:hint="eastAsia"/>
              </w:rPr>
              <w:t>）</w:t>
            </w:r>
            <w:r w:rsidRPr="0005626D">
              <w:rPr>
                <w:rStyle w:val="a8"/>
                <w:rFonts w:ascii="Arial" w:hAnsi="Arial" w:cs="Arial Unicode MS" w:hint="eastAsia"/>
              </w:rPr>
              <w:t>夯实</w:t>
            </w:r>
            <w:r>
              <w:rPr>
                <w:rStyle w:val="a8"/>
                <w:rFonts w:ascii="Arial" w:hAnsi="Arial" w:cs="Arial Unicode MS" w:hint="eastAsia"/>
              </w:rPr>
              <w:t>核心</w:t>
            </w:r>
            <w:r w:rsidRPr="0005626D">
              <w:rPr>
                <w:rFonts w:ascii="Arial" w:hAnsi="Arial" w:cs="Arial Unicode MS" w:hint="eastAsia"/>
                <w:lang w:val="zh-CN"/>
              </w:rPr>
              <w:t>存款</w:t>
            </w:r>
            <w:r w:rsidRPr="0005626D">
              <w:rPr>
                <w:rStyle w:val="a8"/>
                <w:rFonts w:ascii="Arial" w:hAnsi="Arial" w:cs="Arial Unicode MS" w:hint="eastAsia"/>
              </w:rPr>
              <w:t>，</w:t>
            </w:r>
            <w:r w:rsidRPr="0005626D">
              <w:rPr>
                <w:rFonts w:ascii="Arial" w:hAnsi="Arial" w:cs="Arial Unicode MS" w:hint="eastAsia"/>
                <w:lang w:val="zh-CN"/>
              </w:rPr>
              <w:t>控制</w:t>
            </w:r>
            <w:r w:rsidRPr="0005626D">
              <w:rPr>
                <w:rStyle w:val="a8"/>
                <w:rFonts w:ascii="Arial" w:hAnsi="Arial" w:cs="Arial Unicode MS" w:hint="eastAsia"/>
              </w:rPr>
              <w:t>存款成本</w:t>
            </w:r>
            <w:r w:rsidRPr="0005626D">
              <w:rPr>
                <w:rStyle w:val="a8"/>
                <w:rFonts w:ascii="Arial" w:hAnsi="Arial" w:cs="Arial Unicode MS" w:hint="eastAsia"/>
                <w:lang w:val="zh-CN"/>
              </w:rPr>
              <w:t>：</w:t>
            </w:r>
            <w:r>
              <w:rPr>
                <w:rStyle w:val="a8"/>
                <w:rFonts w:ascii="Arial" w:hAnsi="Arial" w:cs="Arial Unicode MS" w:hint="eastAsia"/>
                <w:lang w:val="zh-CN"/>
              </w:rPr>
              <w:t>一是</w:t>
            </w:r>
            <w:r w:rsidRPr="0005626D">
              <w:rPr>
                <w:rFonts w:ascii="Arial" w:hAnsi="Arial" w:cs="Arial Unicode MS" w:hint="eastAsia"/>
                <w:lang w:val="zh-CN"/>
              </w:rPr>
              <w:t>加强负债偏离度控制，突出日均存款导向；</w:t>
            </w:r>
            <w:r>
              <w:rPr>
                <w:rFonts w:ascii="Arial" w:hAnsi="Arial" w:cs="Arial Unicode MS" w:hint="eastAsia"/>
                <w:lang w:val="zh-CN"/>
              </w:rPr>
              <w:t>二是</w:t>
            </w:r>
            <w:r w:rsidRPr="0005626D">
              <w:rPr>
                <w:rStyle w:val="a8"/>
                <w:rFonts w:ascii="Arial" w:hAnsi="Arial" w:cs="Arial Unicode MS" w:hint="eastAsia"/>
              </w:rPr>
              <w:t>加强存款定价灵活性，适度给予分行存款利率上浮权限，</w:t>
            </w:r>
            <w:r w:rsidRPr="0005626D">
              <w:rPr>
                <w:rFonts w:ascii="Arial" w:hAnsi="Arial" w:cs="Arial Unicode MS" w:hint="eastAsia"/>
                <w:lang w:val="zh-CN"/>
              </w:rPr>
              <w:t>在合理控制成本的同时</w:t>
            </w:r>
            <w:r w:rsidRPr="0005626D">
              <w:rPr>
                <w:rStyle w:val="a8"/>
                <w:rFonts w:ascii="Arial" w:hAnsi="Arial" w:cs="Arial Unicode MS" w:hint="eastAsia"/>
              </w:rPr>
              <w:t>对重点客户实施差异化定价</w:t>
            </w:r>
            <w:r w:rsidRPr="0005626D">
              <w:rPr>
                <w:rStyle w:val="a8"/>
                <w:rFonts w:ascii="Arial" w:hAnsi="Arial" w:cs="Arial Unicode MS" w:hint="eastAsia"/>
                <w:lang w:val="zh-CN"/>
              </w:rPr>
              <w:t>；</w:t>
            </w:r>
            <w:r>
              <w:rPr>
                <w:rStyle w:val="a8"/>
                <w:rFonts w:ascii="Arial" w:hAnsi="Arial" w:cs="Arial Unicode MS" w:hint="eastAsia"/>
                <w:lang w:val="zh-CN"/>
              </w:rPr>
              <w:t>三是</w:t>
            </w:r>
            <w:r w:rsidRPr="0005626D">
              <w:rPr>
                <w:rStyle w:val="a8"/>
                <w:rFonts w:ascii="Arial" w:hAnsi="Arial" w:cs="Arial Unicode MS" w:hint="eastAsia"/>
              </w:rPr>
              <w:t>通过特色网点、</w:t>
            </w:r>
            <w:r w:rsidRPr="0005626D">
              <w:rPr>
                <w:rFonts w:ascii="Arial" w:hAnsi="Arial" w:cs="Arial Unicode MS" w:hint="eastAsia"/>
                <w:lang w:val="zh-CN"/>
              </w:rPr>
              <w:t>产品、服务等</w:t>
            </w:r>
            <w:r w:rsidRPr="0005626D">
              <w:rPr>
                <w:rStyle w:val="a8"/>
                <w:rFonts w:ascii="Arial" w:hAnsi="Arial" w:cs="Arial Unicode MS" w:hint="eastAsia"/>
              </w:rPr>
              <w:t>提升客户体验，增加结算资金沉淀。</w:t>
            </w:r>
          </w:p>
          <w:p w:rsidR="00AC6336" w:rsidRDefault="00AC6336" w:rsidP="00AC6336">
            <w:pPr>
              <w:pStyle w:val="30"/>
              <w:numPr>
                <w:ilvl w:val="0"/>
                <w:numId w:val="24"/>
              </w:numPr>
              <w:tabs>
                <w:tab w:val="clear" w:pos="540"/>
                <w:tab w:val="left" w:pos="0"/>
              </w:tabs>
              <w:spacing w:beforeLines="150" w:afterLines="50" w:line="240" w:lineRule="auto"/>
              <w:outlineLvl w:val="2"/>
              <w:rPr>
                <w:rFonts w:ascii="华文细黑" w:hAnsi="华文细黑"/>
                <w:szCs w:val="24"/>
              </w:rPr>
            </w:pPr>
            <w:bookmarkStart w:id="5" w:name="_Toc448833311"/>
            <w:r w:rsidRPr="009D78FF">
              <w:rPr>
                <w:rFonts w:ascii="华文细黑" w:hAnsi="华文细黑"/>
                <w:szCs w:val="24"/>
              </w:rPr>
              <w:t>关注类贷款继续攀升，主要是哪些类型的贷款？未来趋</w:t>
            </w:r>
            <w:r w:rsidRPr="009D78FF">
              <w:rPr>
                <w:rFonts w:ascii="华文细黑" w:hAnsi="华文细黑"/>
                <w:szCs w:val="24"/>
              </w:rPr>
              <w:lastRenderedPageBreak/>
              <w:t>势？</w:t>
            </w:r>
            <w:bookmarkEnd w:id="5"/>
          </w:p>
          <w:p w:rsidR="00AC6336" w:rsidRPr="0005626D" w:rsidRDefault="00AC6336" w:rsidP="00AC6336">
            <w:pPr>
              <w:spacing w:after="20"/>
              <w:rPr>
                <w:rStyle w:val="a8"/>
                <w:rFonts w:ascii="Arial" w:hAnsi="Arial" w:cs="Arial"/>
              </w:rPr>
            </w:pPr>
            <w:r w:rsidRPr="0005626D">
              <w:rPr>
                <w:rStyle w:val="a8"/>
                <w:rFonts w:ascii="Arial" w:hAnsi="Arial"/>
              </w:rPr>
              <w:t>报告期内新增关注类贷款主要集中在民营中小批发零售业和制造业，受经济增速放缓等因素影响，信用风险呈扩散趋势，部分企业尤其是民营中小企业授信客户面临经营不畅、利润下滑、融资困难等问题，导致企业出现资金链紧张、贷款出现欠息、逾期等情况。预计在当前宏观经济环境下，我行今年资产质量和同业一样，将依旧面临一定的压力。</w:t>
            </w:r>
          </w:p>
          <w:p w:rsidR="00217D1A" w:rsidRPr="00701559" w:rsidRDefault="00217D1A" w:rsidP="00AC6336">
            <w:pPr>
              <w:autoSpaceDE w:val="0"/>
              <w:autoSpaceDN w:val="0"/>
              <w:adjustRightInd w:val="0"/>
              <w:snapToGrid w:val="0"/>
              <w:spacing w:beforeLines="50" w:line="288" w:lineRule="auto"/>
              <w:ind w:left="318" w:firstLineChars="200" w:firstLine="480"/>
              <w:jc w:val="left"/>
              <w:rPr>
                <w:rFonts w:asciiTheme="minorEastAsia" w:eastAsiaTheme="minorEastAsia" w:hAnsiTheme="minorEastAsia" w:cs="宋体"/>
                <w:sz w:val="24"/>
                <w:lang w:eastAsia="zh-TW"/>
              </w:rPr>
            </w:pPr>
          </w:p>
          <w:p w:rsidR="00EE1C10" w:rsidRPr="00701559" w:rsidRDefault="00A140B8" w:rsidP="00B708D6">
            <w:pPr>
              <w:spacing w:line="480" w:lineRule="atLeast"/>
              <w:rPr>
                <w:rFonts w:asciiTheme="minorEastAsia" w:eastAsiaTheme="minorEastAsia" w:hAnsiTheme="minorEastAsia"/>
                <w:bCs/>
                <w:iCs/>
                <w:color w:val="000000"/>
                <w:sz w:val="24"/>
              </w:rPr>
            </w:pPr>
            <w:r w:rsidRPr="00701559">
              <w:rPr>
                <w:rFonts w:asciiTheme="minorEastAsia" w:eastAsiaTheme="minorEastAsia" w:hAnsiTheme="minorEastAsia" w:hint="eastAsia"/>
                <w:bCs/>
                <w:iCs/>
                <w:color w:val="000000"/>
                <w:sz w:val="24"/>
              </w:rPr>
              <w:t>接待过程中，公司接待人员与投资者进行了充分的交流与沟通，严格按照有关制度规定，没有出现未公开重大信息泄露等情况。</w:t>
            </w:r>
          </w:p>
        </w:tc>
      </w:tr>
      <w:tr w:rsidR="00EE1C10" w:rsidRPr="007A446E" w:rsidTr="008F16A2">
        <w:tc>
          <w:tcPr>
            <w:tcW w:w="1908" w:type="dxa"/>
            <w:tcBorders>
              <w:top w:val="single" w:sz="4" w:space="0" w:color="auto"/>
              <w:left w:val="single" w:sz="4" w:space="0" w:color="auto"/>
              <w:bottom w:val="single" w:sz="4" w:space="0" w:color="auto"/>
              <w:right w:val="single" w:sz="4" w:space="0" w:color="auto"/>
            </w:tcBorders>
            <w:vAlign w:val="center"/>
          </w:tcPr>
          <w:p w:rsidR="00EE1C10" w:rsidRPr="007A446E" w:rsidRDefault="00EE1C10" w:rsidP="008F16A2">
            <w:pPr>
              <w:spacing w:line="480" w:lineRule="atLeast"/>
              <w:rPr>
                <w:rFonts w:ascii="Arial" w:hAnsi="Arial"/>
                <w:bCs/>
                <w:iCs/>
                <w:color w:val="000000"/>
                <w:sz w:val="24"/>
              </w:rPr>
            </w:pPr>
            <w:r w:rsidRPr="007A446E">
              <w:rPr>
                <w:rFonts w:ascii="Arial" w:hAnsi="Times"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EE1C10" w:rsidRPr="007A446E" w:rsidRDefault="00217D1A" w:rsidP="00AC6336">
            <w:pPr>
              <w:spacing w:line="480" w:lineRule="atLeast"/>
              <w:rPr>
                <w:rFonts w:ascii="Arial" w:hAnsi="Arial"/>
                <w:bCs/>
                <w:iCs/>
                <w:color w:val="000000"/>
                <w:sz w:val="24"/>
              </w:rPr>
            </w:pPr>
            <w:r w:rsidRPr="007A446E">
              <w:rPr>
                <w:rFonts w:ascii="Arial" w:hAnsi="Arial" w:hint="eastAsia"/>
                <w:bCs/>
                <w:iCs/>
                <w:color w:val="000000"/>
                <w:sz w:val="24"/>
              </w:rPr>
              <w:t>201</w:t>
            </w:r>
            <w:r w:rsidR="00AC6336">
              <w:rPr>
                <w:rFonts w:ascii="Arial" w:hAnsi="Arial" w:hint="eastAsia"/>
                <w:bCs/>
                <w:iCs/>
                <w:color w:val="000000"/>
                <w:sz w:val="24"/>
              </w:rPr>
              <w:t>6</w:t>
            </w:r>
            <w:r w:rsidRPr="007A446E">
              <w:rPr>
                <w:rFonts w:ascii="Arial" w:hAnsi="Times" w:hint="eastAsia"/>
                <w:bCs/>
                <w:iCs/>
                <w:color w:val="000000"/>
                <w:sz w:val="24"/>
              </w:rPr>
              <w:t>年</w:t>
            </w:r>
            <w:r w:rsidR="00AC6336">
              <w:rPr>
                <w:rFonts w:ascii="Arial" w:hAnsi="Times" w:hint="eastAsia"/>
                <w:bCs/>
                <w:iCs/>
                <w:color w:val="000000"/>
                <w:sz w:val="24"/>
              </w:rPr>
              <w:t>一</w:t>
            </w:r>
            <w:r w:rsidR="00701559">
              <w:rPr>
                <w:rFonts w:ascii="Arial" w:hAnsi="Times" w:hint="eastAsia"/>
                <w:bCs/>
                <w:iCs/>
                <w:color w:val="000000"/>
                <w:sz w:val="24"/>
              </w:rPr>
              <w:t>季度</w:t>
            </w:r>
            <w:r w:rsidRPr="007A446E">
              <w:rPr>
                <w:rFonts w:ascii="Arial" w:hAnsi="Times" w:hint="eastAsia"/>
                <w:bCs/>
                <w:iCs/>
                <w:color w:val="000000"/>
                <w:sz w:val="24"/>
              </w:rPr>
              <w:t>业绩</w:t>
            </w:r>
            <w:r w:rsidR="00D87038" w:rsidRPr="007A446E">
              <w:rPr>
                <w:rFonts w:ascii="Arial" w:hAnsi="Arial" w:hint="eastAsia"/>
                <w:bCs/>
                <w:iCs/>
                <w:color w:val="000000"/>
                <w:sz w:val="24"/>
              </w:rPr>
              <w:t>PPT</w:t>
            </w:r>
            <w:r w:rsidR="00D87038" w:rsidRPr="007A446E">
              <w:rPr>
                <w:rFonts w:ascii="Arial" w:hAnsi="Times" w:hint="eastAsia"/>
                <w:bCs/>
                <w:iCs/>
                <w:color w:val="000000"/>
                <w:sz w:val="24"/>
              </w:rPr>
              <w:t>（请参见</w:t>
            </w:r>
            <w:r w:rsidR="00D87038" w:rsidRPr="007A446E">
              <w:rPr>
                <w:rFonts w:ascii="Arial" w:hAnsi="Arial" w:hint="eastAsia"/>
                <w:bCs/>
                <w:iCs/>
                <w:color w:val="000000"/>
                <w:sz w:val="24"/>
              </w:rPr>
              <w:t>bank.pingan.com</w:t>
            </w:r>
            <w:r w:rsidR="00D87038" w:rsidRPr="007A446E">
              <w:rPr>
                <w:rFonts w:ascii="Arial" w:hAnsi="Times" w:hint="eastAsia"/>
                <w:bCs/>
                <w:iCs/>
                <w:color w:val="000000"/>
                <w:sz w:val="24"/>
              </w:rPr>
              <w:t>投资者关系</w:t>
            </w:r>
            <w:r w:rsidR="00D87038" w:rsidRPr="007A446E">
              <w:rPr>
                <w:rFonts w:ascii="Arial" w:hAnsi="Arial" w:hint="eastAsia"/>
                <w:bCs/>
                <w:iCs/>
                <w:color w:val="000000"/>
                <w:sz w:val="24"/>
              </w:rPr>
              <w:t>-</w:t>
            </w:r>
            <w:r w:rsidR="00D87038" w:rsidRPr="007A446E">
              <w:rPr>
                <w:rFonts w:ascii="Arial" w:hAnsi="Times" w:hint="eastAsia"/>
                <w:bCs/>
                <w:iCs/>
                <w:color w:val="000000"/>
                <w:sz w:val="24"/>
              </w:rPr>
              <w:t>公司推介栏目）</w:t>
            </w:r>
          </w:p>
        </w:tc>
      </w:tr>
      <w:tr w:rsidR="00EE1C10" w:rsidRPr="007A446E" w:rsidTr="008F16A2">
        <w:tc>
          <w:tcPr>
            <w:tcW w:w="1908" w:type="dxa"/>
            <w:tcBorders>
              <w:top w:val="single" w:sz="4" w:space="0" w:color="auto"/>
              <w:left w:val="single" w:sz="4" w:space="0" w:color="auto"/>
              <w:bottom w:val="single" w:sz="4" w:space="0" w:color="auto"/>
              <w:right w:val="single" w:sz="4" w:space="0" w:color="auto"/>
            </w:tcBorders>
            <w:vAlign w:val="center"/>
          </w:tcPr>
          <w:p w:rsidR="00EE1C10" w:rsidRPr="007A446E" w:rsidRDefault="00EE1C10" w:rsidP="008F16A2">
            <w:pPr>
              <w:spacing w:line="480" w:lineRule="atLeast"/>
              <w:rPr>
                <w:rFonts w:ascii="Arial" w:hAnsi="Arial"/>
                <w:bCs/>
                <w:iCs/>
                <w:color w:val="000000"/>
                <w:sz w:val="24"/>
              </w:rPr>
            </w:pPr>
            <w:r w:rsidRPr="007A446E">
              <w:rPr>
                <w:rFonts w:ascii="Arial" w:hAnsi="Times"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EE1C10" w:rsidRPr="007A446E" w:rsidRDefault="00761259" w:rsidP="00AC6336">
            <w:pPr>
              <w:spacing w:line="480" w:lineRule="atLeast"/>
              <w:rPr>
                <w:rFonts w:ascii="Arial" w:hAnsi="Arial"/>
                <w:bCs/>
                <w:iCs/>
                <w:color w:val="000000"/>
                <w:sz w:val="24"/>
              </w:rPr>
            </w:pPr>
            <w:r w:rsidRPr="007A446E">
              <w:rPr>
                <w:rFonts w:ascii="Arial" w:hAnsi="Arial" w:hint="eastAsia"/>
                <w:bCs/>
                <w:iCs/>
                <w:color w:val="000000"/>
                <w:sz w:val="24"/>
              </w:rPr>
              <w:t>201</w:t>
            </w:r>
            <w:r w:rsidR="00AC6336">
              <w:rPr>
                <w:rFonts w:ascii="Arial" w:hAnsi="Arial" w:hint="eastAsia"/>
                <w:bCs/>
                <w:iCs/>
                <w:color w:val="000000"/>
                <w:sz w:val="24"/>
              </w:rPr>
              <w:t>6</w:t>
            </w:r>
            <w:r w:rsidRPr="007A446E">
              <w:rPr>
                <w:rFonts w:ascii="Arial" w:hAnsi="Arial" w:hint="eastAsia"/>
                <w:bCs/>
                <w:iCs/>
                <w:color w:val="000000"/>
                <w:sz w:val="24"/>
              </w:rPr>
              <w:t>.</w:t>
            </w:r>
            <w:r w:rsidR="00AC6336">
              <w:rPr>
                <w:rFonts w:ascii="Arial" w:hAnsi="Arial" w:hint="eastAsia"/>
                <w:bCs/>
                <w:iCs/>
                <w:color w:val="000000"/>
                <w:sz w:val="24"/>
              </w:rPr>
              <w:t>4</w:t>
            </w:r>
            <w:r w:rsidRPr="007A446E">
              <w:rPr>
                <w:rFonts w:ascii="Arial" w:hAnsi="Arial" w:hint="eastAsia"/>
                <w:bCs/>
                <w:iCs/>
                <w:color w:val="000000"/>
                <w:sz w:val="24"/>
              </w:rPr>
              <w:t>.</w:t>
            </w:r>
            <w:r w:rsidR="00AC6336">
              <w:rPr>
                <w:rFonts w:ascii="Arial" w:hAnsi="Arial" w:hint="eastAsia"/>
                <w:bCs/>
                <w:iCs/>
                <w:color w:val="000000"/>
                <w:sz w:val="24"/>
              </w:rPr>
              <w:t>22</w:t>
            </w:r>
          </w:p>
        </w:tc>
      </w:tr>
    </w:tbl>
    <w:p w:rsidR="00941F1C" w:rsidRPr="007A446E" w:rsidRDefault="00941F1C" w:rsidP="00862CF2">
      <w:pPr>
        <w:rPr>
          <w:rFonts w:ascii="Arial" w:hAnsi="Arial"/>
          <w:sz w:val="24"/>
        </w:rPr>
      </w:pPr>
    </w:p>
    <w:sectPr w:rsidR="00941F1C" w:rsidRPr="007A446E" w:rsidSect="00941F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9F9" w:rsidRDefault="006879F9" w:rsidP="00D96584">
      <w:r>
        <w:separator/>
      </w:r>
    </w:p>
  </w:endnote>
  <w:endnote w:type="continuationSeparator" w:id="0">
    <w:p w:rsidR="006879F9" w:rsidRDefault="006879F9" w:rsidP="00D965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准圆_GBK_平安专用">
    <w:panose1 w:val="03000509000000000000"/>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9F9" w:rsidRDefault="006879F9" w:rsidP="00D96584">
      <w:r>
        <w:separator/>
      </w:r>
    </w:p>
  </w:footnote>
  <w:footnote w:type="continuationSeparator" w:id="0">
    <w:p w:rsidR="006879F9" w:rsidRDefault="006879F9" w:rsidP="00D96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0C2"/>
    <w:multiLevelType w:val="hybridMultilevel"/>
    <w:tmpl w:val="0E647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9F5992"/>
    <w:multiLevelType w:val="hybridMultilevel"/>
    <w:tmpl w:val="FFD8AA9E"/>
    <w:lvl w:ilvl="0" w:tplc="B818F4A2">
      <w:start w:val="1"/>
      <w:numFmt w:val="bullet"/>
      <w:lvlText w:val=""/>
      <w:lvlJc w:val="left"/>
      <w:pPr>
        <w:ind w:left="420" w:hanging="420"/>
      </w:pPr>
      <w:rPr>
        <w:rFonts w:ascii="Wingdings" w:hAnsi="Wingdings" w:hint="default"/>
      </w:rPr>
    </w:lvl>
    <w:lvl w:ilvl="1" w:tplc="8A80BC4E">
      <w:start w:val="1"/>
      <w:numFmt w:val="bullet"/>
      <w:lvlText w:val=""/>
      <w:lvlJc w:val="left"/>
      <w:pPr>
        <w:tabs>
          <w:tab w:val="num" w:pos="420"/>
        </w:tabs>
        <w:ind w:left="420" w:firstLine="0"/>
      </w:pPr>
      <w:rPr>
        <w:rFonts w:ascii="Wingdings" w:hAnsi="Wingdings" w:hint="default"/>
      </w:rPr>
    </w:lvl>
    <w:lvl w:ilvl="2" w:tplc="B57CE622">
      <w:start w:val="1"/>
      <w:numFmt w:val="bullet"/>
      <w:lvlText w:val=""/>
      <w:lvlJc w:val="left"/>
      <w:pPr>
        <w:ind w:left="1260" w:hanging="420"/>
      </w:pPr>
      <w:rPr>
        <w:rFonts w:ascii="Wingdings" w:hAnsi="Wingdings" w:hint="default"/>
      </w:rPr>
    </w:lvl>
    <w:lvl w:ilvl="3" w:tplc="456828AA" w:tentative="1">
      <w:start w:val="1"/>
      <w:numFmt w:val="bullet"/>
      <w:lvlText w:val=""/>
      <w:lvlJc w:val="left"/>
      <w:pPr>
        <w:ind w:left="1680" w:hanging="420"/>
      </w:pPr>
      <w:rPr>
        <w:rFonts w:ascii="Wingdings" w:hAnsi="Wingdings" w:hint="default"/>
      </w:rPr>
    </w:lvl>
    <w:lvl w:ilvl="4" w:tplc="4BF6794A" w:tentative="1">
      <w:start w:val="1"/>
      <w:numFmt w:val="bullet"/>
      <w:lvlText w:val=""/>
      <w:lvlJc w:val="left"/>
      <w:pPr>
        <w:ind w:left="2100" w:hanging="420"/>
      </w:pPr>
      <w:rPr>
        <w:rFonts w:ascii="Wingdings" w:hAnsi="Wingdings" w:hint="default"/>
      </w:rPr>
    </w:lvl>
    <w:lvl w:ilvl="5" w:tplc="856279E6" w:tentative="1">
      <w:start w:val="1"/>
      <w:numFmt w:val="bullet"/>
      <w:lvlText w:val=""/>
      <w:lvlJc w:val="left"/>
      <w:pPr>
        <w:ind w:left="2520" w:hanging="420"/>
      </w:pPr>
      <w:rPr>
        <w:rFonts w:ascii="Wingdings" w:hAnsi="Wingdings" w:hint="default"/>
      </w:rPr>
    </w:lvl>
    <w:lvl w:ilvl="6" w:tplc="E126EB94" w:tentative="1">
      <w:start w:val="1"/>
      <w:numFmt w:val="bullet"/>
      <w:lvlText w:val=""/>
      <w:lvlJc w:val="left"/>
      <w:pPr>
        <w:ind w:left="2940" w:hanging="420"/>
      </w:pPr>
      <w:rPr>
        <w:rFonts w:ascii="Wingdings" w:hAnsi="Wingdings" w:hint="default"/>
      </w:rPr>
    </w:lvl>
    <w:lvl w:ilvl="7" w:tplc="2F2626EA" w:tentative="1">
      <w:start w:val="1"/>
      <w:numFmt w:val="bullet"/>
      <w:lvlText w:val=""/>
      <w:lvlJc w:val="left"/>
      <w:pPr>
        <w:ind w:left="3360" w:hanging="420"/>
      </w:pPr>
      <w:rPr>
        <w:rFonts w:ascii="Wingdings" w:hAnsi="Wingdings" w:hint="default"/>
      </w:rPr>
    </w:lvl>
    <w:lvl w:ilvl="8" w:tplc="41747532" w:tentative="1">
      <w:start w:val="1"/>
      <w:numFmt w:val="bullet"/>
      <w:lvlText w:val=""/>
      <w:lvlJc w:val="left"/>
      <w:pPr>
        <w:ind w:left="3780" w:hanging="420"/>
      </w:pPr>
      <w:rPr>
        <w:rFonts w:ascii="Wingdings" w:hAnsi="Wingdings" w:hint="default"/>
      </w:rPr>
    </w:lvl>
  </w:abstractNum>
  <w:abstractNum w:abstractNumId="2">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304D8B"/>
    <w:multiLevelType w:val="multilevel"/>
    <w:tmpl w:val="E29C0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A14E31"/>
    <w:multiLevelType w:val="hybridMultilevel"/>
    <w:tmpl w:val="B672E7CC"/>
    <w:lvl w:ilvl="0" w:tplc="181EB6B6">
      <w:start w:val="1"/>
      <w:numFmt w:val="decimal"/>
      <w:pStyle w:val="1"/>
      <w:lvlText w:val="%1."/>
      <w:lvlJc w:val="left"/>
      <w:pPr>
        <w:ind w:left="360" w:hanging="360"/>
      </w:pPr>
      <w:rPr>
        <w:rFonts w:hint="default"/>
      </w:rPr>
    </w:lvl>
    <w:lvl w:ilvl="1" w:tplc="E28CD87E" w:tentative="1">
      <w:start w:val="1"/>
      <w:numFmt w:val="lowerLetter"/>
      <w:lvlText w:val="%2)"/>
      <w:lvlJc w:val="left"/>
      <w:pPr>
        <w:ind w:left="840" w:hanging="420"/>
      </w:pPr>
    </w:lvl>
    <w:lvl w:ilvl="2" w:tplc="D604EFA6" w:tentative="1">
      <w:start w:val="1"/>
      <w:numFmt w:val="lowerRoman"/>
      <w:lvlText w:val="%3."/>
      <w:lvlJc w:val="right"/>
      <w:pPr>
        <w:ind w:left="1260" w:hanging="420"/>
      </w:pPr>
    </w:lvl>
    <w:lvl w:ilvl="3" w:tplc="7CBCA43A" w:tentative="1">
      <w:start w:val="1"/>
      <w:numFmt w:val="decimal"/>
      <w:lvlText w:val="%4."/>
      <w:lvlJc w:val="left"/>
      <w:pPr>
        <w:ind w:left="1680" w:hanging="420"/>
      </w:pPr>
    </w:lvl>
    <w:lvl w:ilvl="4" w:tplc="CE36A14E" w:tentative="1">
      <w:start w:val="1"/>
      <w:numFmt w:val="lowerLetter"/>
      <w:lvlText w:val="%5)"/>
      <w:lvlJc w:val="left"/>
      <w:pPr>
        <w:ind w:left="2100" w:hanging="420"/>
      </w:pPr>
    </w:lvl>
    <w:lvl w:ilvl="5" w:tplc="A1748F72" w:tentative="1">
      <w:start w:val="1"/>
      <w:numFmt w:val="lowerRoman"/>
      <w:lvlText w:val="%6."/>
      <w:lvlJc w:val="right"/>
      <w:pPr>
        <w:ind w:left="2520" w:hanging="420"/>
      </w:pPr>
    </w:lvl>
    <w:lvl w:ilvl="6" w:tplc="A1523FBE" w:tentative="1">
      <w:start w:val="1"/>
      <w:numFmt w:val="decimal"/>
      <w:lvlText w:val="%7."/>
      <w:lvlJc w:val="left"/>
      <w:pPr>
        <w:ind w:left="2940" w:hanging="420"/>
      </w:pPr>
    </w:lvl>
    <w:lvl w:ilvl="7" w:tplc="BDF04C12" w:tentative="1">
      <w:start w:val="1"/>
      <w:numFmt w:val="lowerLetter"/>
      <w:lvlText w:val="%8)"/>
      <w:lvlJc w:val="left"/>
      <w:pPr>
        <w:ind w:left="3360" w:hanging="420"/>
      </w:pPr>
    </w:lvl>
    <w:lvl w:ilvl="8" w:tplc="A7AA920E" w:tentative="1">
      <w:start w:val="1"/>
      <w:numFmt w:val="lowerRoman"/>
      <w:lvlText w:val="%9."/>
      <w:lvlJc w:val="right"/>
      <w:pPr>
        <w:ind w:left="3780" w:hanging="420"/>
      </w:pPr>
    </w:lvl>
  </w:abstractNum>
  <w:abstractNum w:abstractNumId="5">
    <w:nsid w:val="12531BD9"/>
    <w:multiLevelType w:val="hybridMultilevel"/>
    <w:tmpl w:val="C186B9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7D63B9"/>
    <w:multiLevelType w:val="hybridMultilevel"/>
    <w:tmpl w:val="E3E0A0E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nsid w:val="1B427BE6"/>
    <w:multiLevelType w:val="multilevel"/>
    <w:tmpl w:val="EBBC1982"/>
    <w:styleLink w:val="List1"/>
    <w:lvl w:ilvl="0">
      <w:start w:val="15"/>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1E3055A1"/>
    <w:multiLevelType w:val="hybridMultilevel"/>
    <w:tmpl w:val="9314D888"/>
    <w:lvl w:ilvl="0" w:tplc="4DFC0EF8">
      <w:start w:val="1"/>
      <w:numFmt w:val="bullet"/>
      <w:lvlText w:val=""/>
      <w:lvlJc w:val="left"/>
      <w:pPr>
        <w:ind w:left="420" w:hanging="420"/>
      </w:pPr>
      <w:rPr>
        <w:rFonts w:ascii="Wingdings" w:hAnsi="Wingdings" w:hint="default"/>
      </w:rPr>
    </w:lvl>
    <w:lvl w:ilvl="1" w:tplc="9DBE0DC6" w:tentative="1">
      <w:start w:val="1"/>
      <w:numFmt w:val="bullet"/>
      <w:lvlText w:val=""/>
      <w:lvlJc w:val="left"/>
      <w:pPr>
        <w:ind w:left="840" w:hanging="420"/>
      </w:pPr>
      <w:rPr>
        <w:rFonts w:ascii="Wingdings" w:hAnsi="Wingdings" w:hint="default"/>
      </w:rPr>
    </w:lvl>
    <w:lvl w:ilvl="2" w:tplc="DEA4CFF8" w:tentative="1">
      <w:start w:val="1"/>
      <w:numFmt w:val="bullet"/>
      <w:lvlText w:val=""/>
      <w:lvlJc w:val="left"/>
      <w:pPr>
        <w:ind w:left="1260" w:hanging="420"/>
      </w:pPr>
      <w:rPr>
        <w:rFonts w:ascii="Wingdings" w:hAnsi="Wingdings" w:hint="default"/>
      </w:rPr>
    </w:lvl>
    <w:lvl w:ilvl="3" w:tplc="0ABC538C" w:tentative="1">
      <w:start w:val="1"/>
      <w:numFmt w:val="bullet"/>
      <w:lvlText w:val=""/>
      <w:lvlJc w:val="left"/>
      <w:pPr>
        <w:ind w:left="1680" w:hanging="420"/>
      </w:pPr>
      <w:rPr>
        <w:rFonts w:ascii="Wingdings" w:hAnsi="Wingdings" w:hint="default"/>
      </w:rPr>
    </w:lvl>
    <w:lvl w:ilvl="4" w:tplc="9B50DB78" w:tentative="1">
      <w:start w:val="1"/>
      <w:numFmt w:val="bullet"/>
      <w:lvlText w:val=""/>
      <w:lvlJc w:val="left"/>
      <w:pPr>
        <w:ind w:left="2100" w:hanging="420"/>
      </w:pPr>
      <w:rPr>
        <w:rFonts w:ascii="Wingdings" w:hAnsi="Wingdings" w:hint="default"/>
      </w:rPr>
    </w:lvl>
    <w:lvl w:ilvl="5" w:tplc="111CD4AA" w:tentative="1">
      <w:start w:val="1"/>
      <w:numFmt w:val="bullet"/>
      <w:lvlText w:val=""/>
      <w:lvlJc w:val="left"/>
      <w:pPr>
        <w:ind w:left="2520" w:hanging="420"/>
      </w:pPr>
      <w:rPr>
        <w:rFonts w:ascii="Wingdings" w:hAnsi="Wingdings" w:hint="default"/>
      </w:rPr>
    </w:lvl>
    <w:lvl w:ilvl="6" w:tplc="2842DD04" w:tentative="1">
      <w:start w:val="1"/>
      <w:numFmt w:val="bullet"/>
      <w:lvlText w:val=""/>
      <w:lvlJc w:val="left"/>
      <w:pPr>
        <w:ind w:left="2940" w:hanging="420"/>
      </w:pPr>
      <w:rPr>
        <w:rFonts w:ascii="Wingdings" w:hAnsi="Wingdings" w:hint="default"/>
      </w:rPr>
    </w:lvl>
    <w:lvl w:ilvl="7" w:tplc="A33CAAEA" w:tentative="1">
      <w:start w:val="1"/>
      <w:numFmt w:val="bullet"/>
      <w:lvlText w:val=""/>
      <w:lvlJc w:val="left"/>
      <w:pPr>
        <w:ind w:left="3360" w:hanging="420"/>
      </w:pPr>
      <w:rPr>
        <w:rFonts w:ascii="Wingdings" w:hAnsi="Wingdings" w:hint="default"/>
      </w:rPr>
    </w:lvl>
    <w:lvl w:ilvl="8" w:tplc="4E860058" w:tentative="1">
      <w:start w:val="1"/>
      <w:numFmt w:val="bullet"/>
      <w:lvlText w:val=""/>
      <w:lvlJc w:val="left"/>
      <w:pPr>
        <w:ind w:left="3780" w:hanging="420"/>
      </w:pPr>
      <w:rPr>
        <w:rFonts w:ascii="Wingdings" w:hAnsi="Wingdings" w:hint="default"/>
      </w:rPr>
    </w:lvl>
  </w:abstractNum>
  <w:abstractNum w:abstractNumId="9">
    <w:nsid w:val="28AC1786"/>
    <w:multiLevelType w:val="hybridMultilevel"/>
    <w:tmpl w:val="29CCDE1C"/>
    <w:lvl w:ilvl="0" w:tplc="4DFC0EF8">
      <w:start w:val="1"/>
      <w:numFmt w:val="lowerLetter"/>
      <w:lvlText w:val="%1)"/>
      <w:lvlJc w:val="left"/>
      <w:pPr>
        <w:ind w:left="1260" w:hanging="540"/>
      </w:pPr>
      <w:rPr>
        <w:rFonts w:hint="default"/>
      </w:rPr>
    </w:lvl>
    <w:lvl w:ilvl="1" w:tplc="9DBE0DC6" w:tentative="1">
      <w:start w:val="1"/>
      <w:numFmt w:val="lowerLetter"/>
      <w:lvlText w:val="%2)"/>
      <w:lvlJc w:val="left"/>
      <w:pPr>
        <w:ind w:left="1560" w:hanging="420"/>
      </w:pPr>
    </w:lvl>
    <w:lvl w:ilvl="2" w:tplc="DEA4CFF8" w:tentative="1">
      <w:start w:val="1"/>
      <w:numFmt w:val="lowerRoman"/>
      <w:lvlText w:val="%3."/>
      <w:lvlJc w:val="right"/>
      <w:pPr>
        <w:ind w:left="1980" w:hanging="420"/>
      </w:pPr>
    </w:lvl>
    <w:lvl w:ilvl="3" w:tplc="0ABC538C" w:tentative="1">
      <w:start w:val="1"/>
      <w:numFmt w:val="decimal"/>
      <w:lvlText w:val="%4."/>
      <w:lvlJc w:val="left"/>
      <w:pPr>
        <w:ind w:left="2400" w:hanging="420"/>
      </w:pPr>
    </w:lvl>
    <w:lvl w:ilvl="4" w:tplc="9B50DB78" w:tentative="1">
      <w:start w:val="1"/>
      <w:numFmt w:val="lowerLetter"/>
      <w:lvlText w:val="%5)"/>
      <w:lvlJc w:val="left"/>
      <w:pPr>
        <w:ind w:left="2820" w:hanging="420"/>
      </w:pPr>
    </w:lvl>
    <w:lvl w:ilvl="5" w:tplc="111CD4AA" w:tentative="1">
      <w:start w:val="1"/>
      <w:numFmt w:val="lowerRoman"/>
      <w:lvlText w:val="%6."/>
      <w:lvlJc w:val="right"/>
      <w:pPr>
        <w:ind w:left="3240" w:hanging="420"/>
      </w:pPr>
    </w:lvl>
    <w:lvl w:ilvl="6" w:tplc="2842DD04" w:tentative="1">
      <w:start w:val="1"/>
      <w:numFmt w:val="decimal"/>
      <w:lvlText w:val="%7."/>
      <w:lvlJc w:val="left"/>
      <w:pPr>
        <w:ind w:left="3660" w:hanging="420"/>
      </w:pPr>
    </w:lvl>
    <w:lvl w:ilvl="7" w:tplc="A33CAAEA" w:tentative="1">
      <w:start w:val="1"/>
      <w:numFmt w:val="lowerLetter"/>
      <w:lvlText w:val="%8)"/>
      <w:lvlJc w:val="left"/>
      <w:pPr>
        <w:ind w:left="4080" w:hanging="420"/>
      </w:pPr>
    </w:lvl>
    <w:lvl w:ilvl="8" w:tplc="4E860058" w:tentative="1">
      <w:start w:val="1"/>
      <w:numFmt w:val="lowerRoman"/>
      <w:lvlText w:val="%9."/>
      <w:lvlJc w:val="right"/>
      <w:pPr>
        <w:ind w:left="4500" w:hanging="420"/>
      </w:pPr>
    </w:lvl>
  </w:abstractNum>
  <w:abstractNum w:abstractNumId="10">
    <w:nsid w:val="2EBF1A32"/>
    <w:multiLevelType w:val="hybridMultilevel"/>
    <w:tmpl w:val="8D9E8B94"/>
    <w:lvl w:ilvl="0" w:tplc="4DFC0EF8">
      <w:start w:val="1"/>
      <w:numFmt w:val="lowerLetter"/>
      <w:lvlText w:val="%1)"/>
      <w:lvlJc w:val="left"/>
      <w:pPr>
        <w:ind w:left="1260" w:hanging="540"/>
      </w:pPr>
      <w:rPr>
        <w:rFonts w:hint="default"/>
      </w:rPr>
    </w:lvl>
    <w:lvl w:ilvl="1" w:tplc="9DBE0DC6" w:tentative="1">
      <w:start w:val="1"/>
      <w:numFmt w:val="lowerLetter"/>
      <w:lvlText w:val="%2)"/>
      <w:lvlJc w:val="left"/>
      <w:pPr>
        <w:ind w:left="1560" w:hanging="420"/>
      </w:pPr>
    </w:lvl>
    <w:lvl w:ilvl="2" w:tplc="DEA4CFF8" w:tentative="1">
      <w:start w:val="1"/>
      <w:numFmt w:val="lowerRoman"/>
      <w:lvlText w:val="%3."/>
      <w:lvlJc w:val="right"/>
      <w:pPr>
        <w:ind w:left="1980" w:hanging="420"/>
      </w:pPr>
    </w:lvl>
    <w:lvl w:ilvl="3" w:tplc="0ABC538C" w:tentative="1">
      <w:start w:val="1"/>
      <w:numFmt w:val="decimal"/>
      <w:lvlText w:val="%4."/>
      <w:lvlJc w:val="left"/>
      <w:pPr>
        <w:ind w:left="2400" w:hanging="420"/>
      </w:pPr>
    </w:lvl>
    <w:lvl w:ilvl="4" w:tplc="9B50DB78" w:tentative="1">
      <w:start w:val="1"/>
      <w:numFmt w:val="lowerLetter"/>
      <w:lvlText w:val="%5)"/>
      <w:lvlJc w:val="left"/>
      <w:pPr>
        <w:ind w:left="2820" w:hanging="420"/>
      </w:pPr>
    </w:lvl>
    <w:lvl w:ilvl="5" w:tplc="111CD4AA" w:tentative="1">
      <w:start w:val="1"/>
      <w:numFmt w:val="lowerRoman"/>
      <w:lvlText w:val="%6."/>
      <w:lvlJc w:val="right"/>
      <w:pPr>
        <w:ind w:left="3240" w:hanging="420"/>
      </w:pPr>
    </w:lvl>
    <w:lvl w:ilvl="6" w:tplc="2842DD04" w:tentative="1">
      <w:start w:val="1"/>
      <w:numFmt w:val="decimal"/>
      <w:lvlText w:val="%7."/>
      <w:lvlJc w:val="left"/>
      <w:pPr>
        <w:ind w:left="3660" w:hanging="420"/>
      </w:pPr>
    </w:lvl>
    <w:lvl w:ilvl="7" w:tplc="A33CAAEA" w:tentative="1">
      <w:start w:val="1"/>
      <w:numFmt w:val="lowerLetter"/>
      <w:lvlText w:val="%8)"/>
      <w:lvlJc w:val="left"/>
      <w:pPr>
        <w:ind w:left="4080" w:hanging="420"/>
      </w:pPr>
    </w:lvl>
    <w:lvl w:ilvl="8" w:tplc="4E860058" w:tentative="1">
      <w:start w:val="1"/>
      <w:numFmt w:val="lowerRoman"/>
      <w:lvlText w:val="%9."/>
      <w:lvlJc w:val="right"/>
      <w:pPr>
        <w:ind w:left="4500" w:hanging="420"/>
      </w:pPr>
    </w:lvl>
  </w:abstractNum>
  <w:abstractNum w:abstractNumId="11">
    <w:nsid w:val="35D16322"/>
    <w:multiLevelType w:val="hybridMultilevel"/>
    <w:tmpl w:val="16AE7E84"/>
    <w:lvl w:ilvl="0" w:tplc="879E22FE">
      <w:start w:val="1"/>
      <w:numFmt w:val="decimal"/>
      <w:lvlText w:val="%1."/>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tplc="BD38B6A0">
      <w:start w:val="1"/>
      <w:numFmt w:val="lowerLetter"/>
      <w:lvlText w:val="%2)"/>
      <w:lvlJc w:val="left"/>
      <w:pPr>
        <w:ind w:left="8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tplc="8974B7E0">
      <w:start w:val="1"/>
      <w:numFmt w:val="lowerRoman"/>
      <w:lvlText w:val="%3."/>
      <w:lvlJc w:val="left"/>
      <w:pPr>
        <w:ind w:left="1260" w:hanging="537"/>
      </w:pPr>
      <w:rPr>
        <w:rFonts w:hAnsi="Arial Unicode MS"/>
        <w:b/>
        <w:bCs/>
        <w:caps w:val="0"/>
        <w:smallCaps w:val="0"/>
        <w:strike w:val="0"/>
        <w:dstrike w:val="0"/>
        <w:outline w:val="0"/>
        <w:emboss w:val="0"/>
        <w:imprint w:val="0"/>
        <w:spacing w:val="0"/>
        <w:w w:val="100"/>
        <w:kern w:val="0"/>
        <w:position w:val="0"/>
        <w:highlight w:val="none"/>
        <w:vertAlign w:val="baseline"/>
      </w:rPr>
    </w:lvl>
    <w:lvl w:ilvl="3" w:tplc="C33C79BA">
      <w:start w:val="1"/>
      <w:numFmt w:val="decimal"/>
      <w:lvlText w:val="%4."/>
      <w:lvlJc w:val="left"/>
      <w:pPr>
        <w:ind w:left="16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9EC622E">
      <w:start w:val="1"/>
      <w:numFmt w:val="lowerLetter"/>
      <w:lvlText w:val="%5)"/>
      <w:lvlJc w:val="left"/>
      <w:pPr>
        <w:ind w:left="210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2B0F912">
      <w:start w:val="1"/>
      <w:numFmt w:val="lowerRoman"/>
      <w:lvlText w:val="%6."/>
      <w:lvlJc w:val="left"/>
      <w:pPr>
        <w:ind w:left="2520" w:hanging="537"/>
      </w:pPr>
      <w:rPr>
        <w:rFonts w:hAnsi="Arial Unicode MS"/>
        <w:b/>
        <w:bCs/>
        <w:caps w:val="0"/>
        <w:smallCaps w:val="0"/>
        <w:strike w:val="0"/>
        <w:dstrike w:val="0"/>
        <w:outline w:val="0"/>
        <w:emboss w:val="0"/>
        <w:imprint w:val="0"/>
        <w:spacing w:val="0"/>
        <w:w w:val="100"/>
        <w:kern w:val="0"/>
        <w:position w:val="0"/>
        <w:highlight w:val="none"/>
        <w:vertAlign w:val="baseline"/>
      </w:rPr>
    </w:lvl>
    <w:lvl w:ilvl="6" w:tplc="AE383F64">
      <w:start w:val="1"/>
      <w:numFmt w:val="decimal"/>
      <w:lvlText w:val="%7."/>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7" w:tplc="5E6E407C">
      <w:start w:val="1"/>
      <w:numFmt w:val="lowerLetter"/>
      <w:lvlText w:val="%8)"/>
      <w:lvlJc w:val="left"/>
      <w:pPr>
        <w:ind w:left="336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8" w:tplc="2CCCD3BE">
      <w:start w:val="1"/>
      <w:numFmt w:val="lowerRoman"/>
      <w:lvlText w:val="%9."/>
      <w:lvlJc w:val="left"/>
      <w:pPr>
        <w:ind w:left="3780" w:hanging="5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38C92885"/>
    <w:multiLevelType w:val="hybridMultilevel"/>
    <w:tmpl w:val="3BC8BADA"/>
    <w:lvl w:ilvl="0" w:tplc="4DFC0EF8">
      <w:start w:val="1"/>
      <w:numFmt w:val="decimal"/>
      <w:lvlText w:val="%1."/>
      <w:lvlJc w:val="left"/>
      <w:pPr>
        <w:ind w:left="420" w:hanging="420"/>
      </w:p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abstractNum w:abstractNumId="13">
    <w:nsid w:val="40A8320F"/>
    <w:multiLevelType w:val="hybridMultilevel"/>
    <w:tmpl w:val="F66C4FEA"/>
    <w:lvl w:ilvl="0" w:tplc="4DFC0EF8">
      <w:start w:val="1"/>
      <w:numFmt w:val="decimal"/>
      <w:lvlText w:val="%1."/>
      <w:lvlJc w:val="left"/>
      <w:pPr>
        <w:ind w:left="360" w:hanging="360"/>
      </w:pPr>
      <w:rPr>
        <w:rFonts w:hint="default"/>
      </w:r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abstractNum w:abstractNumId="14">
    <w:nsid w:val="418D7EF7"/>
    <w:multiLevelType w:val="hybridMultilevel"/>
    <w:tmpl w:val="C87CB43A"/>
    <w:lvl w:ilvl="0" w:tplc="4DFC0EF8">
      <w:start w:val="1"/>
      <w:numFmt w:val="decimal"/>
      <w:lvlText w:val="%1."/>
      <w:lvlJc w:val="left"/>
      <w:pPr>
        <w:ind w:left="360" w:hanging="360"/>
      </w:pPr>
      <w:rPr>
        <w:rFonts w:cs="Arial Unicode MS" w:hint="default"/>
      </w:r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abstractNum w:abstractNumId="15">
    <w:nsid w:val="42E624B2"/>
    <w:multiLevelType w:val="hybridMultilevel"/>
    <w:tmpl w:val="C51C5F94"/>
    <w:lvl w:ilvl="0" w:tplc="4DFC0EF8">
      <w:start w:val="3"/>
      <w:numFmt w:val="decimal"/>
      <w:lvlText w:val="%1，"/>
      <w:lvlJc w:val="left"/>
      <w:pPr>
        <w:ind w:left="720" w:hanging="720"/>
      </w:pPr>
      <w:rPr>
        <w:rFonts w:cs="Arial Unicode MS" w:hint="default"/>
      </w:r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abstractNum w:abstractNumId="16">
    <w:nsid w:val="55C23F02"/>
    <w:multiLevelType w:val="hybridMultilevel"/>
    <w:tmpl w:val="64C8DC7A"/>
    <w:lvl w:ilvl="0" w:tplc="2C9EF0C8">
      <w:start w:val="1"/>
      <w:numFmt w:val="decimal"/>
      <w:pStyle w:val="3"/>
      <w:lvlText w:val="%1、"/>
      <w:lvlJc w:val="left"/>
      <w:pPr>
        <w:tabs>
          <w:tab w:val="num" w:pos="360"/>
        </w:tabs>
        <w:ind w:left="360" w:hanging="360"/>
      </w:pPr>
      <w:rPr>
        <w:rFonts w:hint="default"/>
      </w:rPr>
    </w:lvl>
    <w:lvl w:ilvl="1" w:tplc="C7524652" w:tentative="1">
      <w:start w:val="1"/>
      <w:numFmt w:val="lowerLetter"/>
      <w:lvlText w:val="%2)"/>
      <w:lvlJc w:val="left"/>
      <w:pPr>
        <w:tabs>
          <w:tab w:val="num" w:pos="840"/>
        </w:tabs>
        <w:ind w:left="840" w:hanging="420"/>
      </w:pPr>
    </w:lvl>
    <w:lvl w:ilvl="2" w:tplc="39D4F582" w:tentative="1">
      <w:start w:val="1"/>
      <w:numFmt w:val="lowerRoman"/>
      <w:lvlText w:val="%3."/>
      <w:lvlJc w:val="right"/>
      <w:pPr>
        <w:tabs>
          <w:tab w:val="num" w:pos="1260"/>
        </w:tabs>
        <w:ind w:left="1260" w:hanging="420"/>
      </w:pPr>
    </w:lvl>
    <w:lvl w:ilvl="3" w:tplc="FF38A472" w:tentative="1">
      <w:start w:val="1"/>
      <w:numFmt w:val="decimal"/>
      <w:lvlText w:val="%4."/>
      <w:lvlJc w:val="left"/>
      <w:pPr>
        <w:tabs>
          <w:tab w:val="num" w:pos="1680"/>
        </w:tabs>
        <w:ind w:left="1680" w:hanging="420"/>
      </w:pPr>
    </w:lvl>
    <w:lvl w:ilvl="4" w:tplc="4CD2A13A" w:tentative="1">
      <w:start w:val="1"/>
      <w:numFmt w:val="lowerLetter"/>
      <w:lvlText w:val="%5)"/>
      <w:lvlJc w:val="left"/>
      <w:pPr>
        <w:tabs>
          <w:tab w:val="num" w:pos="2100"/>
        </w:tabs>
        <w:ind w:left="2100" w:hanging="420"/>
      </w:pPr>
    </w:lvl>
    <w:lvl w:ilvl="5" w:tplc="C4BE5FFA" w:tentative="1">
      <w:start w:val="1"/>
      <w:numFmt w:val="lowerRoman"/>
      <w:lvlText w:val="%6."/>
      <w:lvlJc w:val="right"/>
      <w:pPr>
        <w:tabs>
          <w:tab w:val="num" w:pos="2520"/>
        </w:tabs>
        <w:ind w:left="2520" w:hanging="420"/>
      </w:pPr>
    </w:lvl>
    <w:lvl w:ilvl="6" w:tplc="5848410A" w:tentative="1">
      <w:start w:val="1"/>
      <w:numFmt w:val="decimal"/>
      <w:lvlText w:val="%7."/>
      <w:lvlJc w:val="left"/>
      <w:pPr>
        <w:tabs>
          <w:tab w:val="num" w:pos="2940"/>
        </w:tabs>
        <w:ind w:left="2940" w:hanging="420"/>
      </w:pPr>
    </w:lvl>
    <w:lvl w:ilvl="7" w:tplc="9E349A36" w:tentative="1">
      <w:start w:val="1"/>
      <w:numFmt w:val="lowerLetter"/>
      <w:lvlText w:val="%8)"/>
      <w:lvlJc w:val="left"/>
      <w:pPr>
        <w:tabs>
          <w:tab w:val="num" w:pos="3360"/>
        </w:tabs>
        <w:ind w:left="3360" w:hanging="420"/>
      </w:pPr>
    </w:lvl>
    <w:lvl w:ilvl="8" w:tplc="BA248238" w:tentative="1">
      <w:start w:val="1"/>
      <w:numFmt w:val="lowerRoman"/>
      <w:lvlText w:val="%9."/>
      <w:lvlJc w:val="right"/>
      <w:pPr>
        <w:tabs>
          <w:tab w:val="num" w:pos="3780"/>
        </w:tabs>
        <w:ind w:left="3780" w:hanging="420"/>
      </w:pPr>
    </w:lvl>
  </w:abstractNum>
  <w:abstractNum w:abstractNumId="17">
    <w:nsid w:val="5B7F6B72"/>
    <w:multiLevelType w:val="hybridMultilevel"/>
    <w:tmpl w:val="2524439C"/>
    <w:lvl w:ilvl="0" w:tplc="04090001">
      <w:start w:val="1"/>
      <w:numFmt w:val="decimal"/>
      <w:lvlText w:val="%1、"/>
      <w:lvlJc w:val="left"/>
      <w:pPr>
        <w:tabs>
          <w:tab w:val="num" w:pos="420"/>
        </w:tabs>
        <w:ind w:left="420" w:hanging="420"/>
      </w:pPr>
      <w:rPr>
        <w:rFonts w:hint="eastAsia"/>
        <w:b w:val="0"/>
      </w:rPr>
    </w:lvl>
    <w:lvl w:ilvl="1" w:tplc="04090003">
      <w:start w:val="1"/>
      <w:numFmt w:val="decimal"/>
      <w:lvlText w:val="%2、"/>
      <w:lvlJc w:val="left"/>
      <w:pPr>
        <w:tabs>
          <w:tab w:val="num" w:pos="354"/>
        </w:tabs>
        <w:ind w:left="354" w:hanging="360"/>
      </w:pPr>
      <w:rPr>
        <w:rFonts w:hint="eastAsia"/>
      </w:rPr>
    </w:lvl>
    <w:lvl w:ilvl="2" w:tplc="04090005" w:tentative="1">
      <w:start w:val="1"/>
      <w:numFmt w:val="lowerRoman"/>
      <w:lvlText w:val="%3."/>
      <w:lvlJc w:val="right"/>
      <w:pPr>
        <w:tabs>
          <w:tab w:val="num" w:pos="834"/>
        </w:tabs>
        <w:ind w:left="834" w:hanging="420"/>
      </w:pPr>
    </w:lvl>
    <w:lvl w:ilvl="3" w:tplc="04090001" w:tentative="1">
      <w:start w:val="1"/>
      <w:numFmt w:val="decimal"/>
      <w:lvlText w:val="%4."/>
      <w:lvlJc w:val="left"/>
      <w:pPr>
        <w:tabs>
          <w:tab w:val="num" w:pos="1254"/>
        </w:tabs>
        <w:ind w:left="1254" w:hanging="420"/>
      </w:pPr>
    </w:lvl>
    <w:lvl w:ilvl="4" w:tplc="04090003" w:tentative="1">
      <w:start w:val="1"/>
      <w:numFmt w:val="lowerLetter"/>
      <w:lvlText w:val="%5)"/>
      <w:lvlJc w:val="left"/>
      <w:pPr>
        <w:tabs>
          <w:tab w:val="num" w:pos="1674"/>
        </w:tabs>
        <w:ind w:left="1674" w:hanging="420"/>
      </w:pPr>
    </w:lvl>
    <w:lvl w:ilvl="5" w:tplc="04090005" w:tentative="1">
      <w:start w:val="1"/>
      <w:numFmt w:val="lowerRoman"/>
      <w:lvlText w:val="%6."/>
      <w:lvlJc w:val="right"/>
      <w:pPr>
        <w:tabs>
          <w:tab w:val="num" w:pos="2094"/>
        </w:tabs>
        <w:ind w:left="2094" w:hanging="420"/>
      </w:pPr>
    </w:lvl>
    <w:lvl w:ilvl="6" w:tplc="04090001" w:tentative="1">
      <w:start w:val="1"/>
      <w:numFmt w:val="decimal"/>
      <w:lvlText w:val="%7."/>
      <w:lvlJc w:val="left"/>
      <w:pPr>
        <w:tabs>
          <w:tab w:val="num" w:pos="2514"/>
        </w:tabs>
        <w:ind w:left="2514" w:hanging="420"/>
      </w:pPr>
    </w:lvl>
    <w:lvl w:ilvl="7" w:tplc="04090003" w:tentative="1">
      <w:start w:val="1"/>
      <w:numFmt w:val="lowerLetter"/>
      <w:lvlText w:val="%8)"/>
      <w:lvlJc w:val="left"/>
      <w:pPr>
        <w:tabs>
          <w:tab w:val="num" w:pos="2934"/>
        </w:tabs>
        <w:ind w:left="2934" w:hanging="420"/>
      </w:pPr>
    </w:lvl>
    <w:lvl w:ilvl="8" w:tplc="04090005" w:tentative="1">
      <w:start w:val="1"/>
      <w:numFmt w:val="lowerRoman"/>
      <w:lvlText w:val="%9."/>
      <w:lvlJc w:val="right"/>
      <w:pPr>
        <w:tabs>
          <w:tab w:val="num" w:pos="3354"/>
        </w:tabs>
        <w:ind w:left="3354" w:hanging="420"/>
      </w:pPr>
    </w:lvl>
  </w:abstractNum>
  <w:abstractNum w:abstractNumId="18">
    <w:nsid w:val="5F7717ED"/>
    <w:multiLevelType w:val="hybridMultilevel"/>
    <w:tmpl w:val="09209028"/>
    <w:lvl w:ilvl="0" w:tplc="015C8DD2">
      <w:start w:val="1"/>
      <w:numFmt w:val="bullet"/>
      <w:lvlText w:val=""/>
      <w:lvlJc w:val="left"/>
      <w:pPr>
        <w:ind w:left="900" w:hanging="420"/>
      </w:pPr>
      <w:rPr>
        <w:rFonts w:ascii="Wingdings" w:hAnsi="Wingdings" w:hint="default"/>
      </w:rPr>
    </w:lvl>
    <w:lvl w:ilvl="1" w:tplc="04090019" w:tentative="1">
      <w:start w:val="1"/>
      <w:numFmt w:val="bullet"/>
      <w:lvlText w:val=""/>
      <w:lvlJc w:val="left"/>
      <w:pPr>
        <w:ind w:left="1320" w:hanging="420"/>
      </w:pPr>
      <w:rPr>
        <w:rFonts w:ascii="Wingdings" w:hAnsi="Wingdings" w:hint="default"/>
      </w:rPr>
    </w:lvl>
    <w:lvl w:ilvl="2" w:tplc="0409001B"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9" w:tentative="1">
      <w:start w:val="1"/>
      <w:numFmt w:val="bullet"/>
      <w:lvlText w:val=""/>
      <w:lvlJc w:val="left"/>
      <w:pPr>
        <w:ind w:left="2580" w:hanging="420"/>
      </w:pPr>
      <w:rPr>
        <w:rFonts w:ascii="Wingdings" w:hAnsi="Wingdings" w:hint="default"/>
      </w:rPr>
    </w:lvl>
    <w:lvl w:ilvl="5" w:tplc="0409001B"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9" w:tentative="1">
      <w:start w:val="1"/>
      <w:numFmt w:val="bullet"/>
      <w:lvlText w:val=""/>
      <w:lvlJc w:val="left"/>
      <w:pPr>
        <w:ind w:left="3840" w:hanging="420"/>
      </w:pPr>
      <w:rPr>
        <w:rFonts w:ascii="Wingdings" w:hAnsi="Wingdings" w:hint="default"/>
      </w:rPr>
    </w:lvl>
    <w:lvl w:ilvl="8" w:tplc="0409001B" w:tentative="1">
      <w:start w:val="1"/>
      <w:numFmt w:val="bullet"/>
      <w:lvlText w:val=""/>
      <w:lvlJc w:val="left"/>
      <w:pPr>
        <w:ind w:left="4260" w:hanging="420"/>
      </w:pPr>
      <w:rPr>
        <w:rFonts w:ascii="Wingdings" w:hAnsi="Wingdings" w:hint="default"/>
      </w:rPr>
    </w:lvl>
  </w:abstractNum>
  <w:abstractNum w:abstractNumId="19">
    <w:nsid w:val="602A7B66"/>
    <w:multiLevelType w:val="multilevel"/>
    <w:tmpl w:val="97AAD274"/>
    <w:lvl w:ilvl="0">
      <w:start w:val="2"/>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nsid w:val="666C0CB7"/>
    <w:multiLevelType w:val="hybridMultilevel"/>
    <w:tmpl w:val="86B2FF9C"/>
    <w:lvl w:ilvl="0" w:tplc="0409000F">
      <w:start w:val="1"/>
      <w:numFmt w:val="decimal"/>
      <w:pStyle w:val="30"/>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70A3D84"/>
    <w:multiLevelType w:val="hybridMultilevel"/>
    <w:tmpl w:val="795AD96C"/>
    <w:lvl w:ilvl="0" w:tplc="07220D5C">
      <w:start w:val="1"/>
      <w:numFmt w:val="bullet"/>
      <w:lvlText w:val=""/>
      <w:lvlJc w:val="left"/>
      <w:pPr>
        <w:ind w:left="900" w:hanging="420"/>
      </w:pPr>
      <w:rPr>
        <w:rFonts w:ascii="Wingdings" w:hAnsi="Wingdings" w:hint="default"/>
      </w:rPr>
    </w:lvl>
    <w:lvl w:ilvl="1" w:tplc="04090019" w:tentative="1">
      <w:start w:val="1"/>
      <w:numFmt w:val="bullet"/>
      <w:lvlText w:val=""/>
      <w:lvlJc w:val="left"/>
      <w:pPr>
        <w:ind w:left="1320" w:hanging="420"/>
      </w:pPr>
      <w:rPr>
        <w:rFonts w:ascii="Wingdings" w:hAnsi="Wingdings" w:hint="default"/>
      </w:rPr>
    </w:lvl>
    <w:lvl w:ilvl="2" w:tplc="0409001B"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9" w:tentative="1">
      <w:start w:val="1"/>
      <w:numFmt w:val="bullet"/>
      <w:lvlText w:val=""/>
      <w:lvlJc w:val="left"/>
      <w:pPr>
        <w:ind w:left="2580" w:hanging="420"/>
      </w:pPr>
      <w:rPr>
        <w:rFonts w:ascii="Wingdings" w:hAnsi="Wingdings" w:hint="default"/>
      </w:rPr>
    </w:lvl>
    <w:lvl w:ilvl="5" w:tplc="0409001B"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9" w:tentative="1">
      <w:start w:val="1"/>
      <w:numFmt w:val="bullet"/>
      <w:lvlText w:val=""/>
      <w:lvlJc w:val="left"/>
      <w:pPr>
        <w:ind w:left="3840" w:hanging="420"/>
      </w:pPr>
      <w:rPr>
        <w:rFonts w:ascii="Wingdings" w:hAnsi="Wingdings" w:hint="default"/>
      </w:rPr>
    </w:lvl>
    <w:lvl w:ilvl="8" w:tplc="0409001B" w:tentative="1">
      <w:start w:val="1"/>
      <w:numFmt w:val="bullet"/>
      <w:lvlText w:val=""/>
      <w:lvlJc w:val="left"/>
      <w:pPr>
        <w:ind w:left="4260" w:hanging="420"/>
      </w:pPr>
      <w:rPr>
        <w:rFonts w:ascii="Wingdings" w:hAnsi="Wingdings" w:hint="default"/>
      </w:rPr>
    </w:lvl>
  </w:abstractNum>
  <w:abstractNum w:abstractNumId="22">
    <w:nsid w:val="7D2420E2"/>
    <w:multiLevelType w:val="hybridMultilevel"/>
    <w:tmpl w:val="3E709AA6"/>
    <w:lvl w:ilvl="0" w:tplc="E4F647EE">
      <w:start w:val="1"/>
      <w:numFmt w:val="decimal"/>
      <w:lvlText w:val="%1，"/>
      <w:lvlJc w:val="left"/>
      <w:pPr>
        <w:ind w:left="720" w:hanging="720"/>
      </w:pPr>
      <w:rPr>
        <w:rFonts w:cs="Arial Unicode M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17"/>
  </w:num>
  <w:num w:numId="4">
    <w:abstractNumId w:val="16"/>
  </w:num>
  <w:num w:numId="5">
    <w:abstractNumId w:val="8"/>
  </w:num>
  <w:num w:numId="6">
    <w:abstractNumId w:val="2"/>
  </w:num>
  <w:num w:numId="7">
    <w:abstractNumId w:val="5"/>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1"/>
  </w:num>
  <w:num w:numId="12">
    <w:abstractNumId w:val="19"/>
  </w:num>
  <w:num w:numId="13">
    <w:abstractNumId w:val="7"/>
  </w:num>
  <w:num w:numId="14">
    <w:abstractNumId w:val="22"/>
  </w:num>
  <w:num w:numId="15">
    <w:abstractNumId w:val="14"/>
  </w:num>
  <w:num w:numId="16">
    <w:abstractNumId w:val="15"/>
  </w:num>
  <w:num w:numId="17">
    <w:abstractNumId w:val="12"/>
  </w:num>
  <w:num w:numId="18">
    <w:abstractNumId w:val="2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0"/>
  </w:num>
  <w:num w:numId="22">
    <w:abstractNumId w:val="9"/>
  </w:num>
  <w:num w:numId="23">
    <w:abstractNumId w:val="1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1C10"/>
    <w:rsid w:val="0005090F"/>
    <w:rsid w:val="00083D6A"/>
    <w:rsid w:val="000B3693"/>
    <w:rsid w:val="000B41B6"/>
    <w:rsid w:val="00101C48"/>
    <w:rsid w:val="00130F3C"/>
    <w:rsid w:val="001516B8"/>
    <w:rsid w:val="0015535F"/>
    <w:rsid w:val="00161A96"/>
    <w:rsid w:val="001B33AC"/>
    <w:rsid w:val="001B72DE"/>
    <w:rsid w:val="001C10A8"/>
    <w:rsid w:val="001D2529"/>
    <w:rsid w:val="001E2C63"/>
    <w:rsid w:val="00210939"/>
    <w:rsid w:val="00217D1A"/>
    <w:rsid w:val="003317E5"/>
    <w:rsid w:val="003B107D"/>
    <w:rsid w:val="003B721F"/>
    <w:rsid w:val="003F79D6"/>
    <w:rsid w:val="0043629D"/>
    <w:rsid w:val="00497C7E"/>
    <w:rsid w:val="004B47B1"/>
    <w:rsid w:val="0051123B"/>
    <w:rsid w:val="00535D6F"/>
    <w:rsid w:val="00550FD9"/>
    <w:rsid w:val="00622C3A"/>
    <w:rsid w:val="00623A26"/>
    <w:rsid w:val="0063326E"/>
    <w:rsid w:val="00644502"/>
    <w:rsid w:val="006879F9"/>
    <w:rsid w:val="006A1753"/>
    <w:rsid w:val="006F64B3"/>
    <w:rsid w:val="00701559"/>
    <w:rsid w:val="00761259"/>
    <w:rsid w:val="007A446E"/>
    <w:rsid w:val="007C213F"/>
    <w:rsid w:val="008168BD"/>
    <w:rsid w:val="00845B88"/>
    <w:rsid w:val="00862CF2"/>
    <w:rsid w:val="008710F9"/>
    <w:rsid w:val="00880699"/>
    <w:rsid w:val="0089673B"/>
    <w:rsid w:val="008A4E3E"/>
    <w:rsid w:val="008C111F"/>
    <w:rsid w:val="008F16A2"/>
    <w:rsid w:val="00921892"/>
    <w:rsid w:val="00930952"/>
    <w:rsid w:val="00941F1C"/>
    <w:rsid w:val="00951547"/>
    <w:rsid w:val="00986CDD"/>
    <w:rsid w:val="009F13CD"/>
    <w:rsid w:val="00A06B39"/>
    <w:rsid w:val="00A140B8"/>
    <w:rsid w:val="00A253E3"/>
    <w:rsid w:val="00AB47CE"/>
    <w:rsid w:val="00AB67BB"/>
    <w:rsid w:val="00AC6336"/>
    <w:rsid w:val="00B31C4E"/>
    <w:rsid w:val="00B708D6"/>
    <w:rsid w:val="00B84A84"/>
    <w:rsid w:val="00BA391A"/>
    <w:rsid w:val="00BB741D"/>
    <w:rsid w:val="00BE11BC"/>
    <w:rsid w:val="00BE3743"/>
    <w:rsid w:val="00C12E89"/>
    <w:rsid w:val="00C35BCB"/>
    <w:rsid w:val="00C51768"/>
    <w:rsid w:val="00C81677"/>
    <w:rsid w:val="00CA1629"/>
    <w:rsid w:val="00CB4AC9"/>
    <w:rsid w:val="00D50045"/>
    <w:rsid w:val="00D87038"/>
    <w:rsid w:val="00D91B1B"/>
    <w:rsid w:val="00D96584"/>
    <w:rsid w:val="00E1525A"/>
    <w:rsid w:val="00E733AB"/>
    <w:rsid w:val="00EC5BA5"/>
    <w:rsid w:val="00ED74AF"/>
    <w:rsid w:val="00EE1C10"/>
    <w:rsid w:val="00EE4F68"/>
    <w:rsid w:val="00EE7C01"/>
    <w:rsid w:val="00F16F75"/>
    <w:rsid w:val="00F628CA"/>
    <w:rsid w:val="00F66AD9"/>
    <w:rsid w:val="00FE093E"/>
    <w:rsid w:val="00FE4AFD"/>
    <w:rsid w:val="00FF0263"/>
    <w:rsid w:val="00FF51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30">
    <w:name w:val="heading 3"/>
    <w:basedOn w:val="a"/>
    <w:next w:val="a"/>
    <w:link w:val="3Char"/>
    <w:autoRedefine/>
    <w:uiPriority w:val="99"/>
    <w:qFormat/>
    <w:rsid w:val="00FE093E"/>
    <w:pPr>
      <w:widowControl/>
      <w:numPr>
        <w:numId w:val="18"/>
      </w:numPr>
      <w:tabs>
        <w:tab w:val="left" w:pos="540"/>
      </w:tabs>
      <w:overflowPunct w:val="0"/>
      <w:autoSpaceDE w:val="0"/>
      <w:autoSpaceDN w:val="0"/>
      <w:adjustRightInd w:val="0"/>
      <w:snapToGrid w:val="0"/>
      <w:spacing w:before="360" w:after="156" w:line="276" w:lineRule="auto"/>
      <w:textAlignment w:val="baseline"/>
      <w:outlineLvl w:val="2"/>
    </w:pPr>
    <w:rPr>
      <w:rFonts w:asciiTheme="minorEastAsia" w:eastAsiaTheme="minorEastAsia" w:hAnsiTheme="minorEastAsia"/>
      <w:b/>
      <w:bCs/>
      <w:kern w:val="0"/>
      <w:sz w:val="24"/>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96584"/>
    <w:rPr>
      <w:rFonts w:ascii="Times New Roman" w:eastAsia="宋体" w:hAnsi="Times New Roman" w:cs="Times New Roman"/>
      <w:sz w:val="18"/>
      <w:szCs w:val="18"/>
    </w:rPr>
  </w:style>
  <w:style w:type="paragraph" w:styleId="a5">
    <w:name w:val="footer"/>
    <w:basedOn w:val="a"/>
    <w:link w:val="Char0"/>
    <w:uiPriority w:val="99"/>
    <w:semiHidden/>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0"/>
    <w:uiPriority w:val="99"/>
    <w:rsid w:val="00FE093E"/>
    <w:rPr>
      <w:rFonts w:asciiTheme="minorEastAsia" w:hAnsiTheme="minorEastAsia" w:cs="Times New Roman"/>
      <w:b/>
      <w:bCs/>
      <w:kern w:val="0"/>
      <w:sz w:val="24"/>
      <w:lang w:bidi="he-IL"/>
    </w:rPr>
  </w:style>
  <w:style w:type="paragraph" w:customStyle="1" w:styleId="3">
    <w:name w:val="标题3"/>
    <w:basedOn w:val="30"/>
    <w:autoRedefine/>
    <w:rsid w:val="0043629D"/>
    <w:pPr>
      <w:keepNext/>
      <w:keepLines/>
      <w:numPr>
        <w:numId w:val="4"/>
      </w:numPr>
      <w:tabs>
        <w:tab w:val="clear" w:pos="540"/>
      </w:tabs>
      <w:overflowPunct/>
      <w:autoSpaceDE/>
      <w:autoSpaceDN/>
      <w:adjustRightInd/>
      <w:ind w:rightChars="100" w:right="220"/>
      <w:textAlignment w:val="auto"/>
    </w:pPr>
    <w:rPr>
      <w:rFonts w:ascii="宋体" w:eastAsia="宋体" w:hAnsi="宋体" w:cs="宋体"/>
      <w:color w:val="333333"/>
      <w:sz w:val="21"/>
      <w:szCs w:val="21"/>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0"/>
    <w:link w:val="FAQ3Char"/>
    <w:qFormat/>
    <w:rsid w:val="00EE7C01"/>
    <w:pPr>
      <w:numPr>
        <w:numId w:val="6"/>
      </w:numPr>
      <w:spacing w:beforeLines="50" w:line="288" w:lineRule="auto"/>
      <w:ind w:left="0" w:firstLine="0"/>
    </w:pPr>
  </w:style>
  <w:style w:type="character" w:customStyle="1" w:styleId="FAQ3Char">
    <w:name w:val="深发展FAQ标题3 Char"/>
    <w:basedOn w:val="3Char"/>
    <w:link w:val="FAQ3"/>
    <w:rsid w:val="00EE7C01"/>
    <w:rPr>
      <w:b/>
      <w:bCs/>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8"/>
      </w:numPr>
      <w:ind w:firstLineChars="0" w:firstLine="0"/>
    </w:pPr>
    <w:rPr>
      <w:rFonts w:ascii="黑体" w:eastAsia="黑体" w:hAnsi="黑体"/>
      <w:szCs w:val="22"/>
    </w:rPr>
  </w:style>
  <w:style w:type="paragraph" w:styleId="a7">
    <w:name w:val="Balloon Text"/>
    <w:basedOn w:val="a"/>
    <w:link w:val="Char1"/>
    <w:uiPriority w:val="99"/>
    <w:semiHidden/>
    <w:unhideWhenUsed/>
    <w:rsid w:val="00D91B1B"/>
    <w:rPr>
      <w:sz w:val="18"/>
      <w:szCs w:val="18"/>
    </w:rPr>
  </w:style>
  <w:style w:type="character" w:customStyle="1" w:styleId="Char1">
    <w:name w:val="批注框文本 Char"/>
    <w:basedOn w:val="a0"/>
    <w:link w:val="a7"/>
    <w:uiPriority w:val="99"/>
    <w:semiHidden/>
    <w:rsid w:val="00D91B1B"/>
    <w:rPr>
      <w:rFonts w:ascii="Times New Roman" w:eastAsia="宋体" w:hAnsi="Times New Roman" w:cs="Times New Roman"/>
      <w:sz w:val="18"/>
      <w:szCs w:val="18"/>
    </w:rPr>
  </w:style>
  <w:style w:type="paragraph" w:customStyle="1" w:styleId="32">
    <w:name w:val="题目 3"/>
    <w:next w:val="a"/>
    <w:rsid w:val="00B708D6"/>
    <w:pPr>
      <w:keepNext/>
      <w:pBdr>
        <w:top w:val="nil"/>
        <w:left w:val="nil"/>
        <w:bottom w:val="nil"/>
        <w:right w:val="nil"/>
        <w:between w:val="nil"/>
        <w:bar w:val="nil"/>
      </w:pBdr>
      <w:spacing w:line="288" w:lineRule="auto"/>
    </w:pPr>
    <w:rPr>
      <w:rFonts w:ascii="Arial Unicode MS" w:eastAsia="华文细黑" w:hAnsi="Arial Unicode MS" w:cs="Arial Unicode MS" w:hint="eastAsia"/>
      <w:b/>
      <w:bCs/>
      <w:color w:val="000000"/>
      <w:kern w:val="0"/>
      <w:sz w:val="24"/>
      <w:szCs w:val="24"/>
      <w:bdr w:val="nil"/>
      <w:lang w:val="zh-TW" w:eastAsia="zh-TW"/>
    </w:rPr>
  </w:style>
  <w:style w:type="numbering" w:customStyle="1" w:styleId="List1">
    <w:name w:val="List 1"/>
    <w:basedOn w:val="a2"/>
    <w:rsid w:val="00B708D6"/>
    <w:pPr>
      <w:numPr>
        <w:numId w:val="13"/>
      </w:numPr>
    </w:pPr>
  </w:style>
  <w:style w:type="character" w:styleId="a8">
    <w:name w:val="page number"/>
    <w:rsid w:val="00AC6336"/>
    <w:rPr>
      <w:lang w:val="zh-TW" w:eastAsia="zh-T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313</Words>
  <Characters>1785</Characters>
  <Application>Microsoft Office Word</Application>
  <DocSecurity>0</DocSecurity>
  <Lines>14</Lines>
  <Paragraphs>4</Paragraphs>
  <ScaleCrop>false</ScaleCrop>
  <Company>sdb</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Gao</dc:creator>
  <cp:keywords/>
  <dc:description/>
  <cp:lastModifiedBy>高炼</cp:lastModifiedBy>
  <cp:revision>4</cp:revision>
  <dcterms:created xsi:type="dcterms:W3CDTF">2015-12-22T07:35:00Z</dcterms:created>
  <dcterms:modified xsi:type="dcterms:W3CDTF">2016-07-25T08:58:00Z</dcterms:modified>
</cp:coreProperties>
</file>