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2515C0" w:rsidRDefault="00EE1C10" w:rsidP="002B5D00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2515C0" w:rsidRDefault="003317E5" w:rsidP="002B5D00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2515C0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2515C0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2515C0" w:rsidRDefault="002515C0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（投行会议）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375010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/>
                <w:szCs w:val="21"/>
              </w:rPr>
              <w:t>券商、基金等各类投资者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43629D" w:rsidP="002B5D0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3750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2515C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B5D0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北京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862CF2" w:rsidRPr="002515C0" w:rsidRDefault="00862CF2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0" w:name="_Toc448833272"/>
            <w:r w:rsidRPr="009D78FF">
              <w:rPr>
                <w:rFonts w:ascii="华文细黑" w:hAnsi="华文细黑"/>
                <w:szCs w:val="24"/>
              </w:rPr>
              <w:t>贵行</w:t>
            </w:r>
            <w:r w:rsidRPr="009D78FF">
              <w:rPr>
                <w:rFonts w:ascii="华文细黑" w:hAnsi="华文细黑"/>
                <w:szCs w:val="24"/>
              </w:rPr>
              <w:t>2016-2018</w:t>
            </w:r>
            <w:r w:rsidRPr="009D78FF">
              <w:rPr>
                <w:rFonts w:ascii="华文细黑" w:hAnsi="华文细黑"/>
                <w:szCs w:val="24"/>
              </w:rPr>
              <w:t>年三年发展规划简述</w:t>
            </w:r>
            <w:bookmarkEnd w:id="0"/>
          </w:p>
          <w:p w:rsidR="002B5D00" w:rsidRPr="0005626D" w:rsidRDefault="002B5D00" w:rsidP="002B5D00">
            <w:pPr>
              <w:ind w:firstLine="560"/>
              <w:rPr>
                <w:rStyle w:val="a8"/>
                <w:rFonts w:ascii="Arial" w:hAnsi="Arial"/>
              </w:rPr>
            </w:pPr>
            <w:r w:rsidRPr="0005626D">
              <w:rPr>
                <w:rStyle w:val="a8"/>
                <w:rFonts w:ascii="Arial" w:hAnsi="Arial"/>
              </w:rPr>
              <w:t>根据</w:t>
            </w:r>
            <w:r w:rsidRPr="0005626D">
              <w:rPr>
                <w:rStyle w:val="a8"/>
                <w:rFonts w:ascii="Arial" w:hAnsi="Arial"/>
              </w:rPr>
              <w:t>“</w:t>
            </w:r>
            <w:r w:rsidRPr="0005626D">
              <w:rPr>
                <w:rStyle w:val="a8"/>
                <w:rFonts w:ascii="Arial" w:hAnsi="Arial"/>
              </w:rPr>
              <w:t>三步走</w:t>
            </w:r>
            <w:r w:rsidRPr="0005626D">
              <w:rPr>
                <w:rStyle w:val="a8"/>
                <w:rFonts w:ascii="Arial" w:hAnsi="Arial"/>
              </w:rPr>
              <w:t>”</w:t>
            </w:r>
            <w:r w:rsidRPr="0005626D">
              <w:rPr>
                <w:rStyle w:val="a8"/>
                <w:rFonts w:ascii="Arial" w:hAnsi="Arial"/>
              </w:rPr>
              <w:t>战略，</w:t>
            </w:r>
            <w:r w:rsidRPr="0005626D">
              <w:rPr>
                <w:rFonts w:ascii="Arial" w:hAnsi="Arial"/>
                <w:lang w:val="zh-CN"/>
              </w:rPr>
              <w:t>未来三年，将</w:t>
            </w:r>
            <w:r w:rsidRPr="0005626D">
              <w:rPr>
                <w:rStyle w:val="a8"/>
                <w:rFonts w:ascii="Arial" w:hAnsi="Arial"/>
              </w:rPr>
              <w:t>以质效提升为中心，推动分行转型，深化事业部改革</w:t>
            </w:r>
            <w:r w:rsidRPr="0005626D">
              <w:rPr>
                <w:rFonts w:ascii="Arial" w:hAnsi="Arial"/>
                <w:lang w:val="zh-CN"/>
              </w:rPr>
              <w:t>为两条主线</w:t>
            </w:r>
            <w:r w:rsidRPr="0005626D">
              <w:rPr>
                <w:rStyle w:val="a8"/>
                <w:rFonts w:ascii="Arial" w:hAnsi="Arial"/>
              </w:rPr>
              <w:t>，打造精品金融、智慧金融、生态金融</w:t>
            </w:r>
            <w:r w:rsidRPr="0005626D">
              <w:rPr>
                <w:rFonts w:ascii="Arial" w:hAnsi="Arial"/>
                <w:lang w:val="zh-CN"/>
              </w:rPr>
              <w:t>三张名片</w:t>
            </w:r>
            <w:r w:rsidRPr="0005626D">
              <w:rPr>
                <w:rStyle w:val="a8"/>
                <w:rFonts w:ascii="Arial" w:hAnsi="Arial"/>
              </w:rPr>
              <w:t>，昂首迈入股份制银行第二梯队。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1" w:name="_Toc448833273"/>
            <w:r w:rsidRPr="009D78FF">
              <w:rPr>
                <w:rFonts w:ascii="华文细黑" w:hAnsi="华文细黑"/>
                <w:szCs w:val="24"/>
              </w:rPr>
              <w:t>贵行综合金融成果</w:t>
            </w:r>
            <w:bookmarkEnd w:id="1"/>
          </w:p>
          <w:p w:rsidR="002B5D00" w:rsidRPr="00E774CC" w:rsidRDefault="002B5D00" w:rsidP="002B5D00">
            <w:pPr>
              <w:ind w:firstLine="560"/>
              <w:rPr>
                <w:rStyle w:val="a8"/>
                <w:rFonts w:ascii="Arial" w:hAnsi="Arial" w:cs="仿宋_GB2312"/>
              </w:rPr>
            </w:pPr>
            <w:r w:rsidRPr="00E774CC">
              <w:rPr>
                <w:rStyle w:val="a8"/>
                <w:rFonts w:ascii="Arial" w:hAnsi="Arial" w:cs="仿宋_GB2312" w:hint="eastAsia"/>
              </w:rPr>
              <w:t>我行一季度未公告综拓成果，因此简述我行</w:t>
            </w:r>
            <w:r>
              <w:rPr>
                <w:rStyle w:val="a8"/>
                <w:rFonts w:ascii="Arial" w:hAnsi="Arial" w:cs="仿宋_GB2312" w:hint="eastAsia"/>
              </w:rPr>
              <w:t>2015</w:t>
            </w:r>
            <w:r>
              <w:rPr>
                <w:rStyle w:val="a8"/>
                <w:rFonts w:ascii="Arial" w:hAnsi="Arial" w:cs="仿宋_GB2312" w:hint="eastAsia"/>
              </w:rPr>
              <w:t>年综拓成果如下：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  <w:b/>
                <w:bCs/>
              </w:rPr>
              <w:t>【对公综拓】：</w:t>
            </w:r>
            <w:r>
              <w:rPr>
                <w:rStyle w:val="a8"/>
                <w:rFonts w:ascii="Arial" w:hAnsi="Arial" w:hint="eastAsia"/>
              </w:rPr>
              <w:t>2015</w:t>
            </w:r>
            <w:r>
              <w:rPr>
                <w:rStyle w:val="a8"/>
                <w:rFonts w:ascii="Arial" w:hAnsi="Arial" w:hint="eastAsia"/>
              </w:rPr>
              <w:t>年</w:t>
            </w:r>
            <w:r w:rsidRPr="0005626D">
              <w:rPr>
                <w:rStyle w:val="a8"/>
                <w:rFonts w:ascii="Arial" w:hAnsi="Arial"/>
              </w:rPr>
              <w:t>，对公综合开拓渠道营业收入</w:t>
            </w:r>
            <w:r w:rsidRPr="00232D28">
              <w:rPr>
                <w:rStyle w:val="a8"/>
                <w:rFonts w:ascii="Arial" w:hAnsi="Arial"/>
              </w:rPr>
              <w:t>12.7</w:t>
            </w:r>
            <w:r w:rsidRPr="0005626D">
              <w:rPr>
                <w:rStyle w:val="a8"/>
                <w:rFonts w:ascii="Arial" w:hAnsi="Arial"/>
              </w:rPr>
              <w:t>亿元</w:t>
            </w:r>
            <w:r>
              <w:rPr>
                <w:rStyle w:val="a8"/>
                <w:rFonts w:ascii="Arial" w:hAnsi="Arial" w:hint="eastAsia"/>
              </w:rPr>
              <w:t>，</w:t>
            </w:r>
            <w:r w:rsidRPr="0005626D">
              <w:rPr>
                <w:rStyle w:val="a8"/>
                <w:rFonts w:ascii="Arial" w:hAnsi="Arial"/>
              </w:rPr>
              <w:t>非利息净收入</w:t>
            </w:r>
            <w:r w:rsidRPr="00232D28">
              <w:rPr>
                <w:rStyle w:val="a8"/>
                <w:rFonts w:ascii="Arial" w:hAnsi="Arial" w:hint="eastAsia"/>
              </w:rPr>
              <w:t>3.91</w:t>
            </w:r>
            <w:r w:rsidRPr="0005626D">
              <w:rPr>
                <w:rStyle w:val="a8"/>
                <w:rFonts w:ascii="Arial" w:hAnsi="Arial"/>
              </w:rPr>
              <w:t>亿元，存款日均</w:t>
            </w:r>
            <w:r w:rsidRPr="00232D28">
              <w:rPr>
                <w:rStyle w:val="a8"/>
                <w:rFonts w:ascii="Arial" w:hAnsi="Arial"/>
              </w:rPr>
              <w:t>308</w:t>
            </w:r>
            <w:r w:rsidRPr="0005626D">
              <w:rPr>
                <w:rStyle w:val="a8"/>
                <w:rFonts w:ascii="Arial" w:hAnsi="Arial"/>
              </w:rPr>
              <w:t>亿元，较年初增幅</w:t>
            </w:r>
            <w:r w:rsidRPr="0005626D">
              <w:rPr>
                <w:rStyle w:val="a8"/>
                <w:rFonts w:ascii="Arial" w:hAnsi="Arial"/>
              </w:rPr>
              <w:t>35%</w:t>
            </w:r>
            <w:r w:rsidRPr="0005626D">
              <w:rPr>
                <w:rStyle w:val="a8"/>
                <w:rFonts w:ascii="Arial" w:hAnsi="Arial"/>
              </w:rPr>
              <w:t>。其中集团内专业子公司贡献托管业务份额突破万亿元，规模占比</w:t>
            </w:r>
            <w:r w:rsidRPr="0005626D">
              <w:rPr>
                <w:rStyle w:val="a8"/>
                <w:rFonts w:ascii="Arial" w:hAnsi="Arial"/>
              </w:rPr>
              <w:t>31%</w:t>
            </w:r>
            <w:r w:rsidRPr="0005626D">
              <w:rPr>
                <w:rStyle w:val="a8"/>
                <w:rFonts w:ascii="Arial" w:hAnsi="Arial"/>
              </w:rPr>
              <w:t>以上。银行和平安投资系列合作新增落地项目</w:t>
            </w:r>
            <w:r w:rsidRPr="0005626D">
              <w:rPr>
                <w:rStyle w:val="a8"/>
                <w:rFonts w:ascii="Arial" w:hAnsi="Arial"/>
              </w:rPr>
              <w:t>121</w:t>
            </w:r>
            <w:r w:rsidRPr="0005626D">
              <w:rPr>
                <w:rStyle w:val="a8"/>
                <w:rFonts w:ascii="Arial" w:hAnsi="Arial"/>
              </w:rPr>
              <w:t>个，新增投资规模</w:t>
            </w:r>
            <w:r w:rsidRPr="0005626D">
              <w:rPr>
                <w:rStyle w:val="a8"/>
                <w:rFonts w:ascii="Arial" w:hAnsi="Arial"/>
              </w:rPr>
              <w:t>1,500</w:t>
            </w:r>
            <w:r w:rsidRPr="0005626D">
              <w:rPr>
                <w:rStyle w:val="a8"/>
                <w:rFonts w:ascii="Arial" w:hAnsi="Arial"/>
              </w:rPr>
              <w:t>亿元，为银行带来</w:t>
            </w:r>
            <w:r w:rsidRPr="0005626D">
              <w:rPr>
                <w:rStyle w:val="a8"/>
                <w:rFonts w:ascii="Arial" w:hAnsi="Arial"/>
              </w:rPr>
              <w:t>8</w:t>
            </w:r>
            <w:r w:rsidRPr="0005626D">
              <w:rPr>
                <w:rStyle w:val="a8"/>
                <w:rFonts w:ascii="Arial" w:hAnsi="Arial"/>
              </w:rPr>
              <w:t>亿元营业收入。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  <w:b/>
                <w:bCs/>
              </w:rPr>
            </w:pPr>
            <w:r w:rsidRPr="0005626D">
              <w:rPr>
                <w:rStyle w:val="a8"/>
                <w:rFonts w:ascii="Arial" w:hAnsi="Arial"/>
                <w:b/>
                <w:bCs/>
              </w:rPr>
              <w:t>【零售综拓】：</w:t>
            </w:r>
            <w:r w:rsidRPr="0005626D">
              <w:rPr>
                <w:rStyle w:val="a8"/>
                <w:rFonts w:ascii="Arial" w:hAnsi="Arial"/>
              </w:rPr>
              <w:t>零售寿险综拓新模式、集团销信用卡、银行销保险、银证</w:t>
            </w:r>
            <w:r w:rsidRPr="0005626D">
              <w:rPr>
                <w:rStyle w:val="a8"/>
                <w:rFonts w:ascii="Arial" w:hAnsi="Arial"/>
              </w:rPr>
              <w:lastRenderedPageBreak/>
              <w:t>合作等综合金融业绩继续保持增长。综拓渠道迁徙客户</w:t>
            </w:r>
            <w:r w:rsidRPr="0005626D">
              <w:rPr>
                <w:rStyle w:val="a8"/>
                <w:rFonts w:ascii="Arial" w:hAnsi="Arial"/>
              </w:rPr>
              <w:t>109</w:t>
            </w:r>
            <w:r w:rsidRPr="0005626D">
              <w:rPr>
                <w:rStyle w:val="a8"/>
                <w:rFonts w:ascii="Arial" w:hAnsi="Arial"/>
              </w:rPr>
              <w:t>万，财富客户较年初增加</w:t>
            </w:r>
            <w:r w:rsidRPr="0005626D">
              <w:rPr>
                <w:rStyle w:val="a8"/>
                <w:rFonts w:ascii="Arial" w:hAnsi="Arial"/>
              </w:rPr>
              <w:t>20769</w:t>
            </w:r>
            <w:r w:rsidRPr="0005626D">
              <w:rPr>
                <w:rStyle w:val="a8"/>
                <w:rFonts w:ascii="Arial" w:hAnsi="Arial"/>
              </w:rPr>
              <w:t>户，客户资产增加</w:t>
            </w:r>
            <w:r w:rsidRPr="0005626D">
              <w:rPr>
                <w:rStyle w:val="a8"/>
                <w:rFonts w:ascii="Arial" w:hAnsi="Arial"/>
              </w:rPr>
              <w:t>479</w:t>
            </w:r>
            <w:r w:rsidRPr="0005626D">
              <w:rPr>
                <w:rStyle w:val="a8"/>
                <w:rFonts w:ascii="Arial" w:hAnsi="Arial"/>
              </w:rPr>
              <w:t>亿元，存款增加</w:t>
            </w:r>
            <w:r w:rsidRPr="0005626D">
              <w:rPr>
                <w:rStyle w:val="a8"/>
                <w:rFonts w:ascii="Arial" w:hAnsi="Arial"/>
              </w:rPr>
              <w:t>119</w:t>
            </w:r>
            <w:r w:rsidRPr="0005626D">
              <w:rPr>
                <w:rStyle w:val="a8"/>
                <w:rFonts w:ascii="Arial" w:hAnsi="Arial"/>
              </w:rPr>
              <w:t>亿元，新获客户均资产继续大幅提升，对全行的新增客户、财富客户数、资产和存款贡献度占比分别达</w:t>
            </w:r>
            <w:r w:rsidRPr="0005626D">
              <w:rPr>
                <w:rStyle w:val="a8"/>
                <w:rFonts w:ascii="Arial" w:hAnsi="Arial"/>
              </w:rPr>
              <w:t>8%</w:t>
            </w:r>
            <w:r w:rsidRPr="0005626D">
              <w:rPr>
                <w:rStyle w:val="a8"/>
                <w:rFonts w:ascii="Arial" w:hAnsi="Arial"/>
              </w:rPr>
              <w:t>、</w:t>
            </w:r>
            <w:r w:rsidRPr="0005626D">
              <w:rPr>
                <w:rStyle w:val="a8"/>
                <w:rFonts w:ascii="Arial" w:hAnsi="Arial"/>
              </w:rPr>
              <w:t>35%</w:t>
            </w:r>
            <w:r w:rsidRPr="0005626D">
              <w:rPr>
                <w:rStyle w:val="a8"/>
                <w:rFonts w:ascii="Arial" w:hAnsi="Arial"/>
              </w:rPr>
              <w:t>、</w:t>
            </w:r>
            <w:r w:rsidRPr="0005626D">
              <w:rPr>
                <w:rStyle w:val="a8"/>
                <w:rFonts w:ascii="Arial" w:hAnsi="Arial"/>
              </w:rPr>
              <w:t>29%</w:t>
            </w:r>
            <w:r w:rsidRPr="0005626D">
              <w:rPr>
                <w:rStyle w:val="a8"/>
                <w:rFonts w:ascii="Arial" w:hAnsi="Arial"/>
              </w:rPr>
              <w:t>和</w:t>
            </w:r>
            <w:r w:rsidRPr="0005626D">
              <w:rPr>
                <w:rStyle w:val="a8"/>
                <w:rFonts w:ascii="Arial" w:hAnsi="Arial"/>
              </w:rPr>
              <w:t>44%</w:t>
            </w:r>
            <w:r w:rsidRPr="0005626D">
              <w:rPr>
                <w:rStyle w:val="a8"/>
                <w:rFonts w:ascii="Arial" w:hAnsi="Arial"/>
              </w:rPr>
              <w:t>；信用卡为集团旗下兄弟公司增加了一类天然的获客产品，银行通过交叉销售渠道获客占新增发卡量的约</w:t>
            </w:r>
            <w:r w:rsidRPr="0005626D">
              <w:rPr>
                <w:rStyle w:val="a8"/>
                <w:rFonts w:ascii="Arial" w:hAnsi="Arial"/>
              </w:rPr>
              <w:t>33%</w:t>
            </w:r>
            <w:r w:rsidRPr="0005626D">
              <w:rPr>
                <w:rStyle w:val="a8"/>
                <w:rFonts w:ascii="Arial" w:hAnsi="Arial"/>
              </w:rPr>
              <w:t>；零售全渠道代销集团保险累计实现非利息净收入</w:t>
            </w:r>
            <w:r w:rsidRPr="0005626D">
              <w:rPr>
                <w:rStyle w:val="a8"/>
                <w:rFonts w:ascii="Arial" w:hAnsi="Arial"/>
              </w:rPr>
              <w:t>6.07</w:t>
            </w:r>
            <w:r w:rsidRPr="0005626D">
              <w:rPr>
                <w:rStyle w:val="a8"/>
                <w:rFonts w:ascii="Arial" w:hAnsi="Arial"/>
              </w:rPr>
              <w:t>亿元；深化与券商合作，成功打造</w:t>
            </w:r>
            <w:r w:rsidRPr="0005626D">
              <w:rPr>
                <w:rStyle w:val="a8"/>
                <w:rFonts w:ascii="Arial" w:hAnsi="Arial"/>
              </w:rPr>
              <w:t>“</w:t>
            </w:r>
            <w:r w:rsidRPr="0005626D">
              <w:rPr>
                <w:rStyle w:val="a8"/>
                <w:rFonts w:ascii="Arial" w:hAnsi="Arial"/>
              </w:rPr>
              <w:t>银证</w:t>
            </w:r>
            <w:r w:rsidRPr="0005626D">
              <w:rPr>
                <w:rStyle w:val="a8"/>
                <w:rFonts w:ascii="Arial" w:hAnsi="Arial"/>
              </w:rPr>
              <w:t>e</w:t>
            </w:r>
            <w:r w:rsidRPr="0005626D">
              <w:rPr>
                <w:rStyle w:val="a8"/>
                <w:rFonts w:ascii="Arial" w:hAnsi="Arial"/>
              </w:rPr>
              <w:t>家</w:t>
            </w:r>
            <w:r w:rsidRPr="0005626D">
              <w:rPr>
                <w:rStyle w:val="a8"/>
                <w:rFonts w:ascii="Arial" w:hAnsi="Arial"/>
              </w:rPr>
              <w:t>”</w:t>
            </w:r>
            <w:r w:rsidRPr="0005626D">
              <w:rPr>
                <w:rStyle w:val="a8"/>
                <w:rFonts w:ascii="Arial" w:hAnsi="Arial"/>
              </w:rPr>
              <w:t>差异化三管业务品牌，推出预约理财、</w:t>
            </w:r>
            <w:r w:rsidRPr="0005626D">
              <w:rPr>
                <w:rStyle w:val="a8"/>
                <w:rFonts w:ascii="Arial" w:hAnsi="Arial"/>
              </w:rPr>
              <w:t>7*24</w:t>
            </w:r>
            <w:r w:rsidRPr="0005626D">
              <w:rPr>
                <w:rStyle w:val="a8"/>
                <w:rFonts w:ascii="Arial" w:hAnsi="Arial"/>
              </w:rPr>
              <w:t>小时等三管业务特色产品及功能，截至报告期末，新签约平安证券三管客户</w:t>
            </w:r>
            <w:r w:rsidRPr="0005626D">
              <w:rPr>
                <w:rStyle w:val="a8"/>
                <w:rFonts w:ascii="Arial" w:hAnsi="Arial"/>
              </w:rPr>
              <w:t>52.85</w:t>
            </w:r>
            <w:r w:rsidRPr="0005626D">
              <w:rPr>
                <w:rStyle w:val="a8"/>
                <w:rFonts w:ascii="Arial" w:hAnsi="Arial"/>
              </w:rPr>
              <w:t>万户，是上年同期的</w:t>
            </w:r>
            <w:r w:rsidRPr="0005626D">
              <w:rPr>
                <w:rStyle w:val="a8"/>
                <w:rFonts w:ascii="Arial" w:hAnsi="Arial"/>
              </w:rPr>
              <w:t>11</w:t>
            </w:r>
            <w:r w:rsidRPr="0005626D">
              <w:rPr>
                <w:rStyle w:val="a8"/>
                <w:rFonts w:ascii="Arial" w:hAnsi="Arial"/>
              </w:rPr>
              <w:t>倍。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2" w:name="_Toc448833276"/>
            <w:r w:rsidRPr="009D78FF">
              <w:rPr>
                <w:rFonts w:ascii="华文细黑" w:hAnsi="华文细黑"/>
                <w:szCs w:val="24"/>
              </w:rPr>
              <w:t>2016</w:t>
            </w:r>
            <w:r w:rsidRPr="009D78FF">
              <w:rPr>
                <w:rFonts w:ascii="华文细黑" w:hAnsi="华文细黑"/>
                <w:szCs w:val="24"/>
              </w:rPr>
              <w:t>年网点规划</w:t>
            </w:r>
            <w:bookmarkEnd w:id="2"/>
          </w:p>
          <w:p w:rsidR="002B5D00" w:rsidRPr="00EE593B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近几年来，我行始终坚持外延式扩张和内涵式增长并举的发展战略，加快分支机构在全国重点城市和重要区域的布局，全</w:t>
            </w:r>
            <w:r w:rsidRPr="00EE593B">
              <w:rPr>
                <w:rStyle w:val="a8"/>
                <w:rFonts w:ascii="Arial" w:hAnsi="Arial"/>
              </w:rPr>
              <w:t>行机构网点数量显著提升。截至报告期末，我行共有</w:t>
            </w:r>
            <w:r w:rsidRPr="00EE593B">
              <w:rPr>
                <w:rStyle w:val="a8"/>
                <w:rFonts w:ascii="Arial" w:hAnsi="Arial"/>
              </w:rPr>
              <w:t>5</w:t>
            </w:r>
            <w:r w:rsidRPr="00EE593B">
              <w:rPr>
                <w:rStyle w:val="a8"/>
                <w:rFonts w:ascii="Arial" w:hAnsi="Arial" w:hint="eastAsia"/>
              </w:rPr>
              <w:t>5</w:t>
            </w:r>
            <w:r w:rsidRPr="00EE593B">
              <w:rPr>
                <w:rStyle w:val="a8"/>
                <w:rFonts w:ascii="Arial" w:hAnsi="Arial"/>
              </w:rPr>
              <w:t>家分行、</w:t>
            </w:r>
            <w:r w:rsidRPr="00EE593B">
              <w:rPr>
                <w:rStyle w:val="a8"/>
                <w:rFonts w:ascii="Arial" w:hAnsi="Arial" w:hint="eastAsia"/>
              </w:rPr>
              <w:t>1018</w:t>
            </w:r>
            <w:r w:rsidRPr="00EE593B">
              <w:rPr>
                <w:rStyle w:val="a8"/>
                <w:rFonts w:ascii="Arial" w:hAnsi="Arial"/>
              </w:rPr>
              <w:t>家营业机构。</w:t>
            </w:r>
          </w:p>
          <w:p w:rsidR="002B5D00" w:rsidRDefault="002B5D00" w:rsidP="002B5D00">
            <w:pPr>
              <w:rPr>
                <w:rStyle w:val="a8"/>
                <w:rFonts w:ascii="Arial" w:hAnsi="Arial" w:cs="Arial Unicode MS"/>
              </w:rPr>
            </w:pPr>
            <w:r w:rsidRPr="00EE593B">
              <w:rPr>
                <w:rStyle w:val="a8"/>
                <w:rFonts w:ascii="Arial" w:hAnsi="Arial" w:cs="Arial Unicode MS" w:hint="eastAsia"/>
              </w:rPr>
              <w:t>目前我行物理网点数量仍远低于其他</w:t>
            </w:r>
            <w:r w:rsidRPr="0005626D">
              <w:rPr>
                <w:rStyle w:val="a8"/>
                <w:rFonts w:ascii="Arial" w:hAnsi="Arial" w:cs="Arial Unicode MS" w:hint="eastAsia"/>
              </w:rPr>
              <w:t>商业银行，未来将进一步加大网点开设的力度，但网点的开设还需要根据监管部门的审批进度进行。同时，我行将进一步发展直通银行、网银、手机银行等线上网络，对物理网点进行有效的补充。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3" w:name="_Toc448833286"/>
            <w:r w:rsidRPr="009D78FF">
              <w:rPr>
                <w:rFonts w:ascii="华文细黑" w:hAnsi="华文细黑"/>
                <w:szCs w:val="24"/>
              </w:rPr>
              <w:t>净利润实现快速增长的动力？未来增长趋势？</w:t>
            </w:r>
            <w:bookmarkEnd w:id="3"/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A03516">
              <w:rPr>
                <w:rStyle w:val="a8"/>
                <w:rFonts w:ascii="Arial" w:hAnsi="Arial"/>
                <w:b/>
              </w:rPr>
              <w:t>【驱动因素】：</w:t>
            </w:r>
            <w:r w:rsidRPr="0005626D">
              <w:rPr>
                <w:rStyle w:val="a8"/>
                <w:rFonts w:ascii="Arial" w:hAnsi="Arial"/>
              </w:rPr>
              <w:t>我行净利润同比增长</w:t>
            </w:r>
            <w:r>
              <w:rPr>
                <w:rStyle w:val="a8"/>
                <w:rFonts w:ascii="Arial" w:hAnsi="Arial" w:hint="eastAsia"/>
              </w:rPr>
              <w:t>8</w:t>
            </w:r>
            <w:r w:rsidRPr="0005626D">
              <w:rPr>
                <w:rStyle w:val="a8"/>
                <w:rFonts w:ascii="Arial" w:hAnsi="Arial"/>
              </w:rPr>
              <w:t>%</w:t>
            </w:r>
            <w:r w:rsidRPr="0005626D">
              <w:rPr>
                <w:rStyle w:val="a8"/>
                <w:rFonts w:ascii="Arial" w:hAnsi="Arial"/>
              </w:rPr>
              <w:t>，主要驱动因素来自于收入提升和投产效率提高：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1</w:t>
            </w:r>
            <w:r w:rsidRPr="0005626D">
              <w:rPr>
                <w:rStyle w:val="a8"/>
                <w:rFonts w:ascii="Arial" w:hAnsi="Arial"/>
              </w:rPr>
              <w:t>）持续加大风险定价管理，提高信贷资源使用效率，有效改善贷款结构，在央行数次降息影响下，</w:t>
            </w:r>
            <w:r>
              <w:rPr>
                <w:rStyle w:val="a8"/>
                <w:rFonts w:ascii="Arial" w:hAnsi="Arial" w:hint="eastAsia"/>
              </w:rPr>
              <w:t>本行</w:t>
            </w:r>
            <w:r w:rsidRPr="0005626D">
              <w:rPr>
                <w:rStyle w:val="a8"/>
                <w:rFonts w:ascii="Arial" w:hAnsi="Arial"/>
              </w:rPr>
              <w:t>加大资产、负债结构调整，优化控制负债成本，净利差、净息差分别</w:t>
            </w:r>
            <w:r>
              <w:rPr>
                <w:rStyle w:val="a8"/>
                <w:rFonts w:ascii="Arial" w:hAnsi="Arial" w:hint="eastAsia"/>
              </w:rPr>
              <w:t>同比</w:t>
            </w:r>
            <w:r w:rsidRPr="00B82389">
              <w:rPr>
                <w:bCs/>
                <w:szCs w:val="21"/>
              </w:rPr>
              <w:t>提升</w:t>
            </w:r>
            <w:r w:rsidRPr="00EE4554">
              <w:rPr>
                <w:bCs/>
                <w:szCs w:val="21"/>
              </w:rPr>
              <w:t>0.19</w:t>
            </w:r>
            <w:r w:rsidRPr="00EE4554">
              <w:rPr>
                <w:rFonts w:hint="eastAsia"/>
                <w:bCs/>
                <w:szCs w:val="21"/>
              </w:rPr>
              <w:t>和</w:t>
            </w:r>
            <w:r w:rsidRPr="00EE4554">
              <w:rPr>
                <w:bCs/>
                <w:szCs w:val="21"/>
              </w:rPr>
              <w:t>0.14</w:t>
            </w:r>
            <w:r w:rsidRPr="00B82389">
              <w:rPr>
                <w:bCs/>
                <w:szCs w:val="21"/>
              </w:rPr>
              <w:t>个百分点</w:t>
            </w:r>
            <w:r w:rsidRPr="0005626D">
              <w:rPr>
                <w:rStyle w:val="a8"/>
                <w:rFonts w:ascii="Arial" w:hAnsi="Arial"/>
              </w:rPr>
              <w:t>，利息净收入同比增幅</w:t>
            </w:r>
            <w:r>
              <w:rPr>
                <w:rStyle w:val="a8"/>
                <w:rFonts w:ascii="Arial" w:hAnsi="Arial" w:hint="eastAsia"/>
              </w:rPr>
              <w:t>21</w:t>
            </w:r>
            <w:r w:rsidRPr="0005626D">
              <w:rPr>
                <w:rStyle w:val="a8"/>
                <w:rFonts w:ascii="Arial" w:hAnsi="Arial"/>
              </w:rPr>
              <w:t>%</w:t>
            </w:r>
            <w:r w:rsidRPr="0005626D">
              <w:rPr>
                <w:rStyle w:val="a8"/>
                <w:rFonts w:ascii="Arial" w:hAnsi="Arial"/>
              </w:rPr>
              <w:t>；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2</w:t>
            </w:r>
            <w:r w:rsidRPr="0005626D">
              <w:rPr>
                <w:rStyle w:val="a8"/>
                <w:rFonts w:ascii="Arial" w:hAnsi="Arial"/>
              </w:rPr>
              <w:t>）继续坚持综合金融发展战略，加强产品与服务创新，提升综合服务能力，手续费及佣金净收入同比增幅</w:t>
            </w:r>
            <w:r>
              <w:rPr>
                <w:rStyle w:val="a8"/>
                <w:rFonts w:ascii="Arial" w:hAnsi="Arial" w:hint="eastAsia"/>
              </w:rPr>
              <w:t>50</w:t>
            </w:r>
            <w:r w:rsidRPr="0005626D">
              <w:rPr>
                <w:rStyle w:val="a8"/>
                <w:rFonts w:ascii="Arial" w:hAnsi="Arial"/>
              </w:rPr>
              <w:t>%</w:t>
            </w:r>
            <w:r w:rsidRPr="0005626D">
              <w:rPr>
                <w:rStyle w:val="a8"/>
                <w:rFonts w:ascii="Arial" w:hAnsi="Arial"/>
              </w:rPr>
              <w:t>；</w:t>
            </w:r>
          </w:p>
          <w:p w:rsidR="002B5D00" w:rsidRDefault="002B5D00" w:rsidP="002B5D00">
            <w:pPr>
              <w:rPr>
                <w:rFonts w:cs="宋体"/>
                <w:bCs/>
                <w:szCs w:val="21"/>
              </w:rPr>
            </w:pPr>
            <w:r w:rsidRPr="0005626D">
              <w:rPr>
                <w:rStyle w:val="a8"/>
                <w:rFonts w:ascii="Arial" w:hAnsi="Arial"/>
              </w:rPr>
              <w:t>3</w:t>
            </w:r>
            <w:r w:rsidRPr="0005626D">
              <w:rPr>
                <w:rStyle w:val="a8"/>
                <w:rFonts w:ascii="Arial" w:hAnsi="Arial"/>
              </w:rPr>
              <w:t>）推行成本精细化管理，全行费用增幅低于收入增幅，投产效率持续改善，截至报告期末，成本收入比</w:t>
            </w:r>
            <w:r w:rsidRPr="006B349E">
              <w:rPr>
                <w:rFonts w:cs="宋体" w:hint="eastAsia"/>
                <w:bCs/>
                <w:szCs w:val="21"/>
              </w:rPr>
              <w:t>29.35%</w:t>
            </w:r>
            <w:r w:rsidRPr="006B349E">
              <w:rPr>
                <w:rFonts w:cs="宋体" w:hint="eastAsia"/>
                <w:bCs/>
                <w:szCs w:val="21"/>
              </w:rPr>
              <w:t>，同比下降</w:t>
            </w:r>
            <w:r w:rsidRPr="006B349E">
              <w:rPr>
                <w:rFonts w:cs="宋体" w:hint="eastAsia"/>
                <w:bCs/>
                <w:szCs w:val="21"/>
              </w:rPr>
              <w:t>4.03</w:t>
            </w:r>
            <w:r w:rsidRPr="006B349E">
              <w:rPr>
                <w:rFonts w:cs="宋体" w:hint="eastAsia"/>
                <w:bCs/>
                <w:szCs w:val="21"/>
              </w:rPr>
              <w:t>个百分点，较</w:t>
            </w:r>
            <w:r>
              <w:rPr>
                <w:rFonts w:cs="宋体" w:hint="eastAsia"/>
                <w:bCs/>
                <w:szCs w:val="21"/>
              </w:rPr>
              <w:t>年初</w:t>
            </w:r>
            <w:r w:rsidRPr="006B349E">
              <w:rPr>
                <w:rFonts w:cs="宋体" w:hint="eastAsia"/>
                <w:bCs/>
                <w:szCs w:val="21"/>
              </w:rPr>
              <w:t>下降</w:t>
            </w:r>
            <w:r>
              <w:rPr>
                <w:rFonts w:cs="宋体" w:hint="eastAsia"/>
                <w:bCs/>
                <w:szCs w:val="21"/>
              </w:rPr>
              <w:t>1.96</w:t>
            </w:r>
            <w:r w:rsidRPr="006B349E">
              <w:rPr>
                <w:rFonts w:cs="宋体" w:hint="eastAsia"/>
                <w:bCs/>
                <w:szCs w:val="21"/>
              </w:rPr>
              <w:t>个百分点</w:t>
            </w:r>
            <w:r>
              <w:rPr>
                <w:rFonts w:cs="宋体" w:hint="eastAsia"/>
                <w:bCs/>
                <w:szCs w:val="21"/>
              </w:rPr>
              <w:t>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另外，我行一贯坚持稳健经营策略，重视资产质量管理，在持续两年拨备计提翻番的情况下，</w:t>
            </w:r>
            <w:r>
              <w:rPr>
                <w:rStyle w:val="a8"/>
                <w:rFonts w:ascii="Arial" w:hAnsi="Arial"/>
                <w:lang w:val="zh-CN"/>
              </w:rPr>
              <w:t>201</w:t>
            </w:r>
            <w:r>
              <w:rPr>
                <w:rStyle w:val="a8"/>
                <w:rFonts w:ascii="Arial" w:hAnsi="Arial" w:hint="eastAsia"/>
                <w:lang w:val="zh-CN"/>
              </w:rPr>
              <w:t>6</w:t>
            </w:r>
            <w:r w:rsidRPr="0005626D">
              <w:rPr>
                <w:rStyle w:val="a8"/>
                <w:rFonts w:ascii="Arial" w:hAnsi="Arial"/>
              </w:rPr>
              <w:t>年</w:t>
            </w:r>
            <w:r>
              <w:rPr>
                <w:rStyle w:val="a8"/>
                <w:rFonts w:ascii="Arial" w:hAnsi="Arial" w:hint="eastAsia"/>
              </w:rPr>
              <w:t>一季度继续加大</w:t>
            </w:r>
            <w:r w:rsidRPr="0005626D">
              <w:rPr>
                <w:rStyle w:val="a8"/>
                <w:rFonts w:ascii="Arial" w:hAnsi="Arial"/>
              </w:rPr>
              <w:t>拨备计提力度，同比增幅</w:t>
            </w:r>
            <w:r>
              <w:rPr>
                <w:rStyle w:val="a8"/>
                <w:rFonts w:ascii="Arial" w:hAnsi="Arial" w:hint="eastAsia"/>
              </w:rPr>
              <w:t>101%</w:t>
            </w:r>
            <w:r w:rsidRPr="0005626D">
              <w:rPr>
                <w:rStyle w:val="a8"/>
                <w:rFonts w:ascii="Arial" w:hAnsi="Arial"/>
              </w:rPr>
              <w:t>，提高全行风险抵御能力。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A03516">
              <w:rPr>
                <w:rStyle w:val="a8"/>
                <w:rFonts w:ascii="Arial" w:hAnsi="Arial"/>
                <w:b/>
              </w:rPr>
              <w:t>【未来趋势】：</w:t>
            </w:r>
            <w:r w:rsidRPr="0005626D">
              <w:rPr>
                <w:rStyle w:val="a8"/>
                <w:rFonts w:ascii="Arial" w:hAnsi="Arial"/>
              </w:rPr>
              <w:t>受</w:t>
            </w:r>
            <w:r w:rsidRPr="0005626D">
              <w:rPr>
                <w:rStyle w:val="a8"/>
                <w:rFonts w:ascii="Arial" w:hAnsi="Arial"/>
                <w:lang w:val="zh-CN"/>
              </w:rPr>
              <w:t>2015</w:t>
            </w:r>
            <w:r w:rsidRPr="0005626D">
              <w:rPr>
                <w:rStyle w:val="a8"/>
                <w:rFonts w:ascii="Arial" w:hAnsi="Arial"/>
              </w:rPr>
              <w:t>年央行持续降息的滞后影响以及利率市场化改革的逐步深入，预计</w:t>
            </w:r>
            <w:r w:rsidRPr="0005626D">
              <w:rPr>
                <w:rStyle w:val="a8"/>
                <w:rFonts w:ascii="Arial" w:hAnsi="Arial"/>
              </w:rPr>
              <w:t>2016</w:t>
            </w:r>
            <w:r w:rsidRPr="0005626D">
              <w:rPr>
                <w:rStyle w:val="a8"/>
                <w:rFonts w:ascii="Arial" w:hAnsi="Arial"/>
              </w:rPr>
              <w:t>年全行息差、利差水平将面临较大的收窄压力，</w:t>
            </w:r>
            <w:r w:rsidRPr="0005626D">
              <w:rPr>
                <w:rFonts w:ascii="Arial" w:hAnsi="Arial"/>
                <w:lang w:val="zh-CN"/>
              </w:rPr>
              <w:t>随着基数增长，</w:t>
            </w:r>
            <w:r w:rsidRPr="0005626D">
              <w:rPr>
                <w:rStyle w:val="a8"/>
                <w:rFonts w:ascii="Arial" w:hAnsi="Arial"/>
              </w:rPr>
              <w:t>营业收入</w:t>
            </w:r>
            <w:r w:rsidRPr="0005626D">
              <w:rPr>
                <w:rFonts w:ascii="Arial" w:hAnsi="Arial"/>
                <w:lang w:val="zh-CN"/>
              </w:rPr>
              <w:t>的增速也难以维持过去</w:t>
            </w:r>
            <w:r w:rsidRPr="0005626D">
              <w:rPr>
                <w:rStyle w:val="a8"/>
                <w:rFonts w:ascii="Arial" w:hAnsi="Arial"/>
              </w:rPr>
              <w:t>两年</w:t>
            </w:r>
            <w:r w:rsidRPr="0005626D">
              <w:rPr>
                <w:rFonts w:ascii="Arial" w:hAnsi="Arial"/>
                <w:lang w:val="zh-CN"/>
              </w:rPr>
              <w:t>的高水平，拨备前</w:t>
            </w:r>
            <w:r w:rsidRPr="0005626D">
              <w:rPr>
                <w:rStyle w:val="a8"/>
                <w:rFonts w:ascii="Arial" w:hAnsi="Arial"/>
              </w:rPr>
              <w:t>利润增</w:t>
            </w:r>
            <w:r w:rsidRPr="0005626D">
              <w:rPr>
                <w:rFonts w:ascii="Arial" w:hAnsi="Arial"/>
                <w:lang w:val="zh-CN"/>
              </w:rPr>
              <w:t>速</w:t>
            </w:r>
            <w:r w:rsidRPr="0005626D">
              <w:rPr>
                <w:rStyle w:val="a8"/>
                <w:rFonts w:ascii="Arial" w:hAnsi="Arial"/>
              </w:rPr>
              <w:t>将有所放缓。同时，经济下行趋势尚未扭转，资产质量将面临较大压力，预计拨备计提力度在今后一段时期内仍会维持较高水平，对全年利润增长构成一定压力。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4" w:name="_Toc448833288"/>
            <w:r w:rsidRPr="009D78FF">
              <w:rPr>
                <w:rFonts w:ascii="华文细黑" w:hAnsi="华文细黑"/>
                <w:szCs w:val="24"/>
              </w:rPr>
              <w:lastRenderedPageBreak/>
              <w:t>贵行非息收入、手续费增长的主要动力？未来可持续性？</w:t>
            </w:r>
            <w:bookmarkEnd w:id="4"/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B5310B">
              <w:rPr>
                <w:rStyle w:val="a8"/>
                <w:rFonts w:ascii="Arial" w:hAnsi="Arial"/>
              </w:rPr>
              <w:t>截至报告期末，我行实现非利息净收入</w:t>
            </w:r>
            <w:r w:rsidRPr="00B5310B">
              <w:rPr>
                <w:rFonts w:cs="宋体" w:hint="eastAsia"/>
                <w:bCs/>
                <w:szCs w:val="21"/>
              </w:rPr>
              <w:t>91</w:t>
            </w:r>
            <w:r w:rsidRPr="00B5310B">
              <w:rPr>
                <w:rStyle w:val="a8"/>
                <w:rFonts w:ascii="Arial" w:hAnsi="Arial"/>
              </w:rPr>
              <w:t>亿元，同比增加</w:t>
            </w:r>
            <w:r w:rsidRPr="00B5310B">
              <w:rPr>
                <w:rStyle w:val="a8"/>
                <w:rFonts w:ascii="Arial" w:hAnsi="Arial" w:hint="eastAsia"/>
              </w:rPr>
              <w:t>36</w:t>
            </w:r>
            <w:r w:rsidRPr="00B5310B">
              <w:rPr>
                <w:rStyle w:val="a8"/>
                <w:rFonts w:ascii="Arial" w:hAnsi="Arial"/>
              </w:rPr>
              <w:t>亿元，增幅</w:t>
            </w:r>
            <w:r w:rsidRPr="00B5310B">
              <w:rPr>
                <w:rFonts w:cs="宋体" w:hint="eastAsia"/>
                <w:bCs/>
                <w:szCs w:val="21"/>
              </w:rPr>
              <w:t>65</w:t>
            </w:r>
            <w:r w:rsidRPr="00B5310B">
              <w:rPr>
                <w:rStyle w:val="a8"/>
                <w:rFonts w:ascii="Arial" w:hAnsi="Arial"/>
              </w:rPr>
              <w:t>%</w:t>
            </w:r>
            <w:r w:rsidRPr="00B5310B">
              <w:rPr>
                <w:rStyle w:val="a8"/>
                <w:rFonts w:ascii="Arial" w:hAnsi="Arial"/>
              </w:rPr>
              <w:t>，非利息净收入占比达到</w:t>
            </w:r>
            <w:r w:rsidRPr="00B5310B">
              <w:rPr>
                <w:rFonts w:cs="宋体" w:hint="eastAsia"/>
                <w:bCs/>
                <w:szCs w:val="21"/>
              </w:rPr>
              <w:t>33</w:t>
            </w:r>
            <w:r w:rsidRPr="00B5310B">
              <w:rPr>
                <w:rStyle w:val="a8"/>
                <w:rFonts w:ascii="Arial" w:hAnsi="Arial"/>
              </w:rPr>
              <w:t>%</w:t>
            </w:r>
            <w:r w:rsidRPr="00B5310B">
              <w:rPr>
                <w:rStyle w:val="a8"/>
                <w:rFonts w:ascii="Arial" w:hAnsi="Arial"/>
              </w:rPr>
              <w:t>。其中，手续费净收入</w:t>
            </w:r>
            <w:r w:rsidRPr="00B5310B">
              <w:rPr>
                <w:rStyle w:val="a8"/>
                <w:rFonts w:ascii="Arial" w:hAnsi="Arial" w:hint="eastAsia"/>
              </w:rPr>
              <w:t>81</w:t>
            </w:r>
            <w:r w:rsidRPr="00B5310B">
              <w:rPr>
                <w:rStyle w:val="a8"/>
                <w:rFonts w:ascii="Arial" w:hAnsi="Arial"/>
              </w:rPr>
              <w:t>亿元，同比增幅</w:t>
            </w:r>
            <w:r w:rsidRPr="00B5310B">
              <w:rPr>
                <w:rStyle w:val="a8"/>
                <w:rFonts w:ascii="Arial" w:hAnsi="Arial" w:hint="eastAsia"/>
              </w:rPr>
              <w:t>50</w:t>
            </w:r>
            <w:r w:rsidRPr="00B5310B">
              <w:rPr>
                <w:rStyle w:val="a8"/>
                <w:rFonts w:ascii="Arial" w:hAnsi="Arial"/>
              </w:rPr>
              <w:t>%</w:t>
            </w:r>
            <w:r w:rsidRPr="00B5310B">
              <w:rPr>
                <w:rStyle w:val="a8"/>
                <w:rFonts w:ascii="Arial" w:hAnsi="Arial"/>
              </w:rPr>
              <w:t>，占比达到</w:t>
            </w:r>
            <w:r w:rsidRPr="00B5310B">
              <w:rPr>
                <w:rStyle w:val="a8"/>
                <w:rFonts w:ascii="Arial" w:hAnsi="Arial" w:hint="eastAsia"/>
              </w:rPr>
              <w:t>29</w:t>
            </w:r>
            <w:r w:rsidRPr="00B5310B">
              <w:rPr>
                <w:rStyle w:val="a8"/>
                <w:rFonts w:ascii="Arial" w:hAnsi="Arial"/>
              </w:rPr>
              <w:t>%</w:t>
            </w:r>
            <w:r>
              <w:rPr>
                <w:rStyle w:val="a8"/>
                <w:rFonts w:ascii="Arial" w:hAnsi="Arial" w:hint="eastAsia"/>
              </w:rPr>
              <w:t>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 w:cs="Arial Unicode MS" w:hint="eastAsia"/>
              </w:rPr>
              <w:t>预计未来随着客户基础进一步夯实，基础结算、理财、资管等业务保持较好增长，随着产业基金等重点业务进一步拓展，中间业务收入绝对额仍将同比增长，但由于基数不断扩大，预计增长率将有所放缓。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5" w:name="_Toc448833310"/>
            <w:r w:rsidRPr="009D78FF">
              <w:rPr>
                <w:rFonts w:ascii="华文细黑" w:hAnsi="华文细黑"/>
                <w:szCs w:val="24"/>
              </w:rPr>
              <w:t>不良贷款增长原因分析及未来趋势？</w:t>
            </w:r>
            <w:bookmarkEnd w:id="5"/>
            <w:r w:rsidRPr="009D78FF">
              <w:rPr>
                <w:rFonts w:ascii="华文细黑" w:hAnsi="华文细黑"/>
                <w:szCs w:val="24"/>
              </w:rPr>
              <w:t xml:space="preserve"> </w:t>
            </w:r>
          </w:p>
          <w:p w:rsidR="002B5D00" w:rsidRPr="0005626D" w:rsidRDefault="002B5D00" w:rsidP="002B5D00">
            <w:pPr>
              <w:spacing w:after="20"/>
              <w:rPr>
                <w:rStyle w:val="a8"/>
                <w:rFonts w:ascii="Arial" w:hAnsi="Arial"/>
              </w:rPr>
            </w:pPr>
            <w:r w:rsidRPr="0005626D">
              <w:rPr>
                <w:rStyle w:val="a8"/>
                <w:rFonts w:ascii="Arial" w:hAnsi="Arial"/>
              </w:rPr>
              <w:t>受经济增速放缓、产业结构调整升级的深入推进等影响，部分贸易企业、低端制造业和民营中小企业出现经营困难、资金链紧张、断裂、无力还款等情况，我行资产质量受到一定影响，不良贷款较年初有所增加。截至报告期末，我行不良率</w:t>
            </w:r>
            <w:r w:rsidRPr="0005626D">
              <w:rPr>
                <w:rStyle w:val="a8"/>
                <w:rFonts w:ascii="Arial" w:hAnsi="Arial"/>
              </w:rPr>
              <w:t>1.</w:t>
            </w:r>
            <w:r>
              <w:rPr>
                <w:rStyle w:val="a8"/>
                <w:rFonts w:ascii="Arial" w:hAnsi="Arial" w:hint="eastAsia"/>
              </w:rPr>
              <w:t>56</w:t>
            </w:r>
            <w:r w:rsidRPr="0005626D">
              <w:rPr>
                <w:rStyle w:val="a8"/>
                <w:rFonts w:ascii="Arial" w:hAnsi="Arial"/>
              </w:rPr>
              <w:t>%</w:t>
            </w:r>
            <w:r w:rsidRPr="0005626D">
              <w:rPr>
                <w:rStyle w:val="a8"/>
                <w:rFonts w:ascii="Arial" w:hAnsi="Arial"/>
              </w:rPr>
              <w:t>，低于行业平均水平，不良贷款主要集中在商业、制造业和零售贷款。</w:t>
            </w:r>
          </w:p>
          <w:p w:rsidR="002B5D00" w:rsidRPr="0005626D" w:rsidRDefault="002B5D00" w:rsidP="002B5D00">
            <w:pPr>
              <w:spacing w:after="20"/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预计在当前宏观经济环境下，我行今年资产质量和同业一样，将依旧面临一定的压力。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6" w:name="_Toc448833336"/>
            <w:r w:rsidRPr="009D78FF">
              <w:rPr>
                <w:rFonts w:ascii="华文细黑" w:hAnsi="华文细黑"/>
                <w:szCs w:val="24"/>
              </w:rPr>
              <w:t>橙</w:t>
            </w:r>
            <w:r w:rsidRPr="009D78FF">
              <w:rPr>
                <w:rFonts w:ascii="华文细黑" w:hAnsi="华文细黑"/>
                <w:szCs w:val="24"/>
              </w:rPr>
              <w:t>e</w:t>
            </w:r>
            <w:r w:rsidRPr="009D78FF">
              <w:rPr>
                <w:rFonts w:ascii="华文细黑" w:hAnsi="华文细黑"/>
                <w:szCs w:val="24"/>
              </w:rPr>
              <w:t>网相关</w:t>
            </w:r>
            <w:bookmarkEnd w:id="6"/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橙</w:t>
            </w:r>
            <w:r w:rsidRPr="0005626D">
              <w:rPr>
                <w:rStyle w:val="a8"/>
                <w:rFonts w:ascii="Arial" w:hAnsi="Arial"/>
              </w:rPr>
              <w:t>e</w:t>
            </w:r>
            <w:r w:rsidRPr="0005626D">
              <w:rPr>
                <w:rStyle w:val="a8"/>
                <w:rFonts w:ascii="Arial" w:hAnsi="Arial"/>
              </w:rPr>
              <w:t>网定位于助力中小企业电子商务转型，打造</w:t>
            </w:r>
            <w:r w:rsidRPr="0005626D">
              <w:rPr>
                <w:rStyle w:val="a8"/>
                <w:rFonts w:ascii="Arial" w:hAnsi="Arial"/>
              </w:rPr>
              <w:t>“</w:t>
            </w:r>
            <w:r w:rsidRPr="0005626D">
              <w:rPr>
                <w:rStyle w:val="a8"/>
                <w:rFonts w:ascii="Arial" w:hAnsi="Arial"/>
              </w:rPr>
              <w:t>熟人的生意圈</w:t>
            </w:r>
            <w:r w:rsidRPr="0005626D">
              <w:rPr>
                <w:rStyle w:val="a8"/>
                <w:rFonts w:ascii="Arial" w:hAnsi="Arial"/>
              </w:rPr>
              <w:t>”</w:t>
            </w:r>
            <w:r w:rsidRPr="0005626D">
              <w:rPr>
                <w:rStyle w:val="a8"/>
                <w:rFonts w:ascii="Arial" w:hAnsi="Arial"/>
              </w:rPr>
              <w:t>，提供线上融资、生意管理、理财管理等各项线上金融服务。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 w:cs="Arial Unicode MS" w:hint="eastAsia"/>
              </w:rPr>
              <w:t>通过订单流、物流、资金流服务拓展产业链上下游，为企业或对接的平台及其客户提供支付结算、授信和理财等金融服务，实现批量获客。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/>
              </w:rPr>
              <w:t>我行将橙</w:t>
            </w:r>
            <w:r w:rsidRPr="0005626D">
              <w:rPr>
                <w:rStyle w:val="a8"/>
                <w:rFonts w:ascii="Arial" w:hAnsi="Arial"/>
              </w:rPr>
              <w:t>e</w:t>
            </w:r>
            <w:r w:rsidRPr="0005626D">
              <w:rPr>
                <w:rStyle w:val="a8"/>
                <w:rFonts w:ascii="Arial" w:hAnsi="Arial"/>
              </w:rPr>
              <w:t>网作为互联网金融战略的实施平台，坚持执行</w:t>
            </w:r>
            <w:r w:rsidRPr="0005626D">
              <w:rPr>
                <w:rStyle w:val="a8"/>
                <w:rFonts w:ascii="Arial" w:hAnsi="Arial"/>
              </w:rPr>
              <w:t>“</w:t>
            </w:r>
            <w:r w:rsidRPr="0005626D">
              <w:rPr>
                <w:rStyle w:val="a8"/>
                <w:rFonts w:ascii="Arial" w:hAnsi="Arial"/>
              </w:rPr>
              <w:t>共性平台</w:t>
            </w:r>
            <w:r w:rsidRPr="0005626D">
              <w:rPr>
                <w:rStyle w:val="a8"/>
                <w:rFonts w:ascii="Arial" w:hAnsi="Arial"/>
              </w:rPr>
              <w:t>+</w:t>
            </w:r>
            <w:r w:rsidRPr="0005626D">
              <w:rPr>
                <w:rStyle w:val="a8"/>
                <w:rFonts w:ascii="Arial" w:hAnsi="Arial"/>
              </w:rPr>
              <w:t>应用子集</w:t>
            </w:r>
            <w:r w:rsidRPr="0005626D">
              <w:rPr>
                <w:rStyle w:val="a8"/>
                <w:rFonts w:ascii="Arial" w:hAnsi="Arial"/>
              </w:rPr>
              <w:t>”</w:t>
            </w:r>
            <w:r w:rsidRPr="0005626D">
              <w:rPr>
                <w:rStyle w:val="a8"/>
                <w:rFonts w:ascii="Arial" w:hAnsi="Arial"/>
              </w:rPr>
              <w:t>的发展战略，将互联网金融基础平台建设与分行、行业事业部等前台应用与营销拓展紧密结合、互为促进，加速互联网金融创新探索。</w:t>
            </w:r>
          </w:p>
          <w:p w:rsidR="002B5D00" w:rsidRPr="00E6548E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7" w:name="_Toc448833343"/>
            <w:r w:rsidRPr="00E6548E">
              <w:rPr>
                <w:rFonts w:ascii="华文细黑" w:hAnsi="华文细黑" w:hint="eastAsia"/>
                <w:szCs w:val="24"/>
              </w:rPr>
              <w:t>贵行零售的差异化竞争优势</w:t>
            </w:r>
            <w:bookmarkEnd w:id="7"/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1</w:t>
            </w:r>
            <w:r w:rsidRPr="00E6548E">
              <w:rPr>
                <w:rStyle w:val="a8"/>
                <w:rFonts w:ascii="Arial" w:hAnsi="Arial" w:hint="eastAsia"/>
              </w:rPr>
              <w:t>）依托集团优势：</w:t>
            </w:r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a</w:t>
            </w:r>
            <w:r w:rsidRPr="00E6548E">
              <w:rPr>
                <w:rStyle w:val="a8"/>
                <w:rFonts w:ascii="Arial" w:hAnsi="Arial" w:hint="eastAsia"/>
              </w:rPr>
              <w:t>）综合金融：依托全牌照的金融集团，有客户迁徙优势，落实点是综拓。</w:t>
            </w:r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b</w:t>
            </w:r>
            <w:r w:rsidRPr="00E6548E">
              <w:rPr>
                <w:rStyle w:val="a8"/>
                <w:rFonts w:ascii="Arial" w:hAnsi="Arial" w:hint="eastAsia"/>
              </w:rPr>
              <w:t>）互联网金融：和集团互联网优势相辅相成，落实点是口袋、橙子等。</w:t>
            </w:r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2</w:t>
            </w:r>
            <w:r w:rsidRPr="00E6548E">
              <w:rPr>
                <w:rStyle w:val="a8"/>
                <w:rFonts w:ascii="Arial" w:hAnsi="Arial" w:hint="eastAsia"/>
              </w:rPr>
              <w:t>）体系机制优势：首家实施零售大事业部改革，人、财、物授权管理，专业化经营。</w:t>
            </w:r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3</w:t>
            </w:r>
            <w:r w:rsidRPr="00E6548E">
              <w:rPr>
                <w:rStyle w:val="a8"/>
                <w:rFonts w:ascii="Arial" w:hAnsi="Arial" w:hint="eastAsia"/>
              </w:rPr>
              <w:t>）业务</w:t>
            </w:r>
            <w:r w:rsidRPr="00E6548E">
              <w:rPr>
                <w:rStyle w:val="a8"/>
                <w:rFonts w:ascii="Arial" w:hAnsi="Arial" w:hint="eastAsia"/>
              </w:rPr>
              <w:t>+</w:t>
            </w:r>
            <w:r w:rsidRPr="00E6548E">
              <w:rPr>
                <w:rStyle w:val="a8"/>
                <w:rFonts w:ascii="Arial" w:hAnsi="Arial" w:hint="eastAsia"/>
              </w:rPr>
              <w:t>服务创新优势：</w:t>
            </w:r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a</w:t>
            </w:r>
            <w:r w:rsidRPr="00E6548E">
              <w:rPr>
                <w:rStyle w:val="a8"/>
                <w:rFonts w:ascii="Arial" w:hAnsi="Arial" w:hint="eastAsia"/>
              </w:rPr>
              <w:t>）客群的精细化分层管理、零售资产证券化、财富管理的资产配置等。</w:t>
            </w:r>
          </w:p>
          <w:p w:rsidR="002B5D00" w:rsidRPr="00E6548E" w:rsidRDefault="002B5D00" w:rsidP="002B5D00">
            <w:pPr>
              <w:rPr>
                <w:rStyle w:val="a8"/>
                <w:rFonts w:ascii="Arial" w:hAnsi="Arial"/>
              </w:rPr>
            </w:pPr>
            <w:r w:rsidRPr="00E6548E">
              <w:rPr>
                <w:rStyle w:val="a8"/>
                <w:rFonts w:ascii="Arial" w:hAnsi="Arial" w:hint="eastAsia"/>
              </w:rPr>
              <w:t>b</w:t>
            </w:r>
            <w:r w:rsidRPr="00E6548E">
              <w:rPr>
                <w:rStyle w:val="a8"/>
                <w:rFonts w:ascii="Arial" w:hAnsi="Arial" w:hint="eastAsia"/>
              </w:rPr>
              <w:t>）服务创新优势，如厅堂一体化网点转型（含空中厅堂的客服中心）、员工服务意识、流程改造等。</w:t>
            </w:r>
          </w:p>
          <w:p w:rsidR="002B5D00" w:rsidRDefault="002B5D00" w:rsidP="002B5D00">
            <w:pPr>
              <w:pStyle w:val="30"/>
              <w:numPr>
                <w:ilvl w:val="0"/>
                <w:numId w:val="26"/>
              </w:numPr>
              <w:tabs>
                <w:tab w:val="clear" w:pos="540"/>
                <w:tab w:val="left" w:pos="0"/>
              </w:tabs>
              <w:spacing w:beforeLines="150" w:afterLines="50" w:line="240" w:lineRule="auto"/>
              <w:outlineLvl w:val="2"/>
              <w:rPr>
                <w:rFonts w:ascii="华文细黑" w:hAnsi="华文细黑"/>
                <w:szCs w:val="24"/>
              </w:rPr>
            </w:pPr>
            <w:bookmarkStart w:id="8" w:name="_Toc448833421"/>
            <w:r w:rsidRPr="00090513">
              <w:rPr>
                <w:rFonts w:ascii="华文细黑" w:hAnsi="华文细黑"/>
                <w:szCs w:val="24"/>
              </w:rPr>
              <w:t>贵行产业基金业务的竞争优势</w:t>
            </w:r>
            <w:bookmarkEnd w:id="8"/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 w:cs="Arial Unicode MS" w:hint="eastAsia"/>
              </w:rPr>
              <w:lastRenderedPageBreak/>
              <w:t>第一，战略重视。我行是市场上唯一一家将产业基金作为全行战略的银行，管理层给予重视和资源倾斜，战略定位优势明显。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 w:cs="Arial Unicode MS" w:hint="eastAsia"/>
              </w:rPr>
              <w:t>第二，市场运作。我行产业基金与其他国有银行相比更为市场化，并且具有资金来源多样化、参与形式组合化、资产投放科学化、目标客户名单化、投后管理主动化、退出渠道灵活化等特点。</w:t>
            </w:r>
          </w:p>
          <w:p w:rsidR="002B5D00" w:rsidRPr="0005626D" w:rsidRDefault="002B5D00" w:rsidP="002B5D00">
            <w:pPr>
              <w:rPr>
                <w:rStyle w:val="a8"/>
                <w:rFonts w:ascii="Arial" w:hAnsi="Arial" w:cs="Arial"/>
              </w:rPr>
            </w:pPr>
            <w:r w:rsidRPr="0005626D">
              <w:rPr>
                <w:rStyle w:val="a8"/>
                <w:rFonts w:ascii="Arial" w:hAnsi="Arial" w:cs="Arial Unicode MS" w:hint="eastAsia"/>
              </w:rPr>
              <w:t>第三，综合平台。与其他银行同业相比，平安银行产业基金具备综合金融平台优势，调动了平安集团整体资源来推动产业基金业务的发展，这是其他银行所不可比拟的。</w:t>
            </w:r>
          </w:p>
          <w:p w:rsidR="00217D1A" w:rsidRPr="002515C0" w:rsidRDefault="00217D1A" w:rsidP="002B5D00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jc w:val="left"/>
              <w:rPr>
                <w:rFonts w:asciiTheme="minorEastAsia" w:eastAsiaTheme="minorEastAsia" w:hAnsiTheme="minorEastAsia" w:cs="宋体"/>
                <w:sz w:val="24"/>
                <w:lang w:eastAsia="zh-TW"/>
              </w:rPr>
            </w:pPr>
          </w:p>
          <w:p w:rsidR="00EE1C10" w:rsidRPr="002515C0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FA1FC9" w:rsidP="002B5D0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="00217D1A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</w:t>
            </w:r>
            <w:r w:rsidR="00B708D6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季度</w:t>
            </w:r>
            <w:r w:rsidR="00217D1A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PPT（请参见bank.pingan.com投资者关系-公司推介栏目）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61259" w:rsidP="002B5D0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2B5D0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FA1FC9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</w:p>
        </w:tc>
      </w:tr>
    </w:tbl>
    <w:p w:rsidR="00941F1C" w:rsidRPr="002515C0" w:rsidRDefault="00941F1C" w:rsidP="00862CF2">
      <w:pPr>
        <w:rPr>
          <w:rFonts w:asciiTheme="minorEastAsia" w:eastAsiaTheme="minorEastAsia" w:hAnsiTheme="minorEastAsia"/>
        </w:rPr>
      </w:pPr>
    </w:p>
    <w:sectPr w:rsidR="00941F1C" w:rsidRPr="002515C0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13" w:rsidRDefault="00684A13" w:rsidP="00D96584">
      <w:r>
        <w:separator/>
      </w:r>
    </w:p>
  </w:endnote>
  <w:endnote w:type="continuationSeparator" w:id="0">
    <w:p w:rsidR="00684A13" w:rsidRDefault="00684A13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13" w:rsidRDefault="00684A13" w:rsidP="00D96584">
      <w:r>
        <w:separator/>
      </w:r>
    </w:p>
  </w:footnote>
  <w:footnote w:type="continuationSeparator" w:id="0">
    <w:p w:rsidR="00684A13" w:rsidRDefault="00684A13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8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3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4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19"/>
  </w:num>
  <w:num w:numId="13">
    <w:abstractNumId w:val="7"/>
  </w:num>
  <w:num w:numId="14">
    <w:abstractNumId w:val="24"/>
  </w:num>
  <w:num w:numId="15">
    <w:abstractNumId w:val="14"/>
  </w:num>
  <w:num w:numId="16">
    <w:abstractNumId w:val="15"/>
  </w:num>
  <w:num w:numId="17">
    <w:abstractNumId w:val="13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15C0"/>
    <w:rsid w:val="002B5D00"/>
    <w:rsid w:val="003317E5"/>
    <w:rsid w:val="00375010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84A13"/>
    <w:rsid w:val="006A1753"/>
    <w:rsid w:val="006F64B3"/>
    <w:rsid w:val="00761259"/>
    <w:rsid w:val="007C213F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17ECB"/>
    <w:rsid w:val="00B31C4E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302B7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rsid w:val="002B5D00"/>
    <w:rPr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435</Words>
  <Characters>2482</Characters>
  <Application>Microsoft Office Word</Application>
  <DocSecurity>0</DocSecurity>
  <Lines>20</Lines>
  <Paragraphs>5</Paragraphs>
  <ScaleCrop>false</ScaleCrop>
  <Company>sdb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2015-07-06T11:39:00Z</dcterms:created>
  <dcterms:modified xsi:type="dcterms:W3CDTF">2016-07-25T09:14:00Z</dcterms:modified>
</cp:coreProperties>
</file>