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111885" w:rsidRDefault="00EE1C10" w:rsidP="00524EDC">
      <w:pPr>
        <w:spacing w:beforeLines="50" w:afterLines="50" w:line="400" w:lineRule="exact"/>
        <w:rPr>
          <w:rFonts w:ascii="Arial" w:hAnsi="Arial"/>
          <w:bCs/>
          <w:iCs/>
          <w:color w:val="000000"/>
          <w:sz w:val="24"/>
        </w:rPr>
      </w:pPr>
      <w:r w:rsidRPr="00111885">
        <w:rPr>
          <w:rFonts w:ascii="Arial" w:hAnsiTheme="minorEastAsia" w:hint="eastAsia"/>
          <w:bCs/>
          <w:iCs/>
          <w:color w:val="000000"/>
          <w:sz w:val="24"/>
        </w:rPr>
        <w:t>证券代码：</w:t>
      </w:r>
      <w:r w:rsidRPr="00111885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111885">
        <w:rPr>
          <w:rFonts w:ascii="Arial" w:hAnsiTheme="minorEastAsia" w:hint="eastAsia"/>
          <w:bCs/>
          <w:iCs/>
          <w:color w:val="000000"/>
          <w:sz w:val="24"/>
        </w:rPr>
        <w:t>证券简称：</w:t>
      </w:r>
      <w:r w:rsidR="00D96584" w:rsidRPr="00111885">
        <w:rPr>
          <w:rFonts w:ascii="Arial" w:hAnsiTheme="minorEastAsia" w:hint="eastAsia"/>
          <w:bCs/>
          <w:iCs/>
          <w:color w:val="000000"/>
          <w:sz w:val="24"/>
        </w:rPr>
        <w:t>平安银行</w:t>
      </w:r>
    </w:p>
    <w:p w:rsidR="00EE1C10" w:rsidRPr="00111885" w:rsidRDefault="003317E5" w:rsidP="00524EDC">
      <w:pPr>
        <w:spacing w:beforeLines="50" w:afterLines="50" w:line="400" w:lineRule="exact"/>
        <w:jc w:val="center"/>
        <w:rPr>
          <w:rFonts w:ascii="Arial" w:hAnsi="Arial"/>
          <w:b/>
          <w:bCs/>
          <w:iCs/>
          <w:color w:val="000000"/>
          <w:sz w:val="24"/>
        </w:rPr>
      </w:pPr>
      <w:r w:rsidRPr="00111885">
        <w:rPr>
          <w:rFonts w:ascii="Arial" w:hAnsiTheme="minorEastAsia" w:hint="eastAsia"/>
          <w:b/>
          <w:bCs/>
          <w:iCs/>
          <w:color w:val="000000"/>
          <w:sz w:val="24"/>
        </w:rPr>
        <w:t>平安</w:t>
      </w:r>
      <w:r w:rsidR="00EE1C10" w:rsidRPr="00111885">
        <w:rPr>
          <w:rFonts w:ascii="Arial" w:hAnsiTheme="minorEastAsia" w:hint="eastAsia"/>
          <w:b/>
          <w:bCs/>
          <w:iCs/>
          <w:color w:val="000000"/>
          <w:sz w:val="24"/>
        </w:rPr>
        <w:t>银行股份有限公司投资者关系活动记录表</w:t>
      </w:r>
    </w:p>
    <w:p w:rsidR="00EE1C10" w:rsidRPr="00111885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111885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111885">
        <w:rPr>
          <w:rFonts w:ascii="Arial" w:hAnsiTheme="minorEastAsia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CA5B7A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特定对象调研</w:t>
            </w:r>
            <w:r w:rsidR="00EE1C10" w:rsidRPr="00111885">
              <w:rPr>
                <w:rFonts w:ascii="Arial" w:hAnsi="Arial" w:hint="eastAsia"/>
                <w:sz w:val="24"/>
              </w:rPr>
              <w:t xml:space="preserve">        </w:t>
            </w:r>
            <w:r w:rsidR="00EE1C10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分析师会议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媒体采访</w:t>
            </w:r>
            <w:r w:rsidRPr="00111885">
              <w:rPr>
                <w:rFonts w:ascii="Arial" w:hAnsi="Arial" w:hint="eastAsia"/>
                <w:sz w:val="24"/>
              </w:rPr>
              <w:t xml:space="preserve">            </w:t>
            </w:r>
            <w:r w:rsidR="00FF0263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业绩说明会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新闻发布会</w:t>
            </w:r>
            <w:r w:rsidRPr="00111885">
              <w:rPr>
                <w:rFonts w:ascii="Arial" w:hAnsi="Arial" w:hint="eastAsia"/>
                <w:sz w:val="24"/>
              </w:rPr>
              <w:t xml:space="preserve">          </w:t>
            </w:r>
            <w:r w:rsidR="00CA5B7A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Pr="00111885">
              <w:rPr>
                <w:rFonts w:ascii="Arial" w:hAnsiTheme="minorEastAsia" w:hint="eastAsia"/>
                <w:sz w:val="24"/>
              </w:rPr>
              <w:t>路演活动</w:t>
            </w:r>
          </w:p>
          <w:p w:rsidR="00EE1C10" w:rsidRPr="00111885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现场参观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111885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其他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3B2B05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国内外主要基金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43629D" w:rsidP="00F961F8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8A0A92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</w:t>
            </w:r>
            <w:r w:rsidR="00F961F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8</w:t>
            </w:r>
            <w:r w:rsidR="003B2B05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F961F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19</w:t>
            </w:r>
            <w:r w:rsidR="003B2B05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-</w:t>
            </w:r>
            <w:r w:rsidR="00F961F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23</w:t>
            </w:r>
            <w:r w:rsidR="003B2B05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3B2B05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北京、上海、广州、深圳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CA5B7A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5" w:rsidRPr="001B28D3" w:rsidRDefault="003B2B05" w:rsidP="003B2B0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961F8">
              <w:rPr>
                <w:rFonts w:asciiTheme="minorEastAsia" w:eastAsiaTheme="minorEastAsia" w:hAnsiTheme="minorEastAsia" w:cs="Arial"/>
                <w:b/>
                <w:bCs/>
                <w:color w:val="000000"/>
                <w:sz w:val="24"/>
              </w:rPr>
              <w:t>1.</w:t>
            </w:r>
            <w:r w:rsidRPr="00F961F8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银行新三年的发展战略和业务重点</w:t>
            </w: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根据</w:t>
            </w:r>
            <w:r w:rsidRPr="00F961F8">
              <w:rPr>
                <w:rFonts w:asciiTheme="minorEastAsia" w:eastAsiaTheme="minorEastAsia" w:hAnsiTheme="minorEastAsia" w:cs="Arial"/>
                <w:color w:val="000000"/>
                <w:sz w:val="24"/>
              </w:rPr>
              <w:t>“</w:t>
            </w: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三步走</w:t>
            </w:r>
            <w:r w:rsidRPr="00F961F8">
              <w:rPr>
                <w:rFonts w:asciiTheme="minorEastAsia" w:eastAsiaTheme="minorEastAsia" w:hAnsiTheme="minorEastAsia" w:cs="Arial"/>
                <w:color w:val="000000"/>
                <w:sz w:val="24"/>
              </w:rPr>
              <w:t>”</w:t>
            </w: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战略，未来三年，将以质效提升为中心，推动分行和事业部改革、推进零售全面转型，打造精品金融、智慧金融、生态金融三张名片，昂首迈入股份制银行第二梯队。</w:t>
            </w: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事业</w:t>
            </w:r>
            <w:proofErr w:type="gramStart"/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部改革</w:t>
            </w:r>
            <w:proofErr w:type="gramEnd"/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围绕</w:t>
            </w:r>
            <w:r w:rsidRPr="00F961F8">
              <w:rPr>
                <w:rFonts w:asciiTheme="minorEastAsia" w:eastAsiaTheme="minorEastAsia" w:hAnsiTheme="minorEastAsia" w:cs="Arial"/>
                <w:color w:val="000000"/>
                <w:sz w:val="24"/>
              </w:rPr>
              <w:t>C+SIE</w:t>
            </w: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行业金融模式，行业事业部主营</w:t>
            </w:r>
            <w:r w:rsidRPr="00F961F8">
              <w:rPr>
                <w:rFonts w:asciiTheme="minorEastAsia" w:eastAsiaTheme="minorEastAsia" w:hAnsiTheme="minorEastAsia" w:cs="Arial"/>
                <w:color w:val="000000"/>
                <w:sz w:val="24"/>
              </w:rPr>
              <w:t>C</w:t>
            </w: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（核心、龙头企业），采用名单制管理、服务客户的多元化需求；同时引导分行深耕</w:t>
            </w:r>
            <w:r w:rsidRPr="00F961F8">
              <w:rPr>
                <w:rFonts w:asciiTheme="minorEastAsia" w:eastAsiaTheme="minorEastAsia" w:hAnsiTheme="minorEastAsia" w:cs="Arial"/>
                <w:color w:val="000000"/>
                <w:sz w:val="24"/>
              </w:rPr>
              <w:t>SIE</w:t>
            </w: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（供应链、产业链、生态圈客户），围绕</w:t>
            </w:r>
            <w:r w:rsidRPr="00F961F8">
              <w:rPr>
                <w:rFonts w:asciiTheme="minorEastAsia" w:eastAsiaTheme="minorEastAsia" w:hAnsiTheme="minorEastAsia" w:cs="Arial"/>
                <w:color w:val="000000"/>
                <w:sz w:val="24"/>
              </w:rPr>
              <w:t>C</w:t>
            </w: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，因地制宜、批量营销，对于困难分行实施一行</w:t>
            </w:r>
            <w:proofErr w:type="gramStart"/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一</w:t>
            </w:r>
            <w:proofErr w:type="gramEnd"/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策，量身定制具体帮扶措施。</w:t>
            </w: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零售方面致力于打造平安特色的智能化零售银行，依托平安集团丰富的客户、产品、渠道资源，和强大的</w:t>
            </w:r>
            <w:r w:rsidRPr="00F961F8">
              <w:rPr>
                <w:rFonts w:asciiTheme="minorEastAsia" w:eastAsiaTheme="minorEastAsia" w:hAnsiTheme="minorEastAsia" w:cs="Arial"/>
                <w:color w:val="000000"/>
                <w:sz w:val="24"/>
              </w:rPr>
              <w:t>IT</w:t>
            </w: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以及品牌优势，以客为本、体验为王，营造品质、互联、轻松的金融生活。</w:t>
            </w: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小企业业务与橙</w:t>
            </w:r>
            <w:r w:rsidRPr="00F961F8">
              <w:rPr>
                <w:rFonts w:asciiTheme="minorEastAsia" w:eastAsiaTheme="minorEastAsia" w:hAnsiTheme="minorEastAsia" w:cs="Arial"/>
                <w:color w:val="000000"/>
                <w:sz w:val="24"/>
              </w:rPr>
              <w:t>e</w:t>
            </w: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网全面结合，实现互联网批量获客，打造</w:t>
            </w:r>
            <w:r w:rsidRPr="00F961F8">
              <w:rPr>
                <w:rFonts w:asciiTheme="minorEastAsia" w:eastAsiaTheme="minorEastAsia" w:hAnsiTheme="minorEastAsia" w:cs="Arial"/>
                <w:color w:val="000000"/>
                <w:sz w:val="24"/>
              </w:rPr>
              <w:t>“</w:t>
            </w: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四流合一</w:t>
            </w:r>
            <w:r w:rsidRPr="00F961F8">
              <w:rPr>
                <w:rFonts w:asciiTheme="minorEastAsia" w:eastAsiaTheme="minorEastAsia" w:hAnsiTheme="minorEastAsia" w:cs="Arial"/>
                <w:color w:val="000000"/>
                <w:sz w:val="24"/>
              </w:rPr>
              <w:t>”</w:t>
            </w: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的小</w:t>
            </w:r>
            <w:proofErr w:type="gramStart"/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微企业</w:t>
            </w:r>
            <w:proofErr w:type="gramEnd"/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生态圈，通过大数据和强担保严控风险，提供集银行、保险、投资于一体的综合金融服务。</w:t>
            </w:r>
          </w:p>
          <w:p w:rsidR="00F961F8" w:rsidRPr="00F961F8" w:rsidRDefault="00F961F8" w:rsidP="00F961F8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4"/>
              </w:rPr>
              <w:t>2</w:t>
            </w:r>
            <w:r w:rsidRPr="00F961F8">
              <w:rPr>
                <w:rFonts w:asciiTheme="minorEastAsia" w:eastAsiaTheme="minorEastAsia" w:hAnsiTheme="minorEastAsia" w:cs="Arial"/>
                <w:b/>
                <w:bCs/>
                <w:color w:val="000000"/>
                <w:sz w:val="24"/>
              </w:rPr>
              <w:t>.</w:t>
            </w:r>
            <w:r w:rsidRPr="00F961F8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零售变革转型的情况介绍</w:t>
            </w: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平安银行制定了</w:t>
            </w:r>
            <w:r w:rsidRPr="00F961F8">
              <w:rPr>
                <w:rFonts w:asciiTheme="minorEastAsia" w:eastAsiaTheme="minorEastAsia" w:hAnsiTheme="minorEastAsia" w:cs="Arial"/>
                <w:color w:val="000000"/>
                <w:sz w:val="24"/>
              </w:rPr>
              <w:t>“</w:t>
            </w: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三步走</w:t>
            </w:r>
            <w:r w:rsidRPr="00F961F8">
              <w:rPr>
                <w:rFonts w:asciiTheme="minorEastAsia" w:eastAsiaTheme="minorEastAsia" w:hAnsiTheme="minorEastAsia" w:cs="Arial"/>
                <w:color w:val="000000"/>
                <w:sz w:val="24"/>
              </w:rPr>
              <w:t>”</w:t>
            </w: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战略，第一个三年主要是为零售打基础，平安银行是唯一</w:t>
            </w:r>
            <w:proofErr w:type="gramStart"/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一个</w:t>
            </w:r>
            <w:proofErr w:type="gramEnd"/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将零售作为大事业部，在人、</w:t>
            </w: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财、物方面给予充分授权和积极支持的，在过去的三年里，银行财富客户、管理资产、收入等指标基本都增长了</w:t>
            </w:r>
            <w:r w:rsidRPr="00F961F8">
              <w:rPr>
                <w:rFonts w:asciiTheme="minorEastAsia" w:eastAsiaTheme="minorEastAsia" w:hAnsiTheme="minorEastAsia" w:cs="Arial"/>
                <w:color w:val="000000"/>
                <w:sz w:val="24"/>
              </w:rPr>
              <w:t>200%</w:t>
            </w: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以上，从集团迁徙的客户质量也比较高，打下了很好的基础。这个三年将发力集团到银行的客户无缝迁徙，从产品、服务、渠道、系统等方面努力，希望在客户数和利润贡献方面都实现突破。</w:t>
            </w:r>
          </w:p>
          <w:p w:rsidR="00F961F8" w:rsidRPr="00F961F8" w:rsidRDefault="00F961F8" w:rsidP="00F961F8">
            <w:pPr>
              <w:pStyle w:val="a8"/>
              <w:jc w:val="center"/>
              <w:rPr>
                <w:rFonts w:asciiTheme="minorEastAsia" w:eastAsiaTheme="minorEastAsia" w:hAnsiTheme="minorEastAsia" w:cs="Arial" w:hint="eastAsia"/>
                <w:color w:val="000000"/>
              </w:rPr>
            </w:pPr>
          </w:p>
          <w:p w:rsidR="00F961F8" w:rsidRPr="00F961F8" w:rsidRDefault="00F961F8" w:rsidP="00F961F8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4"/>
              </w:rPr>
              <w:t>3</w:t>
            </w:r>
            <w:r w:rsidRPr="00F961F8">
              <w:rPr>
                <w:rFonts w:asciiTheme="minorEastAsia" w:eastAsiaTheme="minorEastAsia" w:hAnsiTheme="minorEastAsia" w:cs="Arial"/>
                <w:b/>
                <w:bCs/>
                <w:color w:val="000000"/>
                <w:sz w:val="24"/>
              </w:rPr>
              <w:t>.</w:t>
            </w:r>
            <w:r w:rsidRPr="00F961F8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关于零售存贷款增长情况</w:t>
            </w: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零售一直在进行业务结构的调整优化，分细项看，与年初比，信用卡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、按揭、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汽融均</w:t>
            </w:r>
            <w:proofErr w:type="gramEnd"/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实现了不错的增长，对于高风险的小</w:t>
            </w:r>
            <w:proofErr w:type="gramStart"/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微业务</w:t>
            </w:r>
            <w:proofErr w:type="gramEnd"/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则是持谨慎态度，严控规模和风险。</w:t>
            </w: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在存款方面，也在调整结构，减少高成本结构性存款占比，有效降低存款成本。未来将通过集团客户迁徙、公私联动等</w:t>
            </w:r>
            <w:proofErr w:type="gramStart"/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途径获客</w:t>
            </w:r>
            <w:proofErr w:type="gramEnd"/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，做大代发业务，通过开展按揭业务也能沉淀客户结算存款。</w:t>
            </w:r>
          </w:p>
          <w:p w:rsidR="00F961F8" w:rsidRPr="00F961F8" w:rsidRDefault="00F961F8" w:rsidP="00F961F8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4"/>
              </w:rPr>
              <w:t>4</w:t>
            </w:r>
            <w:r w:rsidRPr="00F961F8">
              <w:rPr>
                <w:rFonts w:asciiTheme="minorEastAsia" w:eastAsiaTheme="minorEastAsia" w:hAnsiTheme="minorEastAsia" w:cs="Arial"/>
                <w:b/>
                <w:bCs/>
                <w:color w:val="000000"/>
                <w:sz w:val="24"/>
              </w:rPr>
              <w:t>.</w:t>
            </w:r>
            <w:r w:rsidRPr="00F961F8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对按揭的态度和考虑</w:t>
            </w: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过去几年，平安银行的按揭贷款占比较低，未来会考虑加大这方面的投放力度，加强线上化服务，加大团队配置。</w:t>
            </w:r>
          </w:p>
          <w:p w:rsidR="00F961F8" w:rsidRPr="00F961F8" w:rsidRDefault="00F961F8" w:rsidP="00F961F8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4"/>
              </w:rPr>
              <w:t>5</w:t>
            </w:r>
            <w:r w:rsidRPr="00F961F8">
              <w:rPr>
                <w:rFonts w:asciiTheme="minorEastAsia" w:eastAsiaTheme="minorEastAsia" w:hAnsiTheme="minorEastAsia" w:cs="Arial"/>
                <w:b/>
                <w:bCs/>
                <w:color w:val="000000"/>
                <w:sz w:val="24"/>
              </w:rPr>
              <w:t>.</w:t>
            </w:r>
            <w:r w:rsidRPr="00F961F8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对利差息差的看法和趋势</w:t>
            </w: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平安银行净息差在行业已经处于行业领先水平，但是未来继续增长的难度很大，因为基准利率处于相对较低的水平，往下空间不大，而资产定价到了竞争很激烈状态，优质资产定价还在往下走。</w:t>
            </w:r>
          </w:p>
          <w:p w:rsidR="00F961F8" w:rsidRPr="00F961F8" w:rsidRDefault="00F961F8" w:rsidP="00F961F8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4"/>
              </w:rPr>
              <w:t>6</w:t>
            </w:r>
            <w:r w:rsidRPr="00F961F8">
              <w:rPr>
                <w:rFonts w:asciiTheme="minorEastAsia" w:eastAsiaTheme="minorEastAsia" w:hAnsiTheme="minorEastAsia" w:cs="Arial"/>
                <w:b/>
                <w:bCs/>
                <w:color w:val="000000"/>
                <w:sz w:val="24"/>
              </w:rPr>
              <w:t>.</w:t>
            </w:r>
            <w:r w:rsidRPr="00F961F8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对资产质量的展望</w:t>
            </w:r>
          </w:p>
          <w:p w:rsidR="00F961F8" w:rsidRPr="00F961F8" w:rsidRDefault="00F961F8" w:rsidP="00F961F8">
            <w:pPr>
              <w:ind w:firstLine="4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同比看，逾期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90天以上贷款</w:t>
            </w:r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的变化趋于平缓。未来资产质量主要取决于宏观经济的走势。银行也主动加强了管理，在客户端增加了核心大客户，在收入稳步增长的情况下，大力增</w:t>
            </w:r>
            <w:proofErr w:type="gramStart"/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提拨</w:t>
            </w:r>
            <w:proofErr w:type="gramEnd"/>
            <w:r w:rsidRPr="00F961F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备、有效增强了风险抵御能力。</w:t>
            </w:r>
          </w:p>
          <w:p w:rsidR="00F961F8" w:rsidRPr="00F961F8" w:rsidRDefault="00F961F8" w:rsidP="00F961F8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B28D3" w:rsidRPr="00F961F8" w:rsidRDefault="001B28D3" w:rsidP="001B28D3">
            <w:pPr>
              <w:pStyle w:val="Default"/>
              <w:rPr>
                <w:rFonts w:asciiTheme="minorEastAsia" w:eastAsiaTheme="minorEastAsia" w:hAnsiTheme="minorEastAsia"/>
                <w:lang w:eastAsia="zh-TW"/>
              </w:rPr>
            </w:pPr>
          </w:p>
          <w:p w:rsidR="00EE1C10" w:rsidRPr="00111885" w:rsidRDefault="00A140B8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 w:rsidR="008A0A92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上</w:t>
            </w:r>
            <w:proofErr w:type="gramStart"/>
            <w:r w:rsidR="008A0A92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门路演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未签署</w:t>
            </w:r>
            <w:proofErr w:type="gramEnd"/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《承诺书》。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217D1A" w:rsidP="00F961F8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F961F8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</w:t>
            </w:r>
            <w:r w:rsidR="00F961F8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中期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业绩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（请参见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761259" w:rsidP="00F961F8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4E09D8">
              <w:rPr>
                <w:rFonts w:ascii="Arial" w:hAnsi="Arial"/>
                <w:bCs/>
                <w:iCs/>
                <w:color w:val="000000"/>
                <w:sz w:val="24"/>
              </w:rPr>
              <w:t>6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F961F8">
              <w:rPr>
                <w:rFonts w:ascii="Arial" w:hAnsi="Arial" w:hint="eastAsia"/>
                <w:bCs/>
                <w:iCs/>
                <w:color w:val="000000"/>
                <w:sz w:val="24"/>
              </w:rPr>
              <w:t>8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F961F8">
              <w:rPr>
                <w:rFonts w:ascii="Arial" w:hAnsi="Arial" w:hint="eastAsia"/>
                <w:bCs/>
                <w:iCs/>
                <w:color w:val="000000"/>
                <w:sz w:val="24"/>
              </w:rPr>
              <w:t>23</w:t>
            </w:r>
          </w:p>
        </w:tc>
      </w:tr>
    </w:tbl>
    <w:p w:rsidR="00EE1C10" w:rsidRPr="00111885" w:rsidRDefault="00EE1C10" w:rsidP="00EE1C10">
      <w:pPr>
        <w:jc w:val="center"/>
        <w:rPr>
          <w:rFonts w:ascii="Arial" w:hAnsi="Arial"/>
          <w:sz w:val="24"/>
        </w:rPr>
      </w:pPr>
    </w:p>
    <w:p w:rsidR="00941F1C" w:rsidRPr="00111885" w:rsidRDefault="00941F1C">
      <w:pPr>
        <w:rPr>
          <w:rFonts w:ascii="Arial" w:hAnsi="Arial"/>
          <w:sz w:val="24"/>
        </w:rPr>
      </w:pPr>
    </w:p>
    <w:sectPr w:rsidR="00941F1C" w:rsidRPr="00111885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9B" w:rsidRDefault="00C44D9B" w:rsidP="00D96584">
      <w:r>
        <w:separator/>
      </w:r>
    </w:p>
  </w:endnote>
  <w:endnote w:type="continuationSeparator" w:id="0">
    <w:p w:rsidR="00C44D9B" w:rsidRDefault="00C44D9B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9B" w:rsidRDefault="00C44D9B" w:rsidP="00D96584">
      <w:r>
        <w:separator/>
      </w:r>
    </w:p>
  </w:footnote>
  <w:footnote w:type="continuationSeparator" w:id="0">
    <w:p w:rsidR="00C44D9B" w:rsidRDefault="00C44D9B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D16322"/>
    <w:multiLevelType w:val="hybridMultilevel"/>
    <w:tmpl w:val="1D1AE166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B9006C5"/>
    <w:multiLevelType w:val="hybridMultilevel"/>
    <w:tmpl w:val="7F2E6DD4"/>
    <w:lvl w:ilvl="0" w:tplc="E4FC31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0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2718D"/>
    <w:rsid w:val="00082A49"/>
    <w:rsid w:val="000B3693"/>
    <w:rsid w:val="00101C48"/>
    <w:rsid w:val="00111885"/>
    <w:rsid w:val="00130F3C"/>
    <w:rsid w:val="0015474D"/>
    <w:rsid w:val="0015535F"/>
    <w:rsid w:val="001B28D3"/>
    <w:rsid w:val="001B33AC"/>
    <w:rsid w:val="001B72DE"/>
    <w:rsid w:val="001D2529"/>
    <w:rsid w:val="001E2C63"/>
    <w:rsid w:val="00217D1A"/>
    <w:rsid w:val="003317E5"/>
    <w:rsid w:val="003B107D"/>
    <w:rsid w:val="003B2B05"/>
    <w:rsid w:val="003B721F"/>
    <w:rsid w:val="00421979"/>
    <w:rsid w:val="0043629D"/>
    <w:rsid w:val="004B47B1"/>
    <w:rsid w:val="004E09D8"/>
    <w:rsid w:val="0051123B"/>
    <w:rsid w:val="00524EDC"/>
    <w:rsid w:val="00535D6F"/>
    <w:rsid w:val="00550FD9"/>
    <w:rsid w:val="00622C3A"/>
    <w:rsid w:val="00623A26"/>
    <w:rsid w:val="0063326E"/>
    <w:rsid w:val="006A1753"/>
    <w:rsid w:val="006C008C"/>
    <w:rsid w:val="006F64B3"/>
    <w:rsid w:val="00761259"/>
    <w:rsid w:val="007C7A86"/>
    <w:rsid w:val="008710F9"/>
    <w:rsid w:val="008A0A92"/>
    <w:rsid w:val="008A4E3E"/>
    <w:rsid w:val="00921892"/>
    <w:rsid w:val="00941F1C"/>
    <w:rsid w:val="00951547"/>
    <w:rsid w:val="00975DA9"/>
    <w:rsid w:val="009E745D"/>
    <w:rsid w:val="009F13CD"/>
    <w:rsid w:val="00A06297"/>
    <w:rsid w:val="00A140B8"/>
    <w:rsid w:val="00A234EE"/>
    <w:rsid w:val="00A23D7B"/>
    <w:rsid w:val="00AB67BB"/>
    <w:rsid w:val="00AF4A55"/>
    <w:rsid w:val="00AF753A"/>
    <w:rsid w:val="00B31C4E"/>
    <w:rsid w:val="00B84A84"/>
    <w:rsid w:val="00BA2067"/>
    <w:rsid w:val="00BB741D"/>
    <w:rsid w:val="00BE11BC"/>
    <w:rsid w:val="00C35BCB"/>
    <w:rsid w:val="00C43701"/>
    <w:rsid w:val="00C44D9B"/>
    <w:rsid w:val="00C51768"/>
    <w:rsid w:val="00C81677"/>
    <w:rsid w:val="00CA5B7A"/>
    <w:rsid w:val="00CB4AC9"/>
    <w:rsid w:val="00D8302A"/>
    <w:rsid w:val="00D87038"/>
    <w:rsid w:val="00D96584"/>
    <w:rsid w:val="00E733AB"/>
    <w:rsid w:val="00E76726"/>
    <w:rsid w:val="00EE1C10"/>
    <w:rsid w:val="00EE4F68"/>
    <w:rsid w:val="00EE4F97"/>
    <w:rsid w:val="00EE7C01"/>
    <w:rsid w:val="00F16F75"/>
    <w:rsid w:val="00F508C6"/>
    <w:rsid w:val="00F961F8"/>
    <w:rsid w:val="00FE4AFD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customStyle="1" w:styleId="Default">
    <w:name w:val="Default"/>
    <w:rsid w:val="001B28D3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  <w:style w:type="character" w:styleId="a7">
    <w:name w:val="page number"/>
    <w:rsid w:val="003B2B05"/>
    <w:rPr>
      <w:lang w:val="zh-TW" w:eastAsia="zh-TW"/>
    </w:rPr>
  </w:style>
  <w:style w:type="paragraph" w:styleId="a8">
    <w:name w:val="Normal (Web)"/>
    <w:basedOn w:val="a"/>
    <w:uiPriority w:val="99"/>
    <w:semiHidden/>
    <w:unhideWhenUsed/>
    <w:rsid w:val="00F961F8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1"/>
    <w:uiPriority w:val="99"/>
    <w:semiHidden/>
    <w:unhideWhenUsed/>
    <w:rsid w:val="00F961F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961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1288</Characters>
  <Application>Microsoft Office Word</Application>
  <DocSecurity>0</DocSecurity>
  <Lines>10</Lines>
  <Paragraphs>3</Paragraphs>
  <ScaleCrop>false</ScaleCrop>
  <Company>sdb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2016-09-27T06:22:00Z</dcterms:created>
  <dcterms:modified xsi:type="dcterms:W3CDTF">2016-09-27T06:27:00Z</dcterms:modified>
</cp:coreProperties>
</file>