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2" w:rsidRDefault="000E57D2" w:rsidP="00AF15C0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AF15C0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AF15C0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6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F6043D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DC0B1B" w:rsidRPr="00DC0B1B">
        <w:rPr>
          <w:rFonts w:ascii="宋体" w:hAnsi="宋体"/>
          <w:bCs/>
          <w:iCs/>
          <w:color w:val="000000"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D779A8" w:rsidRPr="00215FF8" w:rsidRDefault="00BA55A5" w:rsidP="001338C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光大</w:t>
            </w: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金控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资产</w:t>
            </w:r>
            <w:proofErr w:type="gramEnd"/>
            <w:r>
              <w:rPr>
                <w:rFonts w:ascii="宋体"/>
                <w:bCs/>
                <w:iCs/>
                <w:color w:val="000000"/>
                <w:sz w:val="24"/>
              </w:rPr>
              <w:t>管理有限公司</w:t>
            </w:r>
            <w:r w:rsidR="001338C1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曾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瀑</w:t>
            </w:r>
            <w:proofErr w:type="gramEnd"/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D779A8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11D13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292B3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BA55A5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11D1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  <w:r w:rsidR="00BA55A5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证券事务专员冯熠</w:t>
            </w:r>
            <w:r w:rsidR="00AF15C0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DE62D2" w:rsidRPr="00A72722" w:rsidRDefault="00F543C9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1、公司</w:t>
            </w:r>
            <w:r w:rsidR="002F2F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大股东可交换</w:t>
            </w:r>
            <w:proofErr w:type="gramStart"/>
            <w:r w:rsidR="002F2F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债目前</w:t>
            </w:r>
            <w:proofErr w:type="gramEnd"/>
            <w:r w:rsidR="002F2F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进展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情况？</w:t>
            </w:r>
          </w:p>
          <w:p w:rsidR="00403993" w:rsidRPr="000E5FB0" w:rsidRDefault="00403993" w:rsidP="0040399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FB0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 w:rsidR="000E5FB0"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大股东可交换</w:t>
            </w:r>
            <w:proofErr w:type="gramStart"/>
            <w:r w:rsidR="000E5FB0"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债</w:t>
            </w:r>
            <w:r w:rsidR="000E5FB0" w:rsidRPr="000E5FB0">
              <w:rPr>
                <w:rFonts w:asciiTheme="majorEastAsia" w:eastAsiaTheme="majorEastAsia" w:hAnsiTheme="majorEastAsia"/>
                <w:sz w:val="24"/>
                <w:szCs w:val="24"/>
              </w:rPr>
              <w:t>目前</w:t>
            </w:r>
            <w:proofErr w:type="gramEnd"/>
            <w:r w:rsidR="000E5FB0" w:rsidRPr="000E5FB0">
              <w:rPr>
                <w:rFonts w:asciiTheme="majorEastAsia" w:eastAsiaTheme="majorEastAsia" w:hAnsiTheme="majorEastAsia"/>
                <w:sz w:val="24"/>
                <w:szCs w:val="24"/>
              </w:rPr>
              <w:t>正在深圳证券交易所审核阶段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DE62D2" w:rsidRPr="00A72722" w:rsidRDefault="00F543C9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</w:t>
            </w:r>
            <w:r w:rsidR="002F2F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充电</w:t>
            </w:r>
            <w:proofErr w:type="gramStart"/>
            <w:r w:rsidR="002F2F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桩</w:t>
            </w:r>
            <w:r w:rsidR="000677F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业务</w:t>
            </w:r>
            <w:proofErr w:type="gramEnd"/>
            <w:r w:rsidR="000677F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的发展情况</w:t>
            </w:r>
            <w:r w:rsidR="00DE62D2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？</w:t>
            </w:r>
          </w:p>
          <w:p w:rsidR="00DE62D2" w:rsidRDefault="005B5AE9" w:rsidP="00403993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受上半年国家对新能源汽车</w:t>
            </w:r>
            <w:proofErr w:type="gramStart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骗补调查</w:t>
            </w:r>
            <w:proofErr w:type="gramEnd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及新能源产业自身因素的影响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403993"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 w:rsidR="00BA55A5">
              <w:rPr>
                <w:rFonts w:asciiTheme="majorEastAsia" w:eastAsiaTheme="majorEastAsia" w:hAnsiTheme="majorEastAsia"/>
                <w:sz w:val="24"/>
                <w:szCs w:val="24"/>
              </w:rPr>
              <w:t>充电</w:t>
            </w:r>
            <w:proofErr w:type="gramStart"/>
            <w:r w:rsidR="00BA55A5">
              <w:rPr>
                <w:rFonts w:asciiTheme="majorEastAsia" w:eastAsiaTheme="majorEastAsia" w:hAnsiTheme="majorEastAsia"/>
                <w:sz w:val="24"/>
                <w:szCs w:val="24"/>
              </w:rPr>
              <w:t>桩业务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总体上</w:t>
            </w:r>
            <w:r w:rsidR="00BA55A5">
              <w:rPr>
                <w:rFonts w:asciiTheme="majorEastAsia" w:eastAsiaTheme="majorEastAsia" w:hAnsiTheme="majorEastAsia"/>
                <w:sz w:val="24"/>
                <w:szCs w:val="24"/>
              </w:rPr>
              <w:t>较去年同期有所下降</w:t>
            </w:r>
            <w:r w:rsidR="00403993" w:rsidRPr="00403993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目前，公司新能源汽车相关业务经营正常，研发、生产等相关工作按计划逐步推进，并正积极筹备相关</w:t>
            </w:r>
            <w:proofErr w:type="gramStart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募投项目</w:t>
            </w:r>
            <w:proofErr w:type="gramEnd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的建设准备工作。</w:t>
            </w:r>
          </w:p>
          <w:p w:rsidR="00F543C9" w:rsidRPr="00A72722" w:rsidRDefault="002F2F5C" w:rsidP="00A72722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  <w:r w:rsidR="00F543C9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、公司目前机顶</w:t>
            </w:r>
            <w:proofErr w:type="gramStart"/>
            <w:r w:rsidR="00F543C9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盒业务</w:t>
            </w:r>
            <w:proofErr w:type="gramEnd"/>
            <w:r w:rsidR="00F543C9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发展如何？</w:t>
            </w:r>
          </w:p>
          <w:p w:rsidR="000E5FB0" w:rsidRDefault="00BA55A5" w:rsidP="008F4AE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受益于</w:t>
            </w:r>
            <w:r w:rsidR="008F4AE8"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电信</w:t>
            </w:r>
            <w:r w:rsidR="005B5AE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5B5AE9">
              <w:rPr>
                <w:rFonts w:asciiTheme="majorEastAsia" w:eastAsiaTheme="majorEastAsia" w:hAnsiTheme="majorEastAsia"/>
                <w:sz w:val="24"/>
                <w:szCs w:val="24"/>
              </w:rPr>
              <w:t>移动、联通等通信</w:t>
            </w:r>
            <w:r w:rsidR="008F4AE8"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运营商</w:t>
            </w:r>
            <w:r w:rsidR="008F4AE8" w:rsidRPr="008F4AE8">
              <w:rPr>
                <w:rFonts w:asciiTheme="majorEastAsia" w:eastAsiaTheme="majorEastAsia" w:hAnsiTheme="majorEastAsia"/>
                <w:sz w:val="24"/>
                <w:szCs w:val="24"/>
              </w:rPr>
              <w:t>OTT</w:t>
            </w:r>
            <w:r w:rsidR="008F4AE8"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互联网设备需求量显著增长，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公司预计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机顶</w:t>
            </w: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盒业务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今年较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去年同期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增长</w:t>
            </w:r>
            <w:r w:rsidR="008F4AE8"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DF595D" w:rsidRPr="00FA38C8" w:rsidRDefault="002F2F5C" w:rsidP="00DF595D">
            <w:pPr>
              <w:spacing w:line="360" w:lineRule="auto"/>
              <w:ind w:firstLine="465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4</w:t>
            </w:r>
            <w:r w:rsidR="00DF595D" w:rsidRPr="00FA38C8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 w:rsidR="00DF1935">
              <w:rPr>
                <w:rFonts w:ascii="宋体" w:hint="eastAsia"/>
                <w:b/>
                <w:sz w:val="24"/>
                <w:szCs w:val="24"/>
              </w:rPr>
              <w:t>同智机电</w:t>
            </w:r>
            <w:proofErr w:type="gramEnd"/>
            <w:r w:rsidR="00DF1935">
              <w:rPr>
                <w:rFonts w:ascii="宋体" w:hint="eastAsia"/>
                <w:b/>
                <w:sz w:val="24"/>
                <w:szCs w:val="24"/>
              </w:rPr>
              <w:t>今年业绩如何，军品业务如何</w:t>
            </w:r>
            <w:r w:rsidR="00DF595D" w:rsidRPr="00FA38C8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  <w:r w:rsidR="00DF595D" w:rsidRPr="00FA38C8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DF1935" w:rsidRDefault="00DF1935" w:rsidP="00DF1935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根据目前在手订单情况及定型产品的数量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全年收入持乐观态度。</w:t>
            </w:r>
          </w:p>
          <w:p w:rsidR="00D779A8" w:rsidRPr="0061310B" w:rsidRDefault="002F2F5C" w:rsidP="00D779A8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5</w:t>
            </w:r>
            <w:r w:rsidR="00D779A8" w:rsidRPr="0061310B">
              <w:rPr>
                <w:rFonts w:ascii="宋体" w:hint="eastAsia"/>
                <w:b/>
                <w:sz w:val="24"/>
                <w:szCs w:val="24"/>
              </w:rPr>
              <w:t>、福建</w:t>
            </w:r>
            <w:proofErr w:type="gramStart"/>
            <w:r w:rsidR="00D779A8" w:rsidRPr="0061310B">
              <w:rPr>
                <w:rFonts w:ascii="宋体" w:hint="eastAsia"/>
                <w:b/>
                <w:sz w:val="24"/>
                <w:szCs w:val="24"/>
              </w:rPr>
              <w:t>骏鹏目前</w:t>
            </w:r>
            <w:proofErr w:type="gramEnd"/>
            <w:r w:rsidR="00D779A8">
              <w:rPr>
                <w:rFonts w:ascii="宋体" w:hint="eastAsia"/>
                <w:b/>
                <w:sz w:val="24"/>
                <w:szCs w:val="24"/>
              </w:rPr>
              <w:t>经营</w:t>
            </w:r>
            <w:r w:rsidR="00D779A8" w:rsidRPr="0061310B">
              <w:rPr>
                <w:rFonts w:ascii="宋体" w:hint="eastAsia"/>
                <w:b/>
                <w:sz w:val="24"/>
                <w:szCs w:val="24"/>
              </w:rPr>
              <w:t xml:space="preserve">情况？ </w:t>
            </w:r>
          </w:p>
          <w:p w:rsidR="00D779A8" w:rsidRDefault="008F4AE8" w:rsidP="00D779A8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受益于新能源电动汽车产业的快速增长，</w:t>
            </w:r>
            <w:r w:rsidR="00D779A8" w:rsidRPr="0061310B">
              <w:rPr>
                <w:rFonts w:ascii="宋体" w:hint="eastAsia"/>
                <w:sz w:val="24"/>
                <w:szCs w:val="24"/>
              </w:rPr>
              <w:t>福建</w:t>
            </w:r>
            <w:proofErr w:type="gramStart"/>
            <w:r w:rsidR="00D779A8" w:rsidRPr="0061310B">
              <w:rPr>
                <w:rFonts w:ascii="宋体" w:hint="eastAsia"/>
                <w:sz w:val="24"/>
                <w:szCs w:val="24"/>
              </w:rPr>
              <w:t>骏鹏</w:t>
            </w:r>
            <w:r w:rsidR="00D779A8">
              <w:rPr>
                <w:rFonts w:ascii="宋体" w:hint="eastAsia"/>
                <w:sz w:val="24"/>
                <w:szCs w:val="24"/>
              </w:rPr>
              <w:t>经营</w:t>
            </w:r>
            <w:proofErr w:type="gramEnd"/>
            <w:r w:rsidR="00D779A8">
              <w:rPr>
                <w:rFonts w:ascii="宋体" w:hint="eastAsia"/>
                <w:sz w:val="24"/>
                <w:szCs w:val="24"/>
              </w:rPr>
              <w:t>情况良好</w:t>
            </w:r>
            <w:r w:rsidR="00D779A8" w:rsidRPr="0061310B">
              <w:rPr>
                <w:rFonts w:ascii="宋体" w:hint="eastAsia"/>
                <w:sz w:val="24"/>
                <w:szCs w:val="24"/>
              </w:rPr>
              <w:t>。</w:t>
            </w:r>
          </w:p>
          <w:p w:rsidR="000677F8" w:rsidRDefault="00BA55A5" w:rsidP="000677F8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6</w:t>
            </w:r>
            <w:r w:rsidR="000677F8" w:rsidRPr="000B6B94">
              <w:rPr>
                <w:rFonts w:ascii="宋体" w:hint="eastAsia"/>
                <w:b/>
                <w:sz w:val="24"/>
                <w:szCs w:val="24"/>
              </w:rPr>
              <w:t>、</w:t>
            </w:r>
            <w:r w:rsidR="000677F8">
              <w:rPr>
                <w:rFonts w:ascii="宋体" w:hint="eastAsia"/>
                <w:b/>
                <w:sz w:val="24"/>
                <w:szCs w:val="24"/>
              </w:rPr>
              <w:t>两</w:t>
            </w:r>
            <w:proofErr w:type="gramStart"/>
            <w:r w:rsidR="000677F8">
              <w:rPr>
                <w:rFonts w:ascii="宋体" w:hint="eastAsia"/>
                <w:b/>
                <w:sz w:val="24"/>
                <w:szCs w:val="24"/>
              </w:rPr>
              <w:t>大央企</w:t>
            </w:r>
            <w:proofErr w:type="gramEnd"/>
            <w:r w:rsidR="000677F8">
              <w:rPr>
                <w:rFonts w:ascii="宋体" w:hint="eastAsia"/>
                <w:b/>
                <w:sz w:val="24"/>
                <w:szCs w:val="24"/>
              </w:rPr>
              <w:t>兵器和兵装集团参与</w:t>
            </w:r>
            <w:proofErr w:type="gramStart"/>
            <w:r w:rsidR="000677F8">
              <w:rPr>
                <w:rFonts w:ascii="宋体" w:hint="eastAsia"/>
                <w:b/>
                <w:sz w:val="24"/>
                <w:szCs w:val="24"/>
              </w:rPr>
              <w:t>公司定增是</w:t>
            </w:r>
            <w:proofErr w:type="gramEnd"/>
            <w:r w:rsidR="000677F8">
              <w:rPr>
                <w:rFonts w:ascii="宋体" w:hint="eastAsia"/>
                <w:b/>
                <w:sz w:val="24"/>
                <w:szCs w:val="24"/>
              </w:rPr>
              <w:t>基于什么</w:t>
            </w:r>
            <w:r w:rsidR="000677F8" w:rsidRPr="000B6B94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0677F8" w:rsidRDefault="000677F8" w:rsidP="000677F8">
            <w:pPr>
              <w:spacing w:line="360" w:lineRule="auto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公司与上述两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大央企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合作主要是</w:t>
            </w:r>
            <w:r w:rsidR="005E5D96">
              <w:rPr>
                <w:rFonts w:ascii="宋体" w:hint="eastAsia"/>
                <w:sz w:val="24"/>
                <w:szCs w:val="24"/>
              </w:rPr>
              <w:t>双方互相</w:t>
            </w:r>
            <w:r w:rsidR="005E5D96">
              <w:rPr>
                <w:rFonts w:ascii="宋体"/>
                <w:sz w:val="24"/>
                <w:szCs w:val="24"/>
              </w:rPr>
              <w:t>选择的结果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0677F8" w:rsidRPr="00506D7B" w:rsidRDefault="00BA55A5" w:rsidP="000677F8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7</w:t>
            </w:r>
            <w:r w:rsidR="000677F8" w:rsidRPr="00506D7B">
              <w:rPr>
                <w:rFonts w:ascii="宋体" w:hint="eastAsia"/>
                <w:b/>
                <w:sz w:val="24"/>
                <w:szCs w:val="24"/>
              </w:rPr>
              <w:t>、公司</w:t>
            </w:r>
            <w:r w:rsidR="000677F8">
              <w:rPr>
                <w:rFonts w:ascii="宋体" w:hint="eastAsia"/>
                <w:b/>
                <w:sz w:val="24"/>
                <w:szCs w:val="24"/>
              </w:rPr>
              <w:t>后续</w:t>
            </w:r>
            <w:r w:rsidR="005E5D96">
              <w:rPr>
                <w:rFonts w:ascii="宋体" w:hint="eastAsia"/>
                <w:b/>
                <w:sz w:val="24"/>
                <w:szCs w:val="24"/>
              </w:rPr>
              <w:t>发展规划</w:t>
            </w:r>
            <w:r w:rsidR="000677F8" w:rsidRPr="00506D7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DE62D2" w:rsidRPr="00DC0B1B" w:rsidRDefault="005E5D96" w:rsidP="00DC0B1B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5E5D96">
              <w:rPr>
                <w:rFonts w:ascii="宋体" w:hint="eastAsia"/>
                <w:sz w:val="24"/>
                <w:szCs w:val="24"/>
              </w:rPr>
              <w:t>在计算机信息电子和智能自动化大行业范围内，同时大力发展军工和民用两大领域业务，积极通过内生外延多种方式，一方面持续加大军工和新能源电动汽车关键零部件业务的投入，迅速做大做强军工和新能源电动汽车关键零部件业务；另一方面，在稳健发展现有业务的同时，积极发展基于计算机信息电子和智能控制技术的智能化、自动化、信息化类产品业务，实现主营业务多元化，军工业务和民用业务同步快速发展的目标。</w:t>
            </w:r>
            <w:bookmarkStart w:id="0" w:name="_GoBack"/>
            <w:bookmarkEnd w:id="0"/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D779A8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8F48C4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B5AE9">
              <w:rPr>
                <w:rFonts w:ascii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5B5AE9">
              <w:rPr>
                <w:rFonts w:ascii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06059" w:rsidRDefault="00F06059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sectPr w:rsidR="00F06059" w:rsidSect="00F879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CF" w:rsidRDefault="00207ACF" w:rsidP="00044220">
      <w:r>
        <w:separator/>
      </w:r>
    </w:p>
  </w:endnote>
  <w:endnote w:type="continuationSeparator" w:id="0">
    <w:p w:rsidR="00207ACF" w:rsidRDefault="00207ACF" w:rsidP="000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CF" w:rsidRDefault="00207ACF" w:rsidP="00044220">
      <w:r>
        <w:separator/>
      </w:r>
    </w:p>
  </w:footnote>
  <w:footnote w:type="continuationSeparator" w:id="0">
    <w:p w:rsidR="00207ACF" w:rsidRDefault="00207ACF" w:rsidP="0004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52" w:rsidRDefault="008F1252" w:rsidP="00B11D1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C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C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locked/>
    <w:rsid w:val="00215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USER-</cp:lastModifiedBy>
  <cp:revision>17</cp:revision>
  <cp:lastPrinted>2016-11-04T07:28:00Z</cp:lastPrinted>
  <dcterms:created xsi:type="dcterms:W3CDTF">2015-12-21T07:22:00Z</dcterms:created>
  <dcterms:modified xsi:type="dcterms:W3CDTF">2016-11-04T07:45:00Z</dcterms:modified>
</cp:coreProperties>
</file>