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9" w:rsidRPr="001128EC" w:rsidRDefault="007B6D49" w:rsidP="001B4FC4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000004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国农科技</w:t>
      </w:r>
    </w:p>
    <w:p w:rsidR="007B6D49" w:rsidRPr="001128EC" w:rsidRDefault="005933D8" w:rsidP="001B4FC4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深圳中国农大科技</w:t>
      </w:r>
      <w:r w:rsidR="007B6D49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7B6D49" w:rsidRPr="001128EC" w:rsidRDefault="007B6D49" w:rsidP="007B6D4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</w:rPr>
        <w:t>2016-001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B6D49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B6D49" w:rsidRPr="001128EC" w:rsidRDefault="007B6D49" w:rsidP="001456D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7B6D49" w:rsidRPr="001128EC" w:rsidRDefault="007B6D49" w:rsidP="001456D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1128E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5933D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证券日报</w:t>
            </w:r>
            <w:r w:rsidR="005933D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贾丽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2016年11月15日下午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深圳市南山区中心路3333号中铁南方总部大厦503室会议室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徐文苏先生</w:t>
            </w: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893298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主要针对</w:t>
            </w:r>
            <w:r w:rsidR="00BD44B5">
              <w:rPr>
                <w:rFonts w:ascii="宋体" w:hAnsi="宋体" w:hint="eastAsia"/>
                <w:bCs/>
                <w:iCs/>
                <w:color w:val="000000"/>
                <w:sz w:val="24"/>
              </w:rPr>
              <w:t>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公司近期的重大资产出售事项（公开挂牌转让北京国农置业有限公司99%股权），</w:t>
            </w:r>
            <w:r w:rsidR="002A14FF">
              <w:rPr>
                <w:rFonts w:ascii="宋体" w:hAnsi="宋体" w:hint="eastAsia"/>
                <w:bCs/>
                <w:iCs/>
                <w:color w:val="000000"/>
                <w:sz w:val="24"/>
              </w:rPr>
              <w:t>基于已经披露的定期报告和重组相关公告，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交流</w:t>
            </w:r>
            <w:r w:rsidR="00BD44B5">
              <w:rPr>
                <w:rFonts w:ascii="宋体" w:hAnsi="宋体" w:hint="eastAsia"/>
                <w:bCs/>
                <w:iCs/>
                <w:color w:val="000000"/>
                <w:sz w:val="24"/>
              </w:rPr>
              <w:t>内容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包括</w:t>
            </w:r>
            <w:r w:rsidR="00BD44B5">
              <w:rPr>
                <w:rFonts w:ascii="宋体" w:hAnsi="宋体" w:hint="eastAsia"/>
                <w:bCs/>
                <w:iCs/>
                <w:color w:val="000000"/>
                <w:sz w:val="24"/>
              </w:rPr>
              <w:t>标的公司资产状况、交易对方情况等。</w:t>
            </w:r>
            <w:r w:rsidR="005933D8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其他内容包括本公司股东的情况、公司办公地址的搬迁等。</w:t>
            </w:r>
          </w:p>
          <w:p w:rsidR="007B6D49" w:rsidRPr="002A14FF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7B6D49" w:rsidRPr="001128EC" w:rsidTr="001456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D49" w:rsidRPr="001128EC" w:rsidRDefault="007B6D49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49" w:rsidRPr="001128EC" w:rsidRDefault="00893298" w:rsidP="001456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2016年11月17日</w:t>
            </w:r>
          </w:p>
        </w:tc>
      </w:tr>
    </w:tbl>
    <w:p w:rsidR="007B6D49" w:rsidRPr="001128EC" w:rsidRDefault="007B6D49" w:rsidP="007B6D49">
      <w:pPr>
        <w:jc w:val="center"/>
        <w:rPr>
          <w:rFonts w:ascii="宋体" w:hAnsi="宋体"/>
          <w:sz w:val="28"/>
          <w:szCs w:val="28"/>
        </w:rPr>
      </w:pPr>
    </w:p>
    <w:p w:rsidR="00744C75" w:rsidRDefault="005B54B1"/>
    <w:sectPr w:rsidR="00744C75" w:rsidSect="0027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B1" w:rsidRDefault="005B54B1" w:rsidP="007B6D49">
      <w:r>
        <w:separator/>
      </w:r>
    </w:p>
  </w:endnote>
  <w:endnote w:type="continuationSeparator" w:id="0">
    <w:p w:rsidR="005B54B1" w:rsidRDefault="005B54B1" w:rsidP="007B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B1" w:rsidRDefault="005B54B1" w:rsidP="007B6D49">
      <w:r>
        <w:separator/>
      </w:r>
    </w:p>
  </w:footnote>
  <w:footnote w:type="continuationSeparator" w:id="0">
    <w:p w:rsidR="005B54B1" w:rsidRDefault="005B54B1" w:rsidP="007B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D49"/>
    <w:rsid w:val="001A0C68"/>
    <w:rsid w:val="001B4FC4"/>
    <w:rsid w:val="00246BAA"/>
    <w:rsid w:val="00272F9B"/>
    <w:rsid w:val="002A14FF"/>
    <w:rsid w:val="005933D8"/>
    <w:rsid w:val="005B54B1"/>
    <w:rsid w:val="00744EC5"/>
    <w:rsid w:val="007B6D49"/>
    <w:rsid w:val="00875E57"/>
    <w:rsid w:val="00893298"/>
    <w:rsid w:val="00AE3614"/>
    <w:rsid w:val="00BD44B5"/>
    <w:rsid w:val="00BF2891"/>
    <w:rsid w:val="00E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D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2016-11-18T02:06:00Z</dcterms:created>
  <dcterms:modified xsi:type="dcterms:W3CDTF">2016-11-18T07:24:00Z</dcterms:modified>
</cp:coreProperties>
</file>