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26" w:rsidRPr="001128EC" w:rsidRDefault="00335B26" w:rsidP="00470945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证券代码： </w:t>
      </w:r>
      <w:r>
        <w:rPr>
          <w:rFonts w:ascii="宋体" w:hAnsi="宋体" w:hint="eastAsia"/>
          <w:bCs/>
          <w:iCs/>
          <w:color w:val="000000"/>
          <w:sz w:val="24"/>
        </w:rPr>
        <w:t>000035</w:t>
      </w:r>
      <w:r w:rsidR="00A15BA0">
        <w:rPr>
          <w:rFonts w:ascii="宋体" w:hAnsi="宋体" w:hint="eastAsia"/>
          <w:bCs/>
          <w:iCs/>
          <w:color w:val="000000"/>
          <w:sz w:val="24"/>
        </w:rPr>
        <w:t xml:space="preserve">          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>证券简称：</w:t>
      </w:r>
      <w:r>
        <w:rPr>
          <w:rFonts w:ascii="宋体" w:hAnsi="宋体" w:hint="eastAsia"/>
          <w:bCs/>
          <w:iCs/>
          <w:color w:val="000000"/>
          <w:sz w:val="24"/>
        </w:rPr>
        <w:t>中国天楹</w:t>
      </w:r>
    </w:p>
    <w:p w:rsidR="00335B26" w:rsidRPr="001128EC" w:rsidRDefault="00101084" w:rsidP="00470945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中国天楹</w:t>
      </w:r>
      <w:r w:rsidR="00335B26"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335B26" w:rsidRPr="001128EC" w:rsidRDefault="00335B26" w:rsidP="00335B26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</w:t>
      </w:r>
      <w:r w:rsidR="006C0531">
        <w:rPr>
          <w:rFonts w:ascii="宋体" w:hAnsi="宋体" w:hint="eastAsia"/>
          <w:bCs/>
          <w:iCs/>
          <w:color w:val="000000"/>
          <w:sz w:val="24"/>
        </w:rPr>
        <w:t xml:space="preserve">         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编号：</w:t>
      </w:r>
      <w:r w:rsidR="006C0531">
        <w:rPr>
          <w:rFonts w:ascii="宋体" w:hAnsi="宋体" w:hint="eastAsia"/>
          <w:bCs/>
          <w:iCs/>
          <w:color w:val="000000"/>
          <w:sz w:val="24"/>
        </w:rPr>
        <w:t>TY2016-</w:t>
      </w:r>
      <w:r w:rsidR="0006088A">
        <w:rPr>
          <w:rFonts w:ascii="宋体" w:hAnsi="宋体" w:hint="eastAsia"/>
          <w:bCs/>
          <w:iCs/>
          <w:color w:val="000000"/>
          <w:sz w:val="24"/>
        </w:rPr>
        <w:t>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335B26" w:rsidRPr="001128EC" w:rsidTr="008E6B9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26" w:rsidRPr="001128EC" w:rsidRDefault="00335B26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335B26" w:rsidRPr="001128EC" w:rsidRDefault="00335B26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26" w:rsidRPr="001128EC" w:rsidRDefault="00C63C83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fldChar w:fldCharType="begin"/>
            </w:r>
            <w:r w:rsidR="00354BEC">
              <w:rPr>
                <w:rFonts w:ascii="宋体" w:hAnsi="宋体"/>
                <w:bCs/>
                <w:iCs/>
                <w:color w:val="000000"/>
                <w:sz w:val="24"/>
              </w:rPr>
              <w:instrText xml:space="preserve"> </w:instrText>
            </w:r>
            <w:r w:rsidR="00354BEC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eq \o\ac(□,</w:instrText>
            </w:r>
            <w:r w:rsidR="00354BEC" w:rsidRPr="00354BEC">
              <w:rPr>
                <w:rFonts w:ascii="宋体" w:hAnsi="宋体" w:hint="eastAsia"/>
                <w:bCs/>
                <w:iCs/>
                <w:color w:val="000000"/>
                <w:position w:val="2"/>
                <w:sz w:val="14"/>
              </w:rPr>
              <w:instrText>√</w:instrText>
            </w:r>
            <w:r w:rsidR="00354BEC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)</w:instrTex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fldChar w:fldCharType="end"/>
            </w:r>
            <w:r w:rsidR="00335B26" w:rsidRPr="001128EC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335B26"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335B26" w:rsidRPr="001128EC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335B26" w:rsidRPr="001128EC" w:rsidRDefault="00335B26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335B26" w:rsidRPr="001128EC" w:rsidRDefault="00335B26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335B26" w:rsidRPr="001128EC" w:rsidRDefault="00D81BC3" w:rsidP="008E6B9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335B26" w:rsidRPr="001128EC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335B26"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335B26" w:rsidRPr="001128EC" w:rsidRDefault="00335B26" w:rsidP="008E6B92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其他 （</w:t>
            </w:r>
            <w:r w:rsidRPr="001128EC"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335B26" w:rsidRPr="001128EC" w:rsidTr="008E6B9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26" w:rsidRPr="001128EC" w:rsidRDefault="00335B26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49" w:rsidRPr="00CC157C" w:rsidRDefault="007E5E49" w:rsidP="007E5E49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bookmarkStart w:id="0" w:name="_GoBack"/>
            <w:bookmarkEnd w:id="0"/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兴证证券资产管理有限公司 刘璐丹 卓佳亮</w:t>
            </w:r>
          </w:p>
          <w:p w:rsidR="00335B26" w:rsidRDefault="007E5E49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E5E49">
              <w:rPr>
                <w:rFonts w:ascii="宋体" w:hAnsi="宋体" w:hint="eastAsia"/>
                <w:bCs/>
                <w:iCs/>
                <w:color w:val="000000"/>
                <w:sz w:val="24"/>
              </w:rPr>
              <w:t>上海国鑫投资发展有限公司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E5E49">
              <w:rPr>
                <w:rFonts w:ascii="宋体" w:hAnsi="宋体" w:hint="eastAsia"/>
                <w:bCs/>
                <w:iCs/>
                <w:color w:val="000000"/>
                <w:sz w:val="24"/>
              </w:rPr>
              <w:t>高文哲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E5E49">
              <w:rPr>
                <w:rFonts w:ascii="宋体" w:hAnsi="宋体" w:hint="eastAsia"/>
                <w:bCs/>
                <w:iCs/>
                <w:color w:val="000000"/>
                <w:sz w:val="24"/>
              </w:rPr>
              <w:t>肖清芬</w:t>
            </w:r>
          </w:p>
          <w:p w:rsidR="007E5E49" w:rsidRDefault="00CC157C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中融国际信托有限公司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黄媛思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叶佳莹</w:t>
            </w:r>
          </w:p>
          <w:p w:rsidR="00CC157C" w:rsidRDefault="00CC157C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上海洪鑫源实业有限公司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刘玉辉</w:t>
            </w:r>
          </w:p>
          <w:p w:rsidR="00CC157C" w:rsidRDefault="00CC157C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华金证券有限责任公司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徐曼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宋怡萱</w:t>
            </w:r>
          </w:p>
          <w:p w:rsidR="00CC157C" w:rsidRDefault="00CC157C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大成基金管理有限公司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戴军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黄海昕</w:t>
            </w:r>
          </w:p>
          <w:p w:rsidR="00CC157C" w:rsidRDefault="00CC157C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中兵广发投资基金管理有限责任公司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张皓</w:t>
            </w:r>
          </w:p>
          <w:p w:rsidR="00CC157C" w:rsidRDefault="00CC157C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深圳市恒泰华盛资产管理有限公司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高瑒</w:t>
            </w:r>
          </w:p>
          <w:p w:rsidR="00CC157C" w:rsidRDefault="00CC157C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招商财富资产管理有限公司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王松杰</w:t>
            </w:r>
          </w:p>
          <w:p w:rsidR="00CC157C" w:rsidRDefault="00CC157C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北京中和资本管理有限公司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白雪</w:t>
            </w:r>
          </w:p>
          <w:p w:rsidR="00CC157C" w:rsidRDefault="00CC157C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北京富国天启资本管理有限公司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张晓琳</w:t>
            </w:r>
          </w:p>
          <w:p w:rsidR="00CC157C" w:rsidRDefault="00CC157C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九泰基金管理有限公司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何昕</w:t>
            </w:r>
          </w:p>
          <w:p w:rsidR="00CC157C" w:rsidRDefault="00CC157C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东华能源股份有限公司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陈晓龙</w:t>
            </w:r>
          </w:p>
          <w:p w:rsidR="00CC157C" w:rsidRDefault="00CC157C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光大证券股份有限公司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郑小波</w:t>
            </w:r>
          </w:p>
          <w:p w:rsidR="00CC157C" w:rsidRDefault="00CC157C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上海旭珩资产管理有限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公司 </w:t>
            </w: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汪梦野</w:t>
            </w:r>
          </w:p>
          <w:p w:rsidR="00CC157C" w:rsidRDefault="00CC157C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上海爱康富罗纳股权投资基金管理有限公司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周崇瑞</w:t>
            </w:r>
          </w:p>
          <w:p w:rsidR="00CC157C" w:rsidRDefault="00CC157C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上海淳富投资管理中心（有限合伙）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段亚林 李笑</w:t>
            </w:r>
          </w:p>
          <w:p w:rsidR="00CC157C" w:rsidRDefault="00CC157C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江苏瑞华投资控股集团有限公司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邢俊娜</w:t>
            </w:r>
          </w:p>
          <w:p w:rsidR="00CC157C" w:rsidRDefault="00CC157C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江海证券有限公司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刘千琳</w:t>
            </w:r>
          </w:p>
          <w:p w:rsidR="00CC157C" w:rsidRDefault="00CC157C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浙江天堂硅谷资产管理集团有限公司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尤宣竣</w:t>
            </w:r>
          </w:p>
          <w:p w:rsidR="00CC157C" w:rsidRPr="00CC157C" w:rsidRDefault="00CC157C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国泰君安创新投资有限公司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CC157C">
              <w:rPr>
                <w:rFonts w:ascii="宋体" w:hAnsi="宋体" w:hint="eastAsia"/>
                <w:bCs/>
                <w:iCs/>
                <w:color w:val="000000"/>
                <w:sz w:val="24"/>
              </w:rPr>
              <w:t>佟志浩</w:t>
            </w:r>
          </w:p>
        </w:tc>
      </w:tr>
      <w:tr w:rsidR="00335B26" w:rsidRPr="001128EC" w:rsidTr="008E6B9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26" w:rsidRPr="001128EC" w:rsidRDefault="00335B26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26" w:rsidRPr="001128EC" w:rsidRDefault="00F671C4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2016年12月13日至2016年12月14日</w:t>
            </w:r>
          </w:p>
        </w:tc>
      </w:tr>
      <w:tr w:rsidR="00335B26" w:rsidRPr="001128EC" w:rsidTr="008E6B9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26" w:rsidRPr="001128EC" w:rsidRDefault="00335B26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26" w:rsidRPr="001128EC" w:rsidRDefault="00F671C4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江苏省南通市海安县黄海大道西268号</w:t>
            </w:r>
          </w:p>
        </w:tc>
      </w:tr>
      <w:tr w:rsidR="00335B26" w:rsidRPr="001128EC" w:rsidTr="008E6B9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26" w:rsidRPr="001128EC" w:rsidRDefault="00335B26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26" w:rsidRPr="001128EC" w:rsidRDefault="00F671C4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董事长严圣军、财务总监张建民、副</w:t>
            </w:r>
            <w:r w:rsidR="00354BEC">
              <w:rPr>
                <w:rFonts w:ascii="宋体" w:hAnsi="宋体" w:hint="eastAsia"/>
                <w:bCs/>
                <w:iCs/>
                <w:color w:val="000000"/>
                <w:sz w:val="24"/>
              </w:rPr>
              <w:t>总裁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程健等</w:t>
            </w:r>
          </w:p>
        </w:tc>
      </w:tr>
      <w:tr w:rsidR="00335B26" w:rsidRPr="001128EC" w:rsidTr="008E6B9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26" w:rsidRPr="001128EC" w:rsidRDefault="00335B26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335B26" w:rsidRPr="001128EC" w:rsidRDefault="00335B26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F" w:rsidRDefault="00604210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1、</w:t>
            </w:r>
            <w:r w:rsidR="005F08EF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投资者参观了海安垃圾焚烧发电项目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5F08EF">
              <w:rPr>
                <w:rFonts w:ascii="宋体" w:hAnsi="宋体" w:hint="eastAsia"/>
                <w:bCs/>
                <w:iCs/>
                <w:color w:val="000000"/>
                <w:sz w:val="24"/>
              </w:rPr>
              <w:t>天蓝设备制造基地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以及中国天楹垃圾焚烧监控平台</w:t>
            </w:r>
            <w:r w:rsidR="005F08EF">
              <w:rPr>
                <w:rFonts w:ascii="宋体" w:hAnsi="宋体" w:hint="eastAsia"/>
                <w:bCs/>
                <w:iCs/>
                <w:color w:val="000000"/>
                <w:sz w:val="24"/>
              </w:rPr>
              <w:t>等主要设施。</w:t>
            </w:r>
          </w:p>
          <w:p w:rsidR="005F08EF" w:rsidRDefault="00604210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2、公司管理层与投资者开展现场交流活动。</w:t>
            </w:r>
          </w:p>
          <w:p w:rsidR="00604210" w:rsidRPr="00604210" w:rsidRDefault="00604210" w:rsidP="00604210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首先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董事长严圣军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感谢各位投资者对中国天楹的关注与认可，欢迎各位投资者来中国天楹调研。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严董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以公司现阶段发展状况与公司未来发展愿景为主题进行讲话，严董认为，中国天楹的发展是可圈可点的，主要表现在以下几个方面：</w:t>
            </w:r>
          </w:p>
          <w:p w:rsidR="00604210" w:rsidRPr="00604210" w:rsidRDefault="00604210" w:rsidP="00604210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第一，技术创新。作为一个实体经济，最重要的是技术，一个企业要发展，必须具备自己的核心技术、自主知识产权技术以及在这个行业乃至全球领先的技术，客观地说，这就是天楹的定位，这些年来，公司围绕城市废弃物末端处置进行开发，花费了大量的精力，从技术层面来讲，在全球范围内，能够把机械炉排炉焚烧的流程模型建设起来，与中国天楹长期以来的孜孜以求密切相关。无论过去还是未来，天楹在自主技术的研发方面都是领先的，公司汇聚了全球最顶尖的人才，这是公司未来转型升级的一个重要技术储备，在垃圾无害化、城市其他废弃物无害化方面，是真正意义上的革命性的进程。</w:t>
            </w:r>
          </w:p>
          <w:p w:rsidR="00604210" w:rsidRPr="00604210" w:rsidRDefault="00604210" w:rsidP="00604210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第二，</w:t>
            </w:r>
            <w:r w:rsidR="00D63F04">
              <w:rPr>
                <w:rFonts w:ascii="宋体" w:hAnsi="宋体" w:hint="eastAsia"/>
                <w:bCs/>
                <w:iCs/>
                <w:color w:val="000000"/>
                <w:sz w:val="24"/>
              </w:rPr>
              <w:t>提高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项目建设水平。公司的发展战略，坚守环保行业；坚守全产业链，即收集-分类-中转-末端处置，天楹将以智能化收集-垃圾分类-分解-中转-末端处置五个节点进行实实在在的思考和实践；同时坚持境内境外两个市场相结合，坦率地说，就城市环境服务行业，境内市场空间是巨大的，但同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时我们应该跨国际市场，国际市场应该有我们的声音，有我们的身影，有我们的市场，因此我们投资设立海外事业部负责海外市场拓展；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严董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认为以下两点非常重要：1、国际化人才储备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2、领先世界的装备。</w:t>
            </w:r>
          </w:p>
          <w:p w:rsidR="00604210" w:rsidRPr="00604210" w:rsidRDefault="00604210" w:rsidP="00604210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第三、坚持线性增长与非线性增长，线性增长以BOO、BOT项目为主，非线性增长通过并购迅速地做大做强，而且已经付诸实施，如深圳大茂项目。为什么要坚持并购，有如下原因：（1）品牌效应，通过国际并购增强品牌实力；（2）市场结构，国际市场结构发展改变，各国政策变更，强调垃圾焚烧发电；（3）协调性，天楹具备的末端装备优势与并购项目可以优势互补。</w:t>
            </w:r>
          </w:p>
          <w:p w:rsidR="00604210" w:rsidRPr="00604210" w:rsidRDefault="00604210" w:rsidP="00604210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天楹的发展分为三阶段：上市阶段；快速发展阶段；达到相当的规模体量阶段，天楹的发展也是社会价值和自我价值实现的过程。</w:t>
            </w:r>
          </w:p>
          <w:p w:rsidR="00604210" w:rsidRDefault="00604210" w:rsidP="0060421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在互动环节，投资者进行了如下提问，严圣军董事长现场一一作答：</w:t>
            </w:r>
          </w:p>
          <w:p w:rsidR="00604210" w:rsidRPr="00604210" w:rsidRDefault="00604210" w:rsidP="00604210">
            <w:pPr>
              <w:spacing w:line="480" w:lineRule="atLeast"/>
              <w:ind w:firstLineChars="200"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0421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：董事长能否介绍创业经历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:rsidR="00604210" w:rsidRPr="00604210" w:rsidRDefault="00604210" w:rsidP="00604210">
            <w:pPr>
              <w:spacing w:line="480" w:lineRule="atLeast"/>
              <w:ind w:firstLineChars="200"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答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：个人之前也是在政府机关，后来碰到了好的时机、好的机遇，从事过水处理等业务，最后对垃圾处理无害化、减量化、资源化进行了深入的调查研究，选择采用炉排炉技术的垃圾焚烧发电产业作为创业方向，</w:t>
            </w:r>
            <w:r w:rsidRPr="00604210">
              <w:rPr>
                <w:rFonts w:ascii="宋体" w:hAnsi="宋体"/>
                <w:bCs/>
                <w:iCs/>
                <w:color w:val="000000"/>
                <w:sz w:val="24"/>
              </w:rPr>
              <w:t>公司在引进、消化、吸收国外先进技术的基础上，尤为注重提升自主创新水平，在垃圾焚烧发电领域拥有14项发明专利及239项实用新型专利，充分实现了该领域核心设备和关键设备的国产化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604210" w:rsidRPr="00604210" w:rsidRDefault="00604210" w:rsidP="00604210">
            <w:pPr>
              <w:spacing w:line="480" w:lineRule="atLeast"/>
              <w:ind w:firstLineChars="200"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0421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：如何在南通海安地区组织相应的资源？</w:t>
            </w:r>
          </w:p>
          <w:p w:rsidR="00604210" w:rsidRPr="00604210" w:rsidRDefault="00604210" w:rsidP="00604210">
            <w:pPr>
              <w:spacing w:line="480" w:lineRule="atLeast"/>
              <w:ind w:firstLineChars="200"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答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：公司在这一方面已经有所改变，第一，从真正意义上来说，企业发展的核心要素是人力资源，即什么样的人做什么样的事，公司要拓展海外市场，就必须引进国际化高端人才，包括技术人才，如在加拿大设立全资项目子公司，成为北美地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区的窗口，欧洲比利时设立欧洲天楹；第二，充分整合境内资源，合理利用上海地区的平台，选择有利地理位置吸引优势人才。</w:t>
            </w:r>
          </w:p>
          <w:p w:rsidR="00604210" w:rsidRPr="00604210" w:rsidRDefault="00604210" w:rsidP="00604210">
            <w:pPr>
              <w:spacing w:line="480" w:lineRule="atLeast"/>
              <w:ind w:firstLineChars="200"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0421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：环保产业有一定的政治属性，A股的上市环保企业很多在达到百亿市值很难再进一步，对此，公司怎么考虑，另外，公司如何应对大的资金缺口？</w:t>
            </w:r>
          </w:p>
          <w:p w:rsidR="00195B4F" w:rsidRDefault="00D63F04" w:rsidP="00195B4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 xml:space="preserve">    </w:t>
            </w:r>
            <w:r w:rsidR="0060421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答</w:t>
            </w:r>
            <w:r w:rsidR="00604210"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：公众诉求强调高品质的服务需求，我们以平和的心态来看待细分市场、细分领域，强调以细节统筹区域为主，以地级市为主经过有条件的县域区域统筹及省会城市，如滨州项目、辽源项目。从战略需求来看，分为境内境外两个市场，我们另辟新径-国际市场，整合要素资源，细分资本市场，提高自身素养。</w:t>
            </w:r>
            <w:r w:rsidR="00195B4F">
              <w:rPr>
                <w:rFonts w:ascii="宋体" w:hAnsi="宋体" w:hint="eastAsia"/>
                <w:bCs/>
                <w:iCs/>
                <w:color w:val="000000"/>
                <w:sz w:val="24"/>
              </w:rPr>
              <w:t>我们认为环保企业具有一定的政治属性，但核心还是技术竞争力，中国天楹通过不断引进人才，提升自主研发能力，目前，中国天楹每年新增的实用新型专利数量接近100个，公司在海内外都设立了子公司在当地招募一流研发人员。此外，公司也买断了Waterleau技术。</w:t>
            </w:r>
          </w:p>
          <w:p w:rsidR="00604210" w:rsidRPr="00195B4F" w:rsidRDefault="00195B4F" w:rsidP="00D63F04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另外，公司也谋求与国有环保企业一同合作，今年公司与中节能集团合作设立了华禹基金，为公司未来的做大做强提供了很好的契机。目前，华禹基金已经完成了第一单收购，收购了西班牙urbaser公司。因此，总的来说，公司以技术为核心竞争力，借助外延式发展，并与行业领先企业进行合作，相信未来一定能够取得进一步的突破。</w:t>
            </w:r>
          </w:p>
          <w:p w:rsidR="00604210" w:rsidRPr="00604210" w:rsidRDefault="00604210" w:rsidP="00604210">
            <w:pPr>
              <w:spacing w:line="480" w:lineRule="atLeast"/>
              <w:ind w:firstLineChars="200"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0421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问：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未来两年，公司战略布局是否有在投在建的项目，未来两年公司的财务预期如何</w:t>
            </w:r>
            <w:r w:rsidR="00470945">
              <w:rPr>
                <w:rFonts w:ascii="宋体" w:hAnsi="宋体" w:hint="eastAsia"/>
                <w:bCs/>
                <w:iCs/>
                <w:color w:val="000000"/>
                <w:sz w:val="24"/>
              </w:rPr>
              <w:t>?</w:t>
            </w:r>
          </w:p>
          <w:p w:rsidR="00604210" w:rsidRPr="00604210" w:rsidRDefault="00604210" w:rsidP="00604210">
            <w:pPr>
              <w:spacing w:line="480" w:lineRule="atLeast"/>
              <w:ind w:firstLineChars="200"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答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：末端处置增量项目是发展中的重中之重，在未来的发展中，项目数量也会大幅增长，围绕全产业链布局，如河南郸城项目；从已运营的项目来看，有稳定的利润来源，同时利润增长是相当可观的。</w:t>
            </w:r>
          </w:p>
          <w:p w:rsidR="00604210" w:rsidRPr="00604210" w:rsidRDefault="00604210" w:rsidP="00604210">
            <w:pPr>
              <w:spacing w:line="480" w:lineRule="atLeast"/>
              <w:ind w:firstLineChars="200"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0421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：关于对垃圾焚烧行业现状的理解以及竞争格局的认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知，即垃圾焚烧行业的走势</w:t>
            </w:r>
          </w:p>
          <w:p w:rsidR="00604210" w:rsidRPr="00604210" w:rsidRDefault="00604210" w:rsidP="00604210">
            <w:pPr>
              <w:spacing w:line="480" w:lineRule="atLeast"/>
              <w:ind w:firstLineChars="200"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答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：一、价格的走势，前一段时间，由于现金流较好，收益较稳定，特许经营权较易取得形成了方方面面的资本，使得这个行业一度过热，导致垃圾处理费出现了恶性竞争，为此，住建部和环卫部对于垃圾处理费低价竞争情况也进行了遏制，但最终还是回归到平稳状态；二、规模体量的走势，主要体现在省会城市、县级市、地级市。</w:t>
            </w:r>
          </w:p>
          <w:p w:rsidR="00604210" w:rsidRPr="00604210" w:rsidRDefault="00604210" w:rsidP="00604210">
            <w:pPr>
              <w:spacing w:line="480" w:lineRule="atLeast"/>
              <w:ind w:firstLineChars="196" w:firstLine="472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0421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：沿海发达地区垃圾处置费远高于东北、中部地区，公司未来项目会有布局上的倾向吗，如何确保56%的毛利率？</w:t>
            </w:r>
          </w:p>
          <w:p w:rsidR="00604210" w:rsidRPr="00604210" w:rsidRDefault="00604210" w:rsidP="00604210">
            <w:pPr>
              <w:spacing w:line="480" w:lineRule="atLeast"/>
              <w:ind w:firstLineChars="196" w:firstLine="472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答：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从目前来看，中国天楹有所为有所不为，我公司不会去参与低价垃圾处理项目；从长远来看，本身不局限于垃圾焚烧发电末端处理，公司在其他领域的末端处理以及全产业链发展取得一定的突破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604210" w:rsidRPr="00604210" w:rsidRDefault="00604210" w:rsidP="00604210">
            <w:pPr>
              <w:spacing w:line="480" w:lineRule="atLeast"/>
              <w:ind w:firstLineChars="200"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0421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：电价当下的变化，周期越来越长，情况会不会有所好转</w:t>
            </w:r>
            <w:r w:rsidR="00470945">
              <w:rPr>
                <w:rFonts w:ascii="宋体" w:hAnsi="宋体" w:hint="eastAsia"/>
                <w:bCs/>
                <w:iCs/>
                <w:color w:val="000000"/>
                <w:sz w:val="24"/>
              </w:rPr>
              <w:t>?</w:t>
            </w:r>
          </w:p>
          <w:p w:rsidR="00335B26" w:rsidRPr="001128EC" w:rsidRDefault="00604210" w:rsidP="00D63F04">
            <w:pPr>
              <w:spacing w:line="480" w:lineRule="atLeast"/>
              <w:ind w:firstLineChars="200"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答：</w:t>
            </w:r>
            <w:r w:rsidRPr="00604210">
              <w:rPr>
                <w:rFonts w:ascii="宋体" w:hAnsi="宋体" w:hint="eastAsia"/>
                <w:bCs/>
                <w:iCs/>
                <w:color w:val="000000"/>
                <w:sz w:val="24"/>
              </w:rPr>
              <w:t>并网电价全国统一，支付流程比过去更加清晰，支付效率更高，我司的节点设置的比较清楚，因此不存在周期较长的情况。无论电网是否有变化，公司都将采取措施积极应对，如公司近期签署了通州湾静脉产业园项目投资合作协议。</w:t>
            </w:r>
          </w:p>
        </w:tc>
      </w:tr>
      <w:tr w:rsidR="00335B26" w:rsidRPr="001128EC" w:rsidTr="008E6B9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26" w:rsidRPr="001128EC" w:rsidRDefault="00335B26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26" w:rsidRPr="001128EC" w:rsidRDefault="00335B26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335B26" w:rsidRPr="001128EC" w:rsidTr="008E6B9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26" w:rsidRPr="001128EC" w:rsidRDefault="00335B26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26" w:rsidRPr="001128EC" w:rsidRDefault="00F671C4" w:rsidP="008E6B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2016年12月14日</w:t>
            </w:r>
          </w:p>
        </w:tc>
      </w:tr>
    </w:tbl>
    <w:p w:rsidR="00335B26" w:rsidRPr="001128EC" w:rsidRDefault="00335B26" w:rsidP="00335B26">
      <w:pPr>
        <w:jc w:val="center"/>
        <w:rPr>
          <w:rFonts w:ascii="宋体" w:hAnsi="宋体"/>
          <w:sz w:val="28"/>
          <w:szCs w:val="28"/>
        </w:rPr>
      </w:pPr>
    </w:p>
    <w:p w:rsidR="00FC4D52" w:rsidRDefault="00486EA5"/>
    <w:sectPr w:rsidR="00FC4D52" w:rsidSect="00B75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EA5" w:rsidRDefault="00486EA5" w:rsidP="00A15BA0">
      <w:r>
        <w:separator/>
      </w:r>
    </w:p>
  </w:endnote>
  <w:endnote w:type="continuationSeparator" w:id="1">
    <w:p w:rsidR="00486EA5" w:rsidRDefault="00486EA5" w:rsidP="00A1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EA5" w:rsidRDefault="00486EA5" w:rsidP="00A15BA0">
      <w:r>
        <w:separator/>
      </w:r>
    </w:p>
  </w:footnote>
  <w:footnote w:type="continuationSeparator" w:id="1">
    <w:p w:rsidR="00486EA5" w:rsidRDefault="00486EA5" w:rsidP="00A15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3247"/>
    <w:multiLevelType w:val="hybridMultilevel"/>
    <w:tmpl w:val="4C82A9D8"/>
    <w:lvl w:ilvl="0" w:tplc="6F3CC1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B26"/>
    <w:rsid w:val="0006088A"/>
    <w:rsid w:val="000A5893"/>
    <w:rsid w:val="00101084"/>
    <w:rsid w:val="00195B4F"/>
    <w:rsid w:val="002354FF"/>
    <w:rsid w:val="00335B26"/>
    <w:rsid w:val="00354BEC"/>
    <w:rsid w:val="00470945"/>
    <w:rsid w:val="00486EA5"/>
    <w:rsid w:val="005C3B1E"/>
    <w:rsid w:val="005F08EF"/>
    <w:rsid w:val="00604210"/>
    <w:rsid w:val="006C0531"/>
    <w:rsid w:val="00725156"/>
    <w:rsid w:val="00726ECE"/>
    <w:rsid w:val="00734668"/>
    <w:rsid w:val="007A5D93"/>
    <w:rsid w:val="007E5E49"/>
    <w:rsid w:val="008161EF"/>
    <w:rsid w:val="00876FED"/>
    <w:rsid w:val="008C4614"/>
    <w:rsid w:val="009204C2"/>
    <w:rsid w:val="00982CEA"/>
    <w:rsid w:val="009941BB"/>
    <w:rsid w:val="009E1FFB"/>
    <w:rsid w:val="00A15BA0"/>
    <w:rsid w:val="00B32C65"/>
    <w:rsid w:val="00B755A2"/>
    <w:rsid w:val="00BC6D10"/>
    <w:rsid w:val="00C63C83"/>
    <w:rsid w:val="00CC157C"/>
    <w:rsid w:val="00CF2E73"/>
    <w:rsid w:val="00D35A07"/>
    <w:rsid w:val="00D63F04"/>
    <w:rsid w:val="00D81BC3"/>
    <w:rsid w:val="00D9108C"/>
    <w:rsid w:val="00EE134D"/>
    <w:rsid w:val="00F56707"/>
    <w:rsid w:val="00F6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5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5B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5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5BA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0421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472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金炜(国金证券,投行四部)</dc:creator>
  <cp:lastModifiedBy>PC</cp:lastModifiedBy>
  <cp:revision>11</cp:revision>
  <dcterms:created xsi:type="dcterms:W3CDTF">2016-12-14T09:15:00Z</dcterms:created>
  <dcterms:modified xsi:type="dcterms:W3CDTF">2016-12-15T08:54:00Z</dcterms:modified>
</cp:coreProperties>
</file>