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14" w:rsidRPr="002E7E11" w:rsidRDefault="00A86B14" w:rsidP="00A7372E">
      <w:pPr>
        <w:spacing w:beforeLines="50" w:line="360" w:lineRule="auto"/>
        <w:rPr>
          <w:rFonts w:ascii="宋体" w:hAnsi="宋体"/>
          <w:bCs/>
          <w:iCs/>
          <w:color w:val="000000"/>
          <w:sz w:val="24"/>
        </w:rPr>
      </w:pPr>
      <w:r w:rsidRPr="002E7E11">
        <w:rPr>
          <w:rFonts w:ascii="宋体" w:hAnsi="宋体" w:hint="eastAsia"/>
          <w:bCs/>
          <w:iCs/>
          <w:color w:val="000000"/>
          <w:sz w:val="24"/>
        </w:rPr>
        <w:t>证券代码：300</w:t>
      </w:r>
      <w:r w:rsidR="002E7E11" w:rsidRPr="002E7E11">
        <w:rPr>
          <w:rFonts w:ascii="宋体" w:hAnsi="宋体" w:hint="eastAsia"/>
          <w:bCs/>
          <w:iCs/>
          <w:color w:val="000000"/>
          <w:sz w:val="24"/>
        </w:rPr>
        <w:t>55</w:t>
      </w:r>
      <w:r w:rsidRPr="002E7E11">
        <w:rPr>
          <w:rFonts w:ascii="宋体" w:hAnsi="宋体" w:hint="eastAsia"/>
          <w:bCs/>
          <w:iCs/>
          <w:color w:val="000000"/>
          <w:sz w:val="24"/>
        </w:rPr>
        <w:t>3                                   证券简称：</w:t>
      </w:r>
      <w:r w:rsidR="002E7E11" w:rsidRPr="002E7E11">
        <w:rPr>
          <w:rFonts w:ascii="宋体" w:hAnsi="宋体" w:hint="eastAsia"/>
          <w:bCs/>
          <w:iCs/>
          <w:color w:val="000000"/>
          <w:sz w:val="24"/>
        </w:rPr>
        <w:t>集智</w:t>
      </w:r>
      <w:r w:rsidRPr="002E7E11">
        <w:rPr>
          <w:rFonts w:ascii="宋体" w:hAnsi="宋体" w:hint="eastAsia"/>
          <w:bCs/>
          <w:iCs/>
          <w:color w:val="000000"/>
          <w:sz w:val="24"/>
        </w:rPr>
        <w:t>股份</w:t>
      </w:r>
    </w:p>
    <w:p w:rsidR="00A86B14" w:rsidRPr="002E7E11" w:rsidRDefault="00A86B14" w:rsidP="00A7372E">
      <w:pPr>
        <w:spacing w:beforeLines="50" w:line="360" w:lineRule="auto"/>
        <w:ind w:firstLineChars="946" w:firstLine="2849"/>
        <w:rPr>
          <w:rFonts w:ascii="宋体" w:hAnsi="宋体"/>
          <w:b/>
          <w:bCs/>
          <w:iCs/>
          <w:color w:val="000000"/>
          <w:sz w:val="30"/>
          <w:szCs w:val="30"/>
        </w:rPr>
      </w:pPr>
      <w:r w:rsidRPr="002E7E11">
        <w:rPr>
          <w:rFonts w:ascii="宋体" w:hAnsi="宋体" w:hint="eastAsia"/>
          <w:b/>
          <w:bCs/>
          <w:iCs/>
          <w:color w:val="000000"/>
          <w:sz w:val="30"/>
          <w:szCs w:val="30"/>
        </w:rPr>
        <w:t>投资者关系活动记录表</w:t>
      </w:r>
    </w:p>
    <w:p w:rsidR="00A86B14" w:rsidRDefault="00A86B14" w:rsidP="00D50EFB">
      <w:pPr>
        <w:spacing w:before="50" w:line="360" w:lineRule="auto"/>
        <w:rPr>
          <w:rFonts w:ascii="宋体" w:hAnsi="宋体"/>
          <w:bCs/>
          <w:iCs/>
          <w:color w:val="000000"/>
          <w:sz w:val="24"/>
        </w:rPr>
      </w:pPr>
      <w:r>
        <w:rPr>
          <w:rFonts w:ascii="宋体" w:hAnsi="宋体" w:hint="eastAsia"/>
          <w:bCs/>
          <w:iCs/>
          <w:color w:val="000000"/>
          <w:sz w:val="24"/>
        </w:rPr>
        <w:t xml:space="preserve">                                                        编号：</w:t>
      </w:r>
      <w:r w:rsidR="00B64621">
        <w:rPr>
          <w:rFonts w:ascii="宋体" w:hAnsi="宋体" w:hint="eastAsia"/>
          <w:bCs/>
          <w:iCs/>
          <w:color w:val="000000"/>
          <w:sz w:val="24"/>
        </w:rPr>
        <w:t>201</w:t>
      </w:r>
      <w:r w:rsidR="002E7E11">
        <w:rPr>
          <w:rFonts w:ascii="宋体" w:hAnsi="宋体" w:hint="eastAsia"/>
          <w:bCs/>
          <w:iCs/>
          <w:color w:val="000000"/>
          <w:sz w:val="24"/>
        </w:rPr>
        <w:t>6</w:t>
      </w:r>
      <w:r>
        <w:rPr>
          <w:rFonts w:ascii="宋体" w:hAnsi="宋体" w:hint="eastAsia"/>
          <w:bCs/>
          <w:iCs/>
          <w:color w:val="000000"/>
          <w:sz w:val="24"/>
        </w:rPr>
        <w:t>-0</w:t>
      </w:r>
      <w:r w:rsidR="00030882">
        <w:rPr>
          <w:rFonts w:ascii="宋体" w:hAnsi="宋体" w:hint="eastAsia"/>
          <w:bCs/>
          <w:iCs/>
          <w:color w:val="000000"/>
          <w:sz w:val="24"/>
        </w:rPr>
        <w:t>0</w:t>
      </w:r>
      <w:r w:rsidR="00B64621">
        <w:rPr>
          <w:rFonts w:ascii="宋体" w:hAnsi="宋体" w:hint="eastAsia"/>
          <w:bCs/>
          <w:iCs/>
          <w:color w:val="000000"/>
          <w:sz w:val="24"/>
        </w:rPr>
        <w:t>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1"/>
        <w:gridCol w:w="6571"/>
      </w:tblGrid>
      <w:tr w:rsidR="00A86B14" w:rsidTr="00D50EFB">
        <w:tc>
          <w:tcPr>
            <w:tcW w:w="1951" w:type="dxa"/>
            <w:vAlign w:val="center"/>
          </w:tcPr>
          <w:p w:rsidR="00A86B14" w:rsidRDefault="00A86B14" w:rsidP="00A7372E">
            <w:pPr>
              <w:spacing w:beforeLines="50" w:line="360" w:lineRule="auto"/>
              <w:rPr>
                <w:rFonts w:ascii="宋体" w:hAnsi="宋体"/>
                <w:bCs/>
                <w:iCs/>
                <w:color w:val="000000"/>
                <w:sz w:val="24"/>
              </w:rPr>
            </w:pPr>
            <w:r>
              <w:rPr>
                <w:rFonts w:ascii="宋体" w:hAnsi="宋体" w:hint="eastAsia"/>
                <w:bCs/>
                <w:iCs/>
                <w:color w:val="000000"/>
                <w:sz w:val="24"/>
              </w:rPr>
              <w:t>投资者关系活动类别</w:t>
            </w:r>
          </w:p>
          <w:p w:rsidR="00A86B14" w:rsidRDefault="00A86B14" w:rsidP="00A7372E">
            <w:pPr>
              <w:spacing w:beforeLines="50" w:line="360" w:lineRule="auto"/>
              <w:rPr>
                <w:rFonts w:ascii="宋体" w:hAnsi="宋体"/>
                <w:bCs/>
                <w:iCs/>
                <w:color w:val="000000"/>
                <w:sz w:val="24"/>
              </w:rPr>
            </w:pPr>
          </w:p>
        </w:tc>
        <w:tc>
          <w:tcPr>
            <w:tcW w:w="6571" w:type="dxa"/>
          </w:tcPr>
          <w:p w:rsidR="00A86B14" w:rsidRPr="002E7E11" w:rsidRDefault="00A86B14" w:rsidP="00A7372E">
            <w:pPr>
              <w:spacing w:beforeLines="50" w:line="360" w:lineRule="auto"/>
              <w:rPr>
                <w:rFonts w:ascii="宋体" w:hAnsi="宋体"/>
                <w:bCs/>
                <w:iCs/>
                <w:color w:val="000000"/>
                <w:sz w:val="24"/>
              </w:rPr>
            </w:pPr>
            <w:r w:rsidRPr="002E7E11">
              <w:rPr>
                <w:rFonts w:ascii="宋体" w:hAnsi="宋体" w:hint="eastAsia"/>
                <w:bCs/>
                <w:iCs/>
                <w:color w:val="000000"/>
                <w:sz w:val="24"/>
              </w:rPr>
              <w:sym w:font="Wingdings 2" w:char="F052"/>
            </w:r>
            <w:r w:rsidRPr="002E7E11">
              <w:rPr>
                <w:rFonts w:ascii="宋体" w:hAnsi="宋体" w:hint="eastAsia"/>
                <w:sz w:val="24"/>
              </w:rPr>
              <w:t xml:space="preserve">特定对象调研        </w:t>
            </w:r>
            <w:r w:rsidRPr="002E7E11">
              <w:rPr>
                <w:rFonts w:ascii="宋体" w:hAnsi="宋体" w:hint="eastAsia"/>
                <w:bCs/>
                <w:iCs/>
                <w:color w:val="000000"/>
                <w:sz w:val="24"/>
              </w:rPr>
              <w:t>□</w:t>
            </w:r>
            <w:r w:rsidRPr="002E7E11">
              <w:rPr>
                <w:rFonts w:ascii="宋体" w:hAnsi="宋体" w:hint="eastAsia"/>
                <w:sz w:val="24"/>
              </w:rPr>
              <w:t>分析师会议</w:t>
            </w:r>
          </w:p>
          <w:p w:rsidR="00A86B14" w:rsidRPr="002E7E11" w:rsidRDefault="00A86B14" w:rsidP="00A7372E">
            <w:pPr>
              <w:spacing w:beforeLines="50" w:line="360" w:lineRule="auto"/>
              <w:rPr>
                <w:rFonts w:ascii="宋体" w:hAnsi="宋体"/>
                <w:bCs/>
                <w:iCs/>
                <w:color w:val="000000"/>
                <w:sz w:val="24"/>
              </w:rPr>
            </w:pPr>
            <w:r w:rsidRPr="002E7E11">
              <w:rPr>
                <w:rFonts w:ascii="宋体" w:hAnsi="宋体" w:hint="eastAsia"/>
                <w:bCs/>
                <w:iCs/>
                <w:color w:val="000000"/>
                <w:sz w:val="24"/>
              </w:rPr>
              <w:t>□</w:t>
            </w:r>
            <w:r w:rsidRPr="002E7E11">
              <w:rPr>
                <w:rFonts w:ascii="宋体" w:hAnsi="宋体" w:hint="eastAsia"/>
                <w:sz w:val="24"/>
              </w:rPr>
              <w:t xml:space="preserve">媒体采访            </w:t>
            </w:r>
            <w:r w:rsidRPr="002E7E11">
              <w:rPr>
                <w:rFonts w:ascii="宋体" w:hAnsi="宋体" w:hint="eastAsia"/>
                <w:bCs/>
                <w:iCs/>
                <w:color w:val="000000"/>
                <w:sz w:val="24"/>
              </w:rPr>
              <w:t>□</w:t>
            </w:r>
            <w:r w:rsidRPr="002E7E11">
              <w:rPr>
                <w:rFonts w:ascii="宋体" w:hAnsi="宋体" w:hint="eastAsia"/>
                <w:sz w:val="24"/>
              </w:rPr>
              <w:t>业绩说明会</w:t>
            </w:r>
          </w:p>
          <w:p w:rsidR="00A86B14" w:rsidRPr="002E7E11" w:rsidRDefault="00A86B14" w:rsidP="00A7372E">
            <w:pPr>
              <w:spacing w:beforeLines="50" w:line="360" w:lineRule="auto"/>
              <w:rPr>
                <w:rFonts w:ascii="宋体" w:hAnsi="宋体"/>
                <w:bCs/>
                <w:iCs/>
                <w:color w:val="000000"/>
                <w:sz w:val="24"/>
              </w:rPr>
            </w:pPr>
            <w:r w:rsidRPr="002E7E11">
              <w:rPr>
                <w:rFonts w:ascii="宋体" w:hAnsi="宋体" w:hint="eastAsia"/>
                <w:bCs/>
                <w:iCs/>
                <w:color w:val="000000"/>
                <w:sz w:val="24"/>
              </w:rPr>
              <w:t>□</w:t>
            </w:r>
            <w:r w:rsidRPr="002E7E11">
              <w:rPr>
                <w:rFonts w:ascii="宋体" w:hAnsi="宋体" w:hint="eastAsia"/>
                <w:sz w:val="24"/>
              </w:rPr>
              <w:t xml:space="preserve">新闻发布会          </w:t>
            </w:r>
            <w:r w:rsidRPr="002E7E11">
              <w:rPr>
                <w:rFonts w:ascii="宋体" w:hAnsi="宋体" w:hint="eastAsia"/>
                <w:bCs/>
                <w:iCs/>
                <w:color w:val="000000"/>
                <w:sz w:val="24"/>
              </w:rPr>
              <w:t>□</w:t>
            </w:r>
            <w:r w:rsidRPr="002E7E11">
              <w:rPr>
                <w:rFonts w:ascii="宋体" w:hAnsi="宋体" w:hint="eastAsia"/>
                <w:sz w:val="24"/>
              </w:rPr>
              <w:t>路演活动</w:t>
            </w:r>
          </w:p>
          <w:p w:rsidR="00A86B14" w:rsidRPr="002E7E11" w:rsidRDefault="00A86B14" w:rsidP="00A7372E">
            <w:pPr>
              <w:tabs>
                <w:tab w:val="left" w:pos="3045"/>
                <w:tab w:val="center" w:pos="3199"/>
              </w:tabs>
              <w:spacing w:beforeLines="50" w:line="360" w:lineRule="auto"/>
              <w:rPr>
                <w:rFonts w:ascii="宋体" w:hAnsi="宋体"/>
                <w:bCs/>
                <w:iCs/>
                <w:color w:val="000000"/>
                <w:sz w:val="24"/>
              </w:rPr>
            </w:pPr>
            <w:r w:rsidRPr="002E7E11">
              <w:rPr>
                <w:rFonts w:ascii="宋体" w:hAnsi="宋体" w:hint="eastAsia"/>
                <w:bCs/>
                <w:iCs/>
                <w:color w:val="000000"/>
                <w:sz w:val="24"/>
              </w:rPr>
              <w:t>□</w:t>
            </w:r>
            <w:r w:rsidRPr="002E7E11">
              <w:rPr>
                <w:rFonts w:ascii="宋体" w:hAnsi="宋体" w:hint="eastAsia"/>
                <w:sz w:val="24"/>
              </w:rPr>
              <w:t>现场参观</w:t>
            </w:r>
            <w:r w:rsidRPr="002E7E11">
              <w:rPr>
                <w:rFonts w:ascii="宋体" w:hAnsi="宋体" w:hint="eastAsia"/>
                <w:bCs/>
                <w:iCs/>
                <w:color w:val="000000"/>
                <w:sz w:val="24"/>
              </w:rPr>
              <w:tab/>
            </w:r>
          </w:p>
          <w:p w:rsidR="00A86B14" w:rsidRDefault="00A86B14" w:rsidP="00A7372E">
            <w:pPr>
              <w:tabs>
                <w:tab w:val="center" w:pos="3199"/>
              </w:tabs>
              <w:spacing w:beforeLines="50" w:line="360" w:lineRule="auto"/>
              <w:rPr>
                <w:rFonts w:ascii="宋体" w:hAnsi="宋体"/>
                <w:bCs/>
                <w:iCs/>
                <w:color w:val="000000"/>
                <w:sz w:val="24"/>
              </w:rPr>
            </w:pPr>
            <w:r w:rsidRPr="002E7E11">
              <w:rPr>
                <w:rFonts w:ascii="宋体" w:hAnsi="宋体" w:hint="eastAsia"/>
                <w:bCs/>
                <w:iCs/>
                <w:color w:val="000000"/>
                <w:sz w:val="24"/>
              </w:rPr>
              <w:t>□</w:t>
            </w:r>
            <w:r w:rsidRPr="002E7E11">
              <w:rPr>
                <w:rFonts w:ascii="宋体" w:hAnsi="宋体" w:hint="eastAsia"/>
                <w:sz w:val="24"/>
              </w:rPr>
              <w:t xml:space="preserve">其他 </w:t>
            </w:r>
          </w:p>
        </w:tc>
      </w:tr>
      <w:tr w:rsidR="00A86B14" w:rsidTr="00D50EFB">
        <w:tc>
          <w:tcPr>
            <w:tcW w:w="1951" w:type="dxa"/>
            <w:vAlign w:val="center"/>
          </w:tcPr>
          <w:p w:rsidR="00A86B14" w:rsidRDefault="00A86B14" w:rsidP="00A7372E">
            <w:pPr>
              <w:spacing w:beforeLines="50" w:line="360" w:lineRule="auto"/>
              <w:rPr>
                <w:rFonts w:ascii="宋体" w:hAnsi="宋体"/>
                <w:bCs/>
                <w:iCs/>
                <w:color w:val="000000"/>
                <w:sz w:val="24"/>
              </w:rPr>
            </w:pPr>
            <w:r>
              <w:rPr>
                <w:rFonts w:ascii="宋体" w:hAnsi="宋体" w:hint="eastAsia"/>
                <w:bCs/>
                <w:iCs/>
                <w:color w:val="000000"/>
                <w:sz w:val="24"/>
              </w:rPr>
              <w:t>参与单位名称及人员姓名</w:t>
            </w:r>
          </w:p>
        </w:tc>
        <w:tc>
          <w:tcPr>
            <w:tcW w:w="6571" w:type="dxa"/>
          </w:tcPr>
          <w:p w:rsidR="00A86B14" w:rsidRPr="004019CF" w:rsidRDefault="001E42E1" w:rsidP="00A7372E">
            <w:pPr>
              <w:spacing w:beforeLines="50" w:line="360" w:lineRule="auto"/>
              <w:rPr>
                <w:rFonts w:ascii="宋体" w:hAnsi="宋体"/>
                <w:bCs/>
                <w:iCs/>
                <w:color w:val="000000"/>
                <w:sz w:val="24"/>
              </w:rPr>
            </w:pPr>
            <w:r w:rsidRPr="004019CF">
              <w:rPr>
                <w:rFonts w:ascii="宋体" w:hAnsi="宋体" w:hint="eastAsia"/>
                <w:bCs/>
                <w:iCs/>
                <w:color w:val="000000"/>
                <w:sz w:val="24"/>
              </w:rPr>
              <w:t>兴业证券:满载朋</w:t>
            </w:r>
            <w:r w:rsidR="004924FF" w:rsidRPr="004019CF">
              <w:rPr>
                <w:rFonts w:ascii="宋体" w:hAnsi="宋体" w:hint="eastAsia"/>
                <w:bCs/>
                <w:iCs/>
                <w:color w:val="000000"/>
                <w:sz w:val="24"/>
              </w:rPr>
              <w:t>（机械行业研究员）；</w:t>
            </w:r>
            <w:r w:rsidR="00BA5098" w:rsidRPr="004019CF">
              <w:rPr>
                <w:rFonts w:ascii="宋体" w:hAnsi="宋体" w:hint="eastAsia"/>
                <w:bCs/>
                <w:iCs/>
                <w:color w:val="000000"/>
                <w:sz w:val="24"/>
              </w:rPr>
              <w:t>国元证券：钱建江（研究员）；西南证券：王志琦、刘瑜（机械行业分析师）</w:t>
            </w:r>
          </w:p>
        </w:tc>
      </w:tr>
      <w:tr w:rsidR="00A86B14" w:rsidTr="00D50EFB">
        <w:tc>
          <w:tcPr>
            <w:tcW w:w="1951" w:type="dxa"/>
            <w:vAlign w:val="center"/>
          </w:tcPr>
          <w:p w:rsidR="00A86B14" w:rsidRDefault="00A86B14" w:rsidP="00A7372E">
            <w:pPr>
              <w:spacing w:beforeLines="50" w:line="360" w:lineRule="auto"/>
              <w:ind w:firstLineChars="200" w:firstLine="480"/>
              <w:rPr>
                <w:rFonts w:ascii="宋体" w:hAnsi="宋体"/>
                <w:bCs/>
                <w:iCs/>
                <w:color w:val="000000"/>
                <w:sz w:val="24"/>
              </w:rPr>
            </w:pPr>
            <w:r>
              <w:rPr>
                <w:rFonts w:ascii="宋体" w:hAnsi="宋体" w:hint="eastAsia"/>
                <w:bCs/>
                <w:iCs/>
                <w:color w:val="000000"/>
                <w:sz w:val="24"/>
              </w:rPr>
              <w:t>时间</w:t>
            </w:r>
          </w:p>
        </w:tc>
        <w:tc>
          <w:tcPr>
            <w:tcW w:w="6571" w:type="dxa"/>
          </w:tcPr>
          <w:p w:rsidR="00A86B14" w:rsidRDefault="00870DF4" w:rsidP="00A7372E">
            <w:pPr>
              <w:spacing w:beforeLines="50" w:line="360" w:lineRule="auto"/>
              <w:rPr>
                <w:rFonts w:ascii="宋体" w:hAnsi="宋体"/>
                <w:bCs/>
                <w:iCs/>
                <w:color w:val="000000"/>
                <w:sz w:val="24"/>
              </w:rPr>
            </w:pPr>
            <w:r>
              <w:rPr>
                <w:rFonts w:ascii="宋体" w:hAnsi="宋体" w:hint="eastAsia"/>
                <w:bCs/>
                <w:iCs/>
                <w:color w:val="000000"/>
                <w:sz w:val="24"/>
              </w:rPr>
              <w:t>2016年12月</w:t>
            </w:r>
            <w:r w:rsidR="008A415F">
              <w:rPr>
                <w:rFonts w:ascii="宋体" w:hAnsi="宋体" w:hint="eastAsia"/>
                <w:bCs/>
                <w:iCs/>
                <w:color w:val="000000"/>
                <w:sz w:val="24"/>
              </w:rPr>
              <w:t>29日，下午14:00</w:t>
            </w:r>
            <w:r w:rsidR="00C46492">
              <w:rPr>
                <w:rFonts w:ascii="宋体" w:hAnsi="宋体" w:hint="eastAsia"/>
                <w:bCs/>
                <w:iCs/>
                <w:color w:val="000000"/>
                <w:sz w:val="24"/>
              </w:rPr>
              <w:t>-15:</w:t>
            </w:r>
            <w:r w:rsidR="002A3607">
              <w:rPr>
                <w:rFonts w:ascii="宋体" w:hAnsi="宋体" w:hint="eastAsia"/>
                <w:bCs/>
                <w:iCs/>
                <w:color w:val="000000"/>
                <w:sz w:val="24"/>
              </w:rPr>
              <w:t>2</w:t>
            </w:r>
            <w:r w:rsidR="00C46492">
              <w:rPr>
                <w:rFonts w:ascii="宋体" w:hAnsi="宋体" w:hint="eastAsia"/>
                <w:bCs/>
                <w:iCs/>
                <w:color w:val="000000"/>
                <w:sz w:val="24"/>
              </w:rPr>
              <w:t>0</w:t>
            </w:r>
          </w:p>
        </w:tc>
      </w:tr>
      <w:tr w:rsidR="00A86B14" w:rsidTr="00D50EFB">
        <w:tc>
          <w:tcPr>
            <w:tcW w:w="1951" w:type="dxa"/>
            <w:vAlign w:val="center"/>
          </w:tcPr>
          <w:p w:rsidR="00A86B14" w:rsidRDefault="00A86B14" w:rsidP="00A7372E">
            <w:pPr>
              <w:spacing w:beforeLines="50" w:line="360" w:lineRule="auto"/>
              <w:ind w:firstLineChars="200" w:firstLine="480"/>
              <w:rPr>
                <w:rFonts w:ascii="宋体" w:hAnsi="宋体"/>
                <w:bCs/>
                <w:iCs/>
                <w:color w:val="000000"/>
                <w:sz w:val="24"/>
              </w:rPr>
            </w:pPr>
            <w:r>
              <w:rPr>
                <w:rFonts w:ascii="宋体" w:hAnsi="宋体" w:hint="eastAsia"/>
                <w:bCs/>
                <w:iCs/>
                <w:color w:val="000000"/>
                <w:sz w:val="24"/>
              </w:rPr>
              <w:t>地点</w:t>
            </w:r>
          </w:p>
        </w:tc>
        <w:tc>
          <w:tcPr>
            <w:tcW w:w="6571" w:type="dxa"/>
          </w:tcPr>
          <w:p w:rsidR="00A86B14" w:rsidRDefault="002E7E11" w:rsidP="00A7372E">
            <w:pPr>
              <w:spacing w:beforeLines="50" w:line="360" w:lineRule="auto"/>
              <w:rPr>
                <w:rFonts w:ascii="宋体" w:hAnsi="宋体"/>
                <w:bCs/>
                <w:iCs/>
                <w:color w:val="000000"/>
                <w:sz w:val="24"/>
              </w:rPr>
            </w:pPr>
            <w:r>
              <w:rPr>
                <w:rFonts w:ascii="宋体" w:hAnsi="宋体" w:hint="eastAsia"/>
                <w:bCs/>
                <w:iCs/>
                <w:color w:val="000000"/>
                <w:sz w:val="24"/>
              </w:rPr>
              <w:t>公司</w:t>
            </w:r>
            <w:r w:rsidR="00A36474">
              <w:rPr>
                <w:rFonts w:ascii="宋体" w:hAnsi="宋体" w:hint="eastAsia"/>
                <w:bCs/>
                <w:iCs/>
                <w:color w:val="000000"/>
                <w:sz w:val="24"/>
              </w:rPr>
              <w:t>会议室</w:t>
            </w:r>
          </w:p>
        </w:tc>
      </w:tr>
      <w:tr w:rsidR="00A86B14" w:rsidTr="00D50EFB">
        <w:tc>
          <w:tcPr>
            <w:tcW w:w="1951" w:type="dxa"/>
            <w:vAlign w:val="center"/>
          </w:tcPr>
          <w:p w:rsidR="00A86B14" w:rsidRDefault="00A86B14" w:rsidP="00A7372E">
            <w:pPr>
              <w:spacing w:beforeLines="50" w:line="360" w:lineRule="auto"/>
              <w:rPr>
                <w:rFonts w:ascii="宋体" w:hAnsi="宋体"/>
                <w:bCs/>
                <w:iCs/>
                <w:color w:val="000000"/>
                <w:sz w:val="24"/>
              </w:rPr>
            </w:pPr>
            <w:r>
              <w:rPr>
                <w:rFonts w:ascii="宋体" w:hAnsi="宋体" w:hint="eastAsia"/>
                <w:bCs/>
                <w:iCs/>
                <w:color w:val="000000"/>
                <w:sz w:val="24"/>
              </w:rPr>
              <w:t>上市公司接待人员姓名</w:t>
            </w:r>
          </w:p>
        </w:tc>
        <w:tc>
          <w:tcPr>
            <w:tcW w:w="6571" w:type="dxa"/>
            <w:vAlign w:val="center"/>
          </w:tcPr>
          <w:p w:rsidR="00230098" w:rsidRDefault="00B4279C" w:rsidP="00A7372E">
            <w:pPr>
              <w:spacing w:beforeLines="50" w:line="360" w:lineRule="auto"/>
              <w:rPr>
                <w:rFonts w:ascii="宋体" w:hAnsi="宋体"/>
                <w:bCs/>
                <w:iCs/>
                <w:color w:val="000000"/>
                <w:sz w:val="24"/>
              </w:rPr>
            </w:pPr>
            <w:r>
              <w:rPr>
                <w:rFonts w:ascii="宋体" w:hAnsi="宋体" w:hint="eastAsia"/>
                <w:bCs/>
                <w:iCs/>
                <w:color w:val="000000"/>
                <w:sz w:val="24"/>
              </w:rPr>
              <w:t>董事长、总经理：楼荣伟；董事会秘书：陈旭初；</w:t>
            </w:r>
            <w:r w:rsidR="00DC78CA">
              <w:rPr>
                <w:rFonts w:ascii="宋体" w:hAnsi="宋体"/>
                <w:bCs/>
                <w:iCs/>
                <w:color w:val="000000"/>
                <w:sz w:val="24"/>
              </w:rPr>
              <w:t xml:space="preserve"> </w:t>
            </w:r>
            <w:r w:rsidR="005A0434">
              <w:rPr>
                <w:rFonts w:ascii="宋体" w:hAnsi="宋体" w:hint="eastAsia"/>
                <w:bCs/>
                <w:iCs/>
                <w:color w:val="000000"/>
                <w:sz w:val="24"/>
              </w:rPr>
              <w:t>证券事务代表：葛明</w:t>
            </w:r>
          </w:p>
        </w:tc>
      </w:tr>
      <w:tr w:rsidR="00A86B14" w:rsidTr="00D50EFB">
        <w:tc>
          <w:tcPr>
            <w:tcW w:w="1951" w:type="dxa"/>
            <w:vAlign w:val="center"/>
          </w:tcPr>
          <w:p w:rsidR="00A86B14" w:rsidRDefault="00A86B14" w:rsidP="00A7372E">
            <w:pPr>
              <w:spacing w:beforeLines="50" w:line="360" w:lineRule="auto"/>
              <w:rPr>
                <w:rFonts w:ascii="宋体" w:hAnsi="宋体"/>
                <w:bCs/>
                <w:iCs/>
                <w:color w:val="000000"/>
                <w:sz w:val="24"/>
              </w:rPr>
            </w:pPr>
            <w:r>
              <w:rPr>
                <w:rFonts w:ascii="宋体" w:hAnsi="宋体" w:hint="eastAsia"/>
                <w:bCs/>
                <w:iCs/>
                <w:color w:val="000000"/>
                <w:sz w:val="24"/>
              </w:rPr>
              <w:t>投资者关系活动主要内容介绍</w:t>
            </w:r>
          </w:p>
        </w:tc>
        <w:tc>
          <w:tcPr>
            <w:tcW w:w="6571" w:type="dxa"/>
          </w:tcPr>
          <w:p w:rsidR="00C74B60" w:rsidRPr="00BC4AE5" w:rsidRDefault="00314ACB" w:rsidP="00A7372E">
            <w:pPr>
              <w:spacing w:beforeLines="50" w:line="360" w:lineRule="auto"/>
              <w:rPr>
                <w:rFonts w:asciiTheme="minorEastAsia" w:eastAsiaTheme="minorEastAsia" w:hAnsiTheme="minorEastAsia"/>
                <w:color w:val="000000"/>
                <w:sz w:val="24"/>
              </w:rPr>
            </w:pPr>
            <w:r w:rsidRPr="00BC4AE5">
              <w:rPr>
                <w:rFonts w:asciiTheme="minorEastAsia" w:eastAsiaTheme="minorEastAsia" w:hAnsiTheme="minorEastAsia" w:hint="eastAsia"/>
                <w:color w:val="000000"/>
                <w:sz w:val="24"/>
              </w:rPr>
              <w:t>1</w:t>
            </w:r>
            <w:r w:rsidR="00030882" w:rsidRPr="00BC4AE5">
              <w:rPr>
                <w:rFonts w:asciiTheme="minorEastAsia" w:eastAsiaTheme="minorEastAsia" w:hAnsiTheme="minorEastAsia" w:hint="eastAsia"/>
                <w:color w:val="000000"/>
                <w:sz w:val="24"/>
              </w:rPr>
              <w:t>、</w:t>
            </w:r>
            <w:r w:rsidR="008262C8" w:rsidRPr="00BC4AE5">
              <w:rPr>
                <w:rFonts w:asciiTheme="minorEastAsia" w:eastAsiaTheme="minorEastAsia" w:hAnsiTheme="minorEastAsia" w:hint="eastAsia"/>
                <w:color w:val="000000"/>
                <w:sz w:val="24"/>
              </w:rPr>
              <w:t>请公司</w:t>
            </w:r>
            <w:r w:rsidR="001E6773">
              <w:rPr>
                <w:rFonts w:asciiTheme="minorEastAsia" w:eastAsiaTheme="minorEastAsia" w:hAnsiTheme="minorEastAsia" w:hint="eastAsia"/>
                <w:color w:val="000000"/>
                <w:sz w:val="24"/>
              </w:rPr>
              <w:t>简要</w:t>
            </w:r>
            <w:r w:rsidR="008262C8" w:rsidRPr="00BC4AE5">
              <w:rPr>
                <w:rFonts w:asciiTheme="minorEastAsia" w:eastAsiaTheme="minorEastAsia" w:hAnsiTheme="minorEastAsia" w:hint="eastAsia"/>
                <w:color w:val="000000"/>
                <w:sz w:val="24"/>
              </w:rPr>
              <w:t>介绍下</w:t>
            </w:r>
            <w:r w:rsidR="00030882" w:rsidRPr="00BC4AE5">
              <w:rPr>
                <w:rFonts w:asciiTheme="minorEastAsia" w:eastAsiaTheme="minorEastAsia" w:hAnsiTheme="minorEastAsia" w:hint="eastAsia"/>
                <w:color w:val="000000"/>
                <w:sz w:val="24"/>
              </w:rPr>
              <w:t>公司主营业务</w:t>
            </w:r>
            <w:r w:rsidR="00C74B60" w:rsidRPr="00BC4AE5">
              <w:rPr>
                <w:rFonts w:asciiTheme="minorEastAsia" w:eastAsiaTheme="minorEastAsia" w:hAnsiTheme="minorEastAsia" w:hint="eastAsia"/>
                <w:color w:val="000000"/>
                <w:sz w:val="24"/>
              </w:rPr>
              <w:t>以及</w:t>
            </w:r>
            <w:r w:rsidR="00030882" w:rsidRPr="00BC4AE5">
              <w:rPr>
                <w:rFonts w:asciiTheme="minorEastAsia" w:eastAsiaTheme="minorEastAsia" w:hAnsiTheme="minorEastAsia" w:hint="eastAsia"/>
                <w:color w:val="000000"/>
                <w:sz w:val="24"/>
              </w:rPr>
              <w:t>产品</w:t>
            </w:r>
            <w:r w:rsidR="000B173B" w:rsidRPr="00BC4AE5">
              <w:rPr>
                <w:rFonts w:asciiTheme="minorEastAsia" w:eastAsiaTheme="minorEastAsia" w:hAnsiTheme="minorEastAsia" w:hint="eastAsia"/>
                <w:color w:val="000000"/>
                <w:sz w:val="24"/>
              </w:rPr>
              <w:t>的</w:t>
            </w:r>
            <w:r w:rsidR="00457921" w:rsidRPr="00BC4AE5">
              <w:rPr>
                <w:rFonts w:asciiTheme="minorEastAsia" w:eastAsiaTheme="minorEastAsia" w:hAnsiTheme="minorEastAsia" w:hint="eastAsia"/>
                <w:color w:val="000000"/>
                <w:sz w:val="24"/>
              </w:rPr>
              <w:t>基本</w:t>
            </w:r>
            <w:r w:rsidR="00030882" w:rsidRPr="00BC4AE5">
              <w:rPr>
                <w:rFonts w:asciiTheme="minorEastAsia" w:eastAsiaTheme="minorEastAsia" w:hAnsiTheme="minorEastAsia" w:hint="eastAsia"/>
                <w:color w:val="000000"/>
                <w:sz w:val="24"/>
              </w:rPr>
              <w:t>情况</w:t>
            </w:r>
            <w:r w:rsidR="008262C8" w:rsidRPr="00BC4AE5">
              <w:rPr>
                <w:rFonts w:asciiTheme="minorEastAsia" w:eastAsiaTheme="minorEastAsia" w:hAnsiTheme="minorEastAsia" w:hint="eastAsia"/>
                <w:color w:val="000000"/>
                <w:sz w:val="24"/>
              </w:rPr>
              <w:t>？</w:t>
            </w:r>
          </w:p>
          <w:p w:rsidR="00457921" w:rsidRPr="00BC4AE5" w:rsidRDefault="00457921" w:rsidP="00A7372E">
            <w:pPr>
              <w:spacing w:beforeLines="50" w:line="360" w:lineRule="auto"/>
              <w:ind w:firstLineChars="200" w:firstLine="480"/>
              <w:rPr>
                <w:rFonts w:asciiTheme="minorEastAsia" w:eastAsiaTheme="minorEastAsia" w:hAnsiTheme="minorEastAsia"/>
                <w:color w:val="000000"/>
                <w:sz w:val="24"/>
              </w:rPr>
            </w:pPr>
            <w:r w:rsidRPr="00BC4AE5">
              <w:rPr>
                <w:rFonts w:asciiTheme="minorEastAsia" w:eastAsiaTheme="minorEastAsia" w:hAnsiTheme="minorEastAsia"/>
                <w:color w:val="000000"/>
                <w:sz w:val="24"/>
              </w:rPr>
              <w:t>公司主营业务为全自动平衡机的研发、设计、生产和销售。</w:t>
            </w:r>
          </w:p>
          <w:p w:rsidR="000D5784" w:rsidRPr="00BC4AE5" w:rsidRDefault="00457921" w:rsidP="00A7372E">
            <w:pPr>
              <w:adjustRightInd w:val="0"/>
              <w:snapToGrid w:val="0"/>
              <w:spacing w:beforeLines="50" w:line="360" w:lineRule="auto"/>
              <w:ind w:firstLineChars="200" w:firstLine="480"/>
              <w:rPr>
                <w:rFonts w:asciiTheme="minorEastAsia" w:eastAsiaTheme="minorEastAsia" w:hAnsiTheme="minorEastAsia"/>
                <w:color w:val="000000"/>
                <w:sz w:val="24"/>
              </w:rPr>
            </w:pPr>
            <w:r w:rsidRPr="00BC4AE5">
              <w:rPr>
                <w:rFonts w:asciiTheme="minorEastAsia" w:eastAsiaTheme="minorEastAsia" w:hAnsiTheme="minorEastAsia"/>
                <w:color w:val="000000"/>
                <w:sz w:val="24"/>
              </w:rPr>
              <w:t>全自动平衡机主要用于回转零部件不平衡量的检测及自动修正。由于设计、材质不均匀以及制造安装等原因，回转零部件往往存在较大初始不平衡量。此类未经平衡的回转零部件在高速旋转时会产生周期性的激振力，引起振动和噪声，增加设备能耗，加快机械磨损，减少使用寿命，引发设备故障，甚至造成事故，因此必须进行动平衡，使其达到合格标准。</w:t>
            </w:r>
            <w:r w:rsidR="001B3DCF" w:rsidRPr="00BC4AE5">
              <w:rPr>
                <w:rFonts w:asciiTheme="minorEastAsia" w:eastAsiaTheme="minorEastAsia" w:hAnsiTheme="minorEastAsia"/>
                <w:color w:val="000000"/>
                <w:sz w:val="24"/>
              </w:rPr>
              <w:t>平衡技术及其相关设备在电机、电动工具、家用电器、</w:t>
            </w:r>
            <w:r w:rsidR="001B3DCF" w:rsidRPr="00BC4AE5">
              <w:rPr>
                <w:rFonts w:asciiTheme="minorEastAsia" w:eastAsiaTheme="minorEastAsia" w:hAnsiTheme="minorEastAsia"/>
                <w:color w:val="000000"/>
                <w:sz w:val="24"/>
              </w:rPr>
              <w:lastRenderedPageBreak/>
              <w:t>泵、风机、汽车、化工、高铁、电力、船舶和航空航天等行业领域得到广泛使用</w:t>
            </w:r>
            <w:r w:rsidR="001B3DCF" w:rsidRPr="00BC4AE5">
              <w:rPr>
                <w:rFonts w:asciiTheme="minorEastAsia" w:eastAsiaTheme="minorEastAsia" w:hAnsiTheme="minorEastAsia" w:hint="eastAsia"/>
                <w:color w:val="000000"/>
                <w:sz w:val="24"/>
              </w:rPr>
              <w:t>。</w:t>
            </w:r>
          </w:p>
          <w:p w:rsidR="00F23CC2" w:rsidRPr="00BC4AE5" w:rsidRDefault="00F23CC2" w:rsidP="00A7372E">
            <w:pPr>
              <w:spacing w:beforeLines="50" w:line="360" w:lineRule="auto"/>
              <w:rPr>
                <w:rFonts w:asciiTheme="minorEastAsia" w:eastAsiaTheme="minorEastAsia" w:hAnsiTheme="minorEastAsia"/>
                <w:color w:val="000000"/>
                <w:sz w:val="24"/>
              </w:rPr>
            </w:pPr>
            <w:r w:rsidRPr="00BC4AE5">
              <w:rPr>
                <w:rFonts w:asciiTheme="minorEastAsia" w:eastAsiaTheme="minorEastAsia" w:hAnsiTheme="minorEastAsia" w:hint="eastAsia"/>
                <w:color w:val="000000"/>
                <w:sz w:val="24"/>
              </w:rPr>
              <w:t>2、请介绍下公司</w:t>
            </w:r>
            <w:r w:rsidR="001B3DCF" w:rsidRPr="00BC4AE5">
              <w:rPr>
                <w:rFonts w:asciiTheme="minorEastAsia" w:eastAsiaTheme="minorEastAsia" w:hAnsiTheme="minorEastAsia" w:hint="eastAsia"/>
                <w:color w:val="000000"/>
                <w:sz w:val="24"/>
              </w:rPr>
              <w:t>目前</w:t>
            </w:r>
            <w:r w:rsidRPr="00BC4AE5">
              <w:rPr>
                <w:rFonts w:asciiTheme="minorEastAsia" w:eastAsiaTheme="minorEastAsia" w:hAnsiTheme="minorEastAsia" w:hint="eastAsia"/>
                <w:color w:val="000000"/>
                <w:sz w:val="24"/>
              </w:rPr>
              <w:t>所生产的全自动平衡机</w:t>
            </w:r>
            <w:r w:rsidR="00962860" w:rsidRPr="00BC4AE5">
              <w:rPr>
                <w:rFonts w:asciiTheme="minorEastAsia" w:eastAsiaTheme="minorEastAsia" w:hAnsiTheme="minorEastAsia" w:hint="eastAsia"/>
                <w:color w:val="000000"/>
                <w:sz w:val="24"/>
              </w:rPr>
              <w:t>下游</w:t>
            </w:r>
            <w:r w:rsidRPr="00BC4AE5">
              <w:rPr>
                <w:rFonts w:asciiTheme="minorEastAsia" w:eastAsiaTheme="minorEastAsia" w:hAnsiTheme="minorEastAsia" w:hint="eastAsia"/>
                <w:color w:val="000000"/>
                <w:sz w:val="24"/>
              </w:rPr>
              <w:t>客户群体</w:t>
            </w:r>
            <w:r w:rsidR="00EF22E8">
              <w:rPr>
                <w:rFonts w:asciiTheme="minorEastAsia" w:eastAsiaTheme="minorEastAsia" w:hAnsiTheme="minorEastAsia" w:hint="eastAsia"/>
                <w:color w:val="000000"/>
                <w:sz w:val="24"/>
              </w:rPr>
              <w:t>的</w:t>
            </w:r>
            <w:r w:rsidR="001B3DCF" w:rsidRPr="00BC4AE5">
              <w:rPr>
                <w:rFonts w:asciiTheme="minorEastAsia" w:eastAsiaTheme="minorEastAsia" w:hAnsiTheme="minorEastAsia" w:hint="eastAsia"/>
                <w:color w:val="000000"/>
                <w:sz w:val="24"/>
              </w:rPr>
              <w:t>情况</w:t>
            </w:r>
            <w:r w:rsidRPr="00BC4AE5">
              <w:rPr>
                <w:rFonts w:asciiTheme="minorEastAsia" w:eastAsiaTheme="minorEastAsia" w:hAnsiTheme="minorEastAsia" w:hint="eastAsia"/>
                <w:color w:val="000000"/>
                <w:sz w:val="24"/>
              </w:rPr>
              <w:t>？</w:t>
            </w:r>
            <w:r w:rsidR="001B3DCF" w:rsidRPr="00BC4AE5">
              <w:rPr>
                <w:rFonts w:asciiTheme="minorEastAsia" w:eastAsiaTheme="minorEastAsia" w:hAnsiTheme="minorEastAsia"/>
                <w:color w:val="000000"/>
                <w:sz w:val="24"/>
              </w:rPr>
              <w:t xml:space="preserve"> </w:t>
            </w:r>
          </w:p>
          <w:p w:rsidR="00685633" w:rsidRDefault="000D5784" w:rsidP="00A7372E">
            <w:pPr>
              <w:adjustRightInd w:val="0"/>
              <w:snapToGrid w:val="0"/>
              <w:spacing w:beforeLines="50" w:line="360" w:lineRule="auto"/>
              <w:ind w:firstLineChars="200" w:firstLine="480"/>
              <w:rPr>
                <w:rFonts w:asciiTheme="minorEastAsia" w:eastAsiaTheme="minorEastAsia" w:hAnsiTheme="minorEastAsia"/>
                <w:color w:val="000000"/>
                <w:sz w:val="24"/>
              </w:rPr>
            </w:pPr>
            <w:r w:rsidRPr="00BC4AE5">
              <w:rPr>
                <w:rFonts w:asciiTheme="minorEastAsia" w:eastAsiaTheme="minorEastAsia" w:hAnsiTheme="minorEastAsia"/>
                <w:color w:val="000000"/>
                <w:sz w:val="24"/>
              </w:rPr>
              <w:t>公司</w:t>
            </w:r>
            <w:r w:rsidR="007D2323" w:rsidRPr="00BC4AE5">
              <w:rPr>
                <w:rFonts w:asciiTheme="minorEastAsia" w:eastAsiaTheme="minorEastAsia" w:hAnsiTheme="minorEastAsia" w:hint="eastAsia"/>
                <w:color w:val="000000"/>
                <w:sz w:val="24"/>
              </w:rPr>
              <w:t>所生产的全自动平衡机</w:t>
            </w:r>
            <w:r w:rsidRPr="00BC4AE5">
              <w:rPr>
                <w:rFonts w:asciiTheme="minorEastAsia" w:eastAsiaTheme="minorEastAsia" w:hAnsiTheme="minorEastAsia"/>
                <w:color w:val="000000"/>
                <w:sz w:val="24"/>
              </w:rPr>
              <w:t>主要面向回转零部件制造企业，用于该等企业回转零部件制造过程中对不平衡量的检测和自动修正。</w:t>
            </w:r>
            <w:r w:rsidR="007D2323" w:rsidRPr="00BC4AE5">
              <w:rPr>
                <w:rFonts w:asciiTheme="minorEastAsia" w:eastAsiaTheme="minorEastAsia" w:hAnsiTheme="minorEastAsia" w:hint="eastAsia"/>
                <w:color w:val="000000"/>
                <w:sz w:val="24"/>
              </w:rPr>
              <w:t>目前</w:t>
            </w:r>
            <w:r w:rsidRPr="00BC4AE5">
              <w:rPr>
                <w:rFonts w:asciiTheme="minorEastAsia" w:eastAsiaTheme="minorEastAsia" w:hAnsiTheme="minorEastAsia"/>
                <w:color w:val="000000"/>
                <w:sz w:val="24"/>
              </w:rPr>
              <w:t>，公司主要客户群体为长江三角洲和珠江三角洲等地区的电机制造企业，应用于家用电器、电动工具、汽车和水泵等行业应用领域。</w:t>
            </w:r>
          </w:p>
          <w:p w:rsidR="00772EC8" w:rsidRPr="00870DF4" w:rsidRDefault="00DB3D82" w:rsidP="00A7372E">
            <w:pPr>
              <w:adjustRightInd w:val="0"/>
              <w:snapToGrid w:val="0"/>
              <w:spacing w:beforeLines="50" w:line="360" w:lineRule="auto"/>
              <w:rPr>
                <w:rFonts w:asciiTheme="minorEastAsia" w:eastAsiaTheme="minorEastAsia" w:hAnsiTheme="minorEastAsia"/>
                <w:color w:val="000000"/>
                <w:sz w:val="24"/>
              </w:rPr>
            </w:pPr>
            <w:r w:rsidRPr="00870DF4">
              <w:rPr>
                <w:rFonts w:asciiTheme="minorEastAsia" w:eastAsiaTheme="minorEastAsia" w:hAnsiTheme="minorEastAsia" w:hint="eastAsia"/>
                <w:color w:val="000000"/>
                <w:sz w:val="24"/>
              </w:rPr>
              <w:t>3、</w:t>
            </w:r>
            <w:r w:rsidR="00870DF4" w:rsidRPr="00870DF4">
              <w:rPr>
                <w:rFonts w:asciiTheme="minorEastAsia" w:eastAsiaTheme="minorEastAsia" w:hAnsiTheme="minorEastAsia" w:hint="eastAsia"/>
                <w:color w:val="000000"/>
                <w:sz w:val="24"/>
              </w:rPr>
              <w:t>目前，公司是否涉及军工类产品？</w:t>
            </w:r>
          </w:p>
          <w:p w:rsidR="00505F88" w:rsidRPr="00870DF4" w:rsidRDefault="00505F88" w:rsidP="00A7372E">
            <w:pPr>
              <w:spacing w:beforeLines="50" w:line="360" w:lineRule="auto"/>
              <w:ind w:firstLineChars="200" w:firstLine="480"/>
              <w:rPr>
                <w:rFonts w:asciiTheme="minorEastAsia" w:hAnsiTheme="minorEastAsia"/>
                <w:sz w:val="24"/>
              </w:rPr>
            </w:pPr>
            <w:r w:rsidRPr="00870DF4">
              <w:rPr>
                <w:rFonts w:asciiTheme="minorEastAsia" w:hAnsiTheme="minorEastAsia" w:cs="宋体"/>
                <w:kern w:val="0"/>
                <w:sz w:val="24"/>
              </w:rPr>
              <w:t>全自动平衡机是高精度回转零部件生产过程中的关键配套设备，回转零部件作为一种基础工业件，应用范围广。</w:t>
            </w:r>
            <w:r w:rsidR="00772EC8" w:rsidRPr="00870DF4">
              <w:rPr>
                <w:rFonts w:asciiTheme="minorEastAsia" w:hAnsiTheme="minorEastAsia" w:cs="宋体"/>
                <w:kern w:val="0"/>
                <w:sz w:val="24"/>
              </w:rPr>
              <w:t>现阶段，公司尚没有专门应用于国防、军工类的产品，但该领域一直是公司重要的研究、发展方向。</w:t>
            </w:r>
          </w:p>
          <w:p w:rsidR="00457921" w:rsidRPr="00D0693C" w:rsidRDefault="00DB3D82" w:rsidP="00A7372E">
            <w:pPr>
              <w:spacing w:beforeLines="50" w:line="360" w:lineRule="auto"/>
              <w:rPr>
                <w:rFonts w:asciiTheme="minorEastAsia" w:eastAsiaTheme="minorEastAsia" w:hAnsiTheme="minorEastAsia"/>
                <w:color w:val="000000"/>
                <w:sz w:val="24"/>
              </w:rPr>
            </w:pPr>
            <w:r w:rsidRPr="00D0693C">
              <w:rPr>
                <w:rFonts w:asciiTheme="minorEastAsia" w:eastAsiaTheme="minorEastAsia" w:hAnsiTheme="minorEastAsia" w:hint="eastAsia"/>
                <w:color w:val="000000"/>
                <w:sz w:val="24"/>
              </w:rPr>
              <w:t>4</w:t>
            </w:r>
            <w:r w:rsidR="00457921" w:rsidRPr="00D0693C">
              <w:rPr>
                <w:rFonts w:asciiTheme="minorEastAsia" w:eastAsiaTheme="minorEastAsia" w:hAnsiTheme="minorEastAsia" w:hint="eastAsia"/>
                <w:color w:val="000000"/>
                <w:sz w:val="24"/>
              </w:rPr>
              <w:t>、目前公司</w:t>
            </w:r>
            <w:r w:rsidR="001B3DCF" w:rsidRPr="00D0693C">
              <w:rPr>
                <w:rFonts w:asciiTheme="minorEastAsia" w:eastAsiaTheme="minorEastAsia" w:hAnsiTheme="minorEastAsia" w:hint="eastAsia"/>
                <w:color w:val="000000"/>
                <w:sz w:val="24"/>
              </w:rPr>
              <w:t>产品</w:t>
            </w:r>
            <w:r w:rsidR="00457921" w:rsidRPr="00D0693C">
              <w:rPr>
                <w:rFonts w:asciiTheme="minorEastAsia" w:eastAsiaTheme="minorEastAsia" w:hAnsiTheme="minorEastAsia" w:hint="eastAsia"/>
                <w:color w:val="000000"/>
                <w:sz w:val="24"/>
              </w:rPr>
              <w:t>生产情况如何</w:t>
            </w:r>
            <w:r w:rsidR="001B3DCF" w:rsidRPr="00D0693C">
              <w:rPr>
                <w:rFonts w:asciiTheme="minorEastAsia" w:eastAsiaTheme="minorEastAsia" w:hAnsiTheme="minorEastAsia" w:hint="eastAsia"/>
                <w:color w:val="000000"/>
                <w:sz w:val="24"/>
              </w:rPr>
              <w:t>，</w:t>
            </w:r>
            <w:r w:rsidR="004E30A1">
              <w:rPr>
                <w:rFonts w:asciiTheme="minorEastAsia" w:eastAsiaTheme="minorEastAsia" w:hAnsiTheme="minorEastAsia" w:hint="eastAsia"/>
                <w:color w:val="000000"/>
                <w:sz w:val="24"/>
              </w:rPr>
              <w:t>有哪些</w:t>
            </w:r>
            <w:r w:rsidR="00D0693C">
              <w:rPr>
                <w:rFonts w:asciiTheme="minorEastAsia" w:eastAsiaTheme="minorEastAsia" w:hAnsiTheme="minorEastAsia" w:hint="eastAsia"/>
                <w:color w:val="000000"/>
                <w:sz w:val="24"/>
              </w:rPr>
              <w:t>新的产品</w:t>
            </w:r>
            <w:r w:rsidR="00457921" w:rsidRPr="00D0693C">
              <w:rPr>
                <w:rFonts w:asciiTheme="minorEastAsia" w:eastAsiaTheme="minorEastAsia" w:hAnsiTheme="minorEastAsia" w:hint="eastAsia"/>
                <w:color w:val="000000"/>
                <w:sz w:val="24"/>
              </w:rPr>
              <w:t>？</w:t>
            </w:r>
          </w:p>
          <w:p w:rsidR="001B3DCF" w:rsidRDefault="001B3DCF" w:rsidP="00A7372E">
            <w:pPr>
              <w:spacing w:beforeLines="50" w:line="360" w:lineRule="auto"/>
              <w:ind w:firstLineChars="200" w:firstLine="480"/>
              <w:rPr>
                <w:rFonts w:asciiTheme="minorEastAsia" w:eastAsiaTheme="minorEastAsia" w:hAnsiTheme="minorEastAsia"/>
                <w:color w:val="000000"/>
                <w:sz w:val="24"/>
              </w:rPr>
            </w:pPr>
            <w:r w:rsidRPr="00B2154D">
              <w:rPr>
                <w:rFonts w:asciiTheme="minorEastAsia" w:eastAsiaTheme="minorEastAsia" w:hAnsiTheme="minorEastAsia" w:hint="eastAsia"/>
                <w:color w:val="000000"/>
                <w:sz w:val="24"/>
              </w:rPr>
              <w:t>目前公司生产经营</w:t>
            </w:r>
            <w:r w:rsidR="001E6773" w:rsidRPr="00B2154D">
              <w:rPr>
                <w:rFonts w:asciiTheme="minorEastAsia" w:eastAsiaTheme="minorEastAsia" w:hAnsiTheme="minorEastAsia" w:hint="eastAsia"/>
                <w:color w:val="000000"/>
                <w:sz w:val="24"/>
              </w:rPr>
              <w:t>情况</w:t>
            </w:r>
            <w:r w:rsidRPr="00B2154D">
              <w:rPr>
                <w:rFonts w:asciiTheme="minorEastAsia" w:eastAsiaTheme="minorEastAsia" w:hAnsiTheme="minorEastAsia" w:hint="eastAsia"/>
                <w:color w:val="000000"/>
                <w:sz w:val="24"/>
              </w:rPr>
              <w:t>稳定</w:t>
            </w:r>
            <w:r w:rsidR="00420B2E" w:rsidRPr="00B2154D">
              <w:rPr>
                <w:rFonts w:asciiTheme="minorEastAsia" w:eastAsiaTheme="minorEastAsia" w:hAnsiTheme="minorEastAsia" w:hint="eastAsia"/>
                <w:color w:val="000000"/>
                <w:sz w:val="24"/>
              </w:rPr>
              <w:t>。</w:t>
            </w:r>
            <w:r w:rsidR="00B2154D">
              <w:rPr>
                <w:rFonts w:asciiTheme="minorEastAsia" w:eastAsiaTheme="minorEastAsia" w:hAnsiTheme="minorEastAsia" w:hint="eastAsia"/>
                <w:color w:val="000000"/>
                <w:sz w:val="24"/>
              </w:rPr>
              <w:t>201</w:t>
            </w:r>
            <w:r w:rsidR="0006726F">
              <w:rPr>
                <w:rFonts w:asciiTheme="minorEastAsia" w:eastAsiaTheme="minorEastAsia" w:hAnsiTheme="minorEastAsia" w:hint="eastAsia"/>
                <w:color w:val="000000"/>
                <w:sz w:val="24"/>
              </w:rPr>
              <w:t>6</w:t>
            </w:r>
            <w:r w:rsidR="003D146B">
              <w:rPr>
                <w:rFonts w:asciiTheme="minorEastAsia" w:eastAsiaTheme="minorEastAsia" w:hAnsiTheme="minorEastAsia" w:hint="eastAsia"/>
                <w:color w:val="000000"/>
                <w:sz w:val="24"/>
              </w:rPr>
              <w:t>年</w:t>
            </w:r>
            <w:r w:rsidR="00B2154D">
              <w:rPr>
                <w:rFonts w:asciiTheme="minorEastAsia" w:eastAsiaTheme="minorEastAsia" w:hAnsiTheme="minorEastAsia" w:hint="eastAsia"/>
                <w:color w:val="000000"/>
                <w:sz w:val="24"/>
              </w:rPr>
              <w:t>以前</w:t>
            </w:r>
            <w:r w:rsidR="00B94219" w:rsidRPr="00B2154D">
              <w:rPr>
                <w:rFonts w:asciiTheme="minorEastAsia" w:eastAsiaTheme="minorEastAsia" w:hAnsiTheme="minorEastAsia" w:hint="eastAsia"/>
                <w:color w:val="000000"/>
                <w:sz w:val="24"/>
              </w:rPr>
              <w:t>，</w:t>
            </w:r>
            <w:r w:rsidR="00B2154D" w:rsidRPr="00B2154D">
              <w:rPr>
                <w:rFonts w:asciiTheme="minorEastAsia" w:eastAsiaTheme="minorEastAsia" w:hAnsiTheme="minorEastAsia"/>
                <w:color w:val="000000"/>
                <w:sz w:val="24"/>
              </w:rPr>
              <w:t>公司</w:t>
            </w:r>
            <w:r w:rsidR="00B2154D">
              <w:rPr>
                <w:rFonts w:asciiTheme="minorEastAsia" w:eastAsiaTheme="minorEastAsia" w:hAnsiTheme="minorEastAsia" w:hint="eastAsia"/>
                <w:color w:val="000000"/>
                <w:sz w:val="24"/>
              </w:rPr>
              <w:t>生产的</w:t>
            </w:r>
            <w:r w:rsidR="00B2154D" w:rsidRPr="00B2154D">
              <w:rPr>
                <w:rFonts w:asciiTheme="minorEastAsia" w:eastAsiaTheme="minorEastAsia" w:hAnsiTheme="minorEastAsia" w:hint="eastAsia"/>
                <w:color w:val="000000"/>
                <w:sz w:val="24"/>
              </w:rPr>
              <w:t>全自动平衡机销售主要集中在</w:t>
            </w:r>
            <w:r w:rsidR="002B64DF">
              <w:rPr>
                <w:rFonts w:asciiTheme="minorEastAsia" w:eastAsiaTheme="minorEastAsia" w:hAnsiTheme="minorEastAsia" w:hint="eastAsia"/>
                <w:color w:val="000000"/>
                <w:sz w:val="24"/>
              </w:rPr>
              <w:t>电动工具、</w:t>
            </w:r>
            <w:r w:rsidR="00B2154D" w:rsidRPr="00B2154D">
              <w:rPr>
                <w:rFonts w:asciiTheme="minorEastAsia" w:eastAsiaTheme="minorEastAsia" w:hAnsiTheme="minorEastAsia" w:hint="eastAsia"/>
                <w:color w:val="000000"/>
                <w:sz w:val="24"/>
              </w:rPr>
              <w:t>家电领域，为抢占市场先机，丰富产品的应用领域</w:t>
            </w:r>
            <w:r w:rsidR="00B94219" w:rsidRPr="00B2154D">
              <w:rPr>
                <w:rFonts w:asciiTheme="minorEastAsia" w:eastAsiaTheme="minorEastAsia" w:hAnsiTheme="minorEastAsia" w:hint="eastAsia"/>
                <w:color w:val="000000"/>
                <w:sz w:val="24"/>
              </w:rPr>
              <w:t>，</w:t>
            </w:r>
            <w:r w:rsidR="008B117F">
              <w:rPr>
                <w:rFonts w:asciiTheme="minorEastAsia" w:eastAsiaTheme="minorEastAsia" w:hAnsiTheme="minorEastAsia" w:hint="eastAsia"/>
                <w:color w:val="000000"/>
                <w:sz w:val="24"/>
              </w:rPr>
              <w:t>结合公司自身发展战略，</w:t>
            </w:r>
            <w:r w:rsidR="0013461E">
              <w:rPr>
                <w:rFonts w:asciiTheme="minorEastAsia" w:eastAsiaTheme="minorEastAsia" w:hAnsiTheme="minorEastAsia" w:hint="eastAsia"/>
                <w:color w:val="000000"/>
                <w:sz w:val="24"/>
              </w:rPr>
              <w:t>近两年</w:t>
            </w:r>
            <w:r w:rsidR="005A46CF">
              <w:rPr>
                <w:rFonts w:asciiTheme="minorEastAsia" w:eastAsiaTheme="minorEastAsia" w:hAnsiTheme="minorEastAsia" w:hint="eastAsia"/>
                <w:color w:val="000000"/>
                <w:sz w:val="24"/>
              </w:rPr>
              <w:t>来</w:t>
            </w:r>
            <w:r w:rsidR="00B2154D">
              <w:rPr>
                <w:rFonts w:asciiTheme="minorEastAsia" w:eastAsiaTheme="minorEastAsia" w:hAnsiTheme="minorEastAsia" w:hint="eastAsia"/>
                <w:color w:val="000000"/>
                <w:sz w:val="24"/>
              </w:rPr>
              <w:t>，</w:t>
            </w:r>
            <w:r w:rsidR="00B2154D" w:rsidRPr="00B2154D">
              <w:rPr>
                <w:rFonts w:asciiTheme="minorEastAsia" w:eastAsiaTheme="minorEastAsia" w:hAnsiTheme="minorEastAsia" w:hint="eastAsia"/>
                <w:color w:val="000000"/>
                <w:sz w:val="24"/>
              </w:rPr>
              <w:t>公司</w:t>
            </w:r>
            <w:r w:rsidR="00420B2E" w:rsidRPr="00B2154D">
              <w:rPr>
                <w:rFonts w:asciiTheme="minorEastAsia" w:eastAsiaTheme="minorEastAsia" w:hAnsiTheme="minorEastAsia" w:hint="eastAsia"/>
                <w:color w:val="000000"/>
                <w:sz w:val="24"/>
              </w:rPr>
              <w:t>重点加强了汽车领域</w:t>
            </w:r>
            <w:r w:rsidR="009309A6">
              <w:rPr>
                <w:rFonts w:asciiTheme="minorEastAsia" w:eastAsiaTheme="minorEastAsia" w:hAnsiTheme="minorEastAsia" w:hint="eastAsia"/>
                <w:color w:val="000000"/>
                <w:sz w:val="24"/>
              </w:rPr>
              <w:t>平衡机应用</w:t>
            </w:r>
            <w:r w:rsidR="00420B2E" w:rsidRPr="00B2154D">
              <w:rPr>
                <w:rFonts w:asciiTheme="minorEastAsia" w:eastAsiaTheme="minorEastAsia" w:hAnsiTheme="minorEastAsia" w:hint="eastAsia"/>
                <w:color w:val="000000"/>
                <w:sz w:val="24"/>
              </w:rPr>
              <w:t>的研发创新以及市场开拓力度，</w:t>
            </w:r>
            <w:r w:rsidR="00B94219" w:rsidRPr="009309A6">
              <w:rPr>
                <w:rFonts w:asciiTheme="minorEastAsia" w:eastAsiaTheme="minorEastAsia" w:hAnsiTheme="minorEastAsia" w:hint="eastAsia"/>
                <w:color w:val="000000"/>
                <w:sz w:val="24"/>
              </w:rPr>
              <w:t>推出</w:t>
            </w:r>
            <w:r w:rsidR="00CF7A41">
              <w:rPr>
                <w:rFonts w:asciiTheme="minorEastAsia" w:eastAsiaTheme="minorEastAsia" w:hAnsiTheme="minorEastAsia" w:hint="eastAsia"/>
                <w:color w:val="000000"/>
                <w:sz w:val="24"/>
              </w:rPr>
              <w:t>的</w:t>
            </w:r>
            <w:r w:rsidR="002B64DF" w:rsidRPr="002B64DF">
              <w:rPr>
                <w:rFonts w:asciiTheme="minorEastAsia" w:eastAsiaTheme="minorEastAsia" w:hAnsiTheme="minorEastAsia" w:hint="eastAsia"/>
                <w:color w:val="000000"/>
                <w:sz w:val="24"/>
              </w:rPr>
              <w:t>动平衡</w:t>
            </w:r>
            <w:r w:rsidR="00C041A1">
              <w:rPr>
                <w:rFonts w:asciiTheme="minorEastAsia" w:eastAsiaTheme="minorEastAsia" w:hAnsiTheme="minorEastAsia" w:hint="eastAsia"/>
                <w:color w:val="000000"/>
                <w:sz w:val="24"/>
              </w:rPr>
              <w:t>测试</w:t>
            </w:r>
            <w:r w:rsidR="002B64DF" w:rsidRPr="002B64DF">
              <w:rPr>
                <w:rFonts w:asciiTheme="minorEastAsia" w:eastAsiaTheme="minorEastAsia" w:hAnsiTheme="minorEastAsia" w:hint="eastAsia"/>
                <w:color w:val="000000"/>
                <w:sz w:val="24"/>
              </w:rPr>
              <w:t>机</w:t>
            </w:r>
            <w:r w:rsidR="00C041A1">
              <w:rPr>
                <w:rFonts w:asciiTheme="minorEastAsia" w:eastAsiaTheme="minorEastAsia" w:hAnsiTheme="minorEastAsia" w:hint="eastAsia"/>
                <w:color w:val="000000"/>
                <w:sz w:val="24"/>
              </w:rPr>
              <w:t>、半自动平衡机、全自动平衡机</w:t>
            </w:r>
            <w:r w:rsidR="002B64DF" w:rsidRPr="002B64DF">
              <w:rPr>
                <w:rFonts w:asciiTheme="minorEastAsia" w:eastAsiaTheme="minorEastAsia" w:hAnsiTheme="minorEastAsia" w:hint="eastAsia"/>
                <w:color w:val="000000"/>
                <w:sz w:val="24"/>
              </w:rPr>
              <w:t>在汽车启动马达、发电机、离合器、刹车盘、叶轮机、涡轮增压器等方面得到广泛使用</w:t>
            </w:r>
            <w:r w:rsidR="002B64DF">
              <w:rPr>
                <w:rFonts w:asciiTheme="minorEastAsia" w:eastAsiaTheme="minorEastAsia" w:hAnsiTheme="minorEastAsia" w:hint="eastAsia"/>
                <w:color w:val="000000"/>
                <w:sz w:val="24"/>
              </w:rPr>
              <w:t>，</w:t>
            </w:r>
            <w:r w:rsidR="00CF7A41">
              <w:rPr>
                <w:rFonts w:asciiTheme="minorEastAsia" w:eastAsiaTheme="minorEastAsia" w:hAnsiTheme="minorEastAsia" w:hint="eastAsia"/>
                <w:color w:val="000000"/>
                <w:sz w:val="24"/>
              </w:rPr>
              <w:t>公司平衡机在汽车领域的销售占比有望进一步增</w:t>
            </w:r>
            <w:r w:rsidR="002B69DF">
              <w:rPr>
                <w:rFonts w:asciiTheme="minorEastAsia" w:eastAsiaTheme="minorEastAsia" w:hAnsiTheme="minorEastAsia" w:hint="eastAsia"/>
                <w:color w:val="000000"/>
                <w:sz w:val="24"/>
              </w:rPr>
              <w:t>大</w:t>
            </w:r>
            <w:r w:rsidR="00CF7A41">
              <w:rPr>
                <w:rFonts w:asciiTheme="minorEastAsia" w:eastAsiaTheme="minorEastAsia" w:hAnsiTheme="minorEastAsia" w:hint="eastAsia"/>
                <w:color w:val="000000"/>
                <w:sz w:val="24"/>
              </w:rPr>
              <w:t>，</w:t>
            </w:r>
            <w:r w:rsidR="002B69DF">
              <w:rPr>
                <w:rFonts w:asciiTheme="minorEastAsia" w:eastAsiaTheme="minorEastAsia" w:hAnsiTheme="minorEastAsia" w:hint="eastAsia"/>
                <w:color w:val="000000"/>
                <w:sz w:val="24"/>
              </w:rPr>
              <w:t>大大</w:t>
            </w:r>
            <w:r w:rsidR="00884BF0">
              <w:rPr>
                <w:rFonts w:asciiTheme="minorEastAsia" w:eastAsiaTheme="minorEastAsia" w:hAnsiTheme="minorEastAsia" w:hint="eastAsia"/>
                <w:color w:val="000000"/>
                <w:sz w:val="24"/>
              </w:rPr>
              <w:t>的</w:t>
            </w:r>
            <w:r w:rsidR="00CF7A41">
              <w:rPr>
                <w:rFonts w:asciiTheme="minorEastAsia" w:eastAsiaTheme="minorEastAsia" w:hAnsiTheme="minorEastAsia" w:hint="eastAsia"/>
                <w:color w:val="000000"/>
                <w:sz w:val="24"/>
              </w:rPr>
              <w:t>增强了公司产品的市场竞争力。</w:t>
            </w:r>
          </w:p>
          <w:p w:rsidR="003F5949" w:rsidRDefault="003F5949" w:rsidP="00A7372E">
            <w:pPr>
              <w:spacing w:beforeLines="50"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5、目前公司</w:t>
            </w:r>
            <w:r w:rsidR="00A82325">
              <w:rPr>
                <w:rFonts w:asciiTheme="minorEastAsia" w:eastAsiaTheme="minorEastAsia" w:hAnsiTheme="minorEastAsia" w:hint="eastAsia"/>
                <w:color w:val="000000"/>
                <w:sz w:val="24"/>
              </w:rPr>
              <w:t>产品的市场占有率是多少</w:t>
            </w:r>
            <w:r>
              <w:rPr>
                <w:rFonts w:asciiTheme="minorEastAsia" w:eastAsiaTheme="minorEastAsia" w:hAnsiTheme="minorEastAsia" w:hint="eastAsia"/>
                <w:color w:val="000000"/>
                <w:sz w:val="24"/>
              </w:rPr>
              <w:t>？</w:t>
            </w:r>
          </w:p>
          <w:p w:rsidR="003F5949" w:rsidRPr="003F5949" w:rsidRDefault="00506AE9" w:rsidP="00A7372E">
            <w:pPr>
              <w:spacing w:beforeLines="50" w:line="360" w:lineRule="auto"/>
              <w:ind w:firstLineChars="200" w:firstLine="480"/>
              <w:rPr>
                <w:rFonts w:asciiTheme="minorEastAsia" w:eastAsiaTheme="minorEastAsia" w:hAnsiTheme="minorEastAsia"/>
                <w:color w:val="000000"/>
                <w:sz w:val="24"/>
              </w:rPr>
            </w:pPr>
            <w:r w:rsidRPr="00C3211A">
              <w:rPr>
                <w:color w:val="000000"/>
                <w:sz w:val="24"/>
              </w:rPr>
              <w:t>平衡机在我国属于完全放开、充分竞争的行业，</w:t>
            </w:r>
            <w:r>
              <w:rPr>
                <w:rFonts w:hint="eastAsia"/>
                <w:color w:val="000000"/>
                <w:sz w:val="24"/>
              </w:rPr>
              <w:t>目前尚没有权威数据获悉公司产品市场占有率。</w:t>
            </w:r>
          </w:p>
          <w:p w:rsidR="00314ACB" w:rsidRPr="00BC4AE5" w:rsidRDefault="003F5949" w:rsidP="00A7372E">
            <w:pPr>
              <w:spacing w:beforeLines="50"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6</w:t>
            </w:r>
            <w:r w:rsidR="00314ACB" w:rsidRPr="00BC4AE5">
              <w:rPr>
                <w:rFonts w:asciiTheme="minorEastAsia" w:eastAsiaTheme="minorEastAsia" w:hAnsiTheme="minorEastAsia" w:hint="eastAsia"/>
                <w:color w:val="000000"/>
                <w:sz w:val="24"/>
              </w:rPr>
              <w:t>、公司未来是否有并购的考虑</w:t>
            </w:r>
            <w:r w:rsidR="008262C8" w:rsidRPr="00BC4AE5">
              <w:rPr>
                <w:rFonts w:asciiTheme="minorEastAsia" w:eastAsiaTheme="minorEastAsia" w:hAnsiTheme="minorEastAsia" w:hint="eastAsia"/>
                <w:color w:val="000000"/>
                <w:sz w:val="24"/>
              </w:rPr>
              <w:t>？</w:t>
            </w:r>
          </w:p>
          <w:p w:rsidR="00314ACB" w:rsidRPr="00BC4AE5" w:rsidRDefault="0018297D" w:rsidP="00A7372E">
            <w:pPr>
              <w:spacing w:beforeLines="50" w:line="360" w:lineRule="auto"/>
              <w:ind w:firstLineChars="200" w:firstLine="480"/>
              <w:rPr>
                <w:rFonts w:asciiTheme="minorEastAsia" w:eastAsiaTheme="minorEastAsia" w:hAnsiTheme="minorEastAsia"/>
                <w:color w:val="000000"/>
                <w:sz w:val="24"/>
              </w:rPr>
            </w:pPr>
            <w:r w:rsidRPr="00BC4AE5">
              <w:rPr>
                <w:rFonts w:asciiTheme="minorEastAsia" w:eastAsiaTheme="minorEastAsia" w:hAnsiTheme="minorEastAsia" w:hint="eastAsia"/>
                <w:color w:val="000000"/>
                <w:sz w:val="24"/>
              </w:rPr>
              <w:t>公司</w:t>
            </w:r>
            <w:r w:rsidR="00C74B60" w:rsidRPr="00BC4AE5">
              <w:rPr>
                <w:rFonts w:asciiTheme="minorEastAsia" w:eastAsiaTheme="minorEastAsia" w:hAnsiTheme="minorEastAsia" w:hint="eastAsia"/>
                <w:color w:val="000000"/>
                <w:sz w:val="24"/>
              </w:rPr>
              <w:t>历来遵循稳健的</w:t>
            </w:r>
            <w:r w:rsidR="00A954BB" w:rsidRPr="00BC4AE5">
              <w:rPr>
                <w:rFonts w:asciiTheme="minorEastAsia" w:eastAsiaTheme="minorEastAsia" w:hAnsiTheme="minorEastAsia" w:hint="eastAsia"/>
                <w:color w:val="000000"/>
                <w:sz w:val="24"/>
              </w:rPr>
              <w:t>经营</w:t>
            </w:r>
            <w:r w:rsidR="00FF20F6" w:rsidRPr="00BC4AE5">
              <w:rPr>
                <w:rFonts w:asciiTheme="minorEastAsia" w:eastAsiaTheme="minorEastAsia" w:hAnsiTheme="minorEastAsia" w:hint="eastAsia"/>
                <w:color w:val="000000"/>
                <w:sz w:val="24"/>
              </w:rPr>
              <w:t>方针</w:t>
            </w:r>
            <w:r w:rsidR="00314ACB" w:rsidRPr="00BC4AE5">
              <w:rPr>
                <w:rFonts w:asciiTheme="minorEastAsia" w:eastAsiaTheme="minorEastAsia" w:hAnsiTheme="minorEastAsia" w:hint="eastAsia"/>
                <w:color w:val="000000"/>
                <w:sz w:val="24"/>
              </w:rPr>
              <w:t>，</w:t>
            </w:r>
            <w:r w:rsidR="009B1250" w:rsidRPr="00896DEA">
              <w:rPr>
                <w:rFonts w:asciiTheme="minorEastAsia" w:hAnsiTheme="minorEastAsia" w:hint="eastAsia"/>
                <w:sz w:val="24"/>
              </w:rPr>
              <w:t>随着</w:t>
            </w:r>
            <w:r w:rsidR="009B1250">
              <w:rPr>
                <w:rFonts w:asciiTheme="minorEastAsia" w:hAnsiTheme="minorEastAsia" w:hint="eastAsia"/>
                <w:sz w:val="24"/>
              </w:rPr>
              <w:t>公司</w:t>
            </w:r>
            <w:r w:rsidR="00357881">
              <w:rPr>
                <w:rFonts w:asciiTheme="minorEastAsia" w:eastAsiaTheme="minorEastAsia" w:hAnsiTheme="minorEastAsia" w:hint="eastAsia"/>
                <w:color w:val="000000"/>
                <w:sz w:val="24"/>
              </w:rPr>
              <w:t>成功登陆资本市场</w:t>
            </w:r>
            <w:r w:rsidR="009B1250">
              <w:rPr>
                <w:rFonts w:asciiTheme="minorEastAsia" w:eastAsiaTheme="minorEastAsia" w:hAnsiTheme="minorEastAsia" w:hint="eastAsia"/>
                <w:color w:val="000000"/>
                <w:sz w:val="24"/>
              </w:rPr>
              <w:t>以及</w:t>
            </w:r>
            <w:r w:rsidR="00384382">
              <w:rPr>
                <w:rFonts w:asciiTheme="minorEastAsia" w:eastAsiaTheme="minorEastAsia" w:hAnsiTheme="minorEastAsia" w:hint="eastAsia"/>
                <w:color w:val="000000"/>
                <w:sz w:val="24"/>
              </w:rPr>
              <w:t>对平衡机领域的理解趋于深化</w:t>
            </w:r>
            <w:r w:rsidR="00715E1F" w:rsidRPr="00BC4AE5">
              <w:rPr>
                <w:rFonts w:asciiTheme="minorEastAsia" w:eastAsiaTheme="minorEastAsia" w:hAnsiTheme="minorEastAsia" w:hint="eastAsia"/>
                <w:color w:val="000000"/>
                <w:sz w:val="24"/>
              </w:rPr>
              <w:t>，在合适的时机，</w:t>
            </w:r>
            <w:r w:rsidR="008262C8" w:rsidRPr="00BC4AE5">
              <w:rPr>
                <w:rFonts w:asciiTheme="minorEastAsia" w:eastAsiaTheme="minorEastAsia" w:hAnsiTheme="minorEastAsia" w:hint="eastAsia"/>
                <w:color w:val="000000"/>
                <w:sz w:val="24"/>
              </w:rPr>
              <w:t>公司</w:t>
            </w:r>
            <w:r w:rsidR="005C7D97">
              <w:rPr>
                <w:rFonts w:asciiTheme="minorEastAsia" w:eastAsiaTheme="minorEastAsia" w:hAnsiTheme="minorEastAsia" w:hint="eastAsia"/>
                <w:color w:val="000000"/>
                <w:sz w:val="24"/>
              </w:rPr>
              <w:t>将</w:t>
            </w:r>
            <w:r w:rsidR="00944A0B">
              <w:rPr>
                <w:rFonts w:asciiTheme="minorEastAsia" w:eastAsiaTheme="minorEastAsia" w:hAnsiTheme="minorEastAsia" w:hint="eastAsia"/>
                <w:color w:val="000000"/>
                <w:sz w:val="24"/>
              </w:rPr>
              <w:t>会</w:t>
            </w:r>
            <w:r w:rsidR="002E72AD">
              <w:rPr>
                <w:rFonts w:asciiTheme="minorEastAsia" w:eastAsiaTheme="minorEastAsia" w:hAnsiTheme="minorEastAsia" w:hint="eastAsia"/>
                <w:color w:val="000000"/>
                <w:sz w:val="24"/>
              </w:rPr>
              <w:t>考虑</w:t>
            </w:r>
            <w:r w:rsidR="008262C8" w:rsidRPr="00BC4AE5">
              <w:rPr>
                <w:rFonts w:asciiTheme="minorEastAsia" w:eastAsiaTheme="minorEastAsia" w:hAnsiTheme="minorEastAsia" w:hint="eastAsia"/>
                <w:color w:val="000000"/>
                <w:sz w:val="24"/>
              </w:rPr>
              <w:t>围绕现有的市场或技术领域做一些外延式并购。</w:t>
            </w:r>
          </w:p>
          <w:p w:rsidR="001D5792" w:rsidRDefault="003F5949" w:rsidP="00A7372E">
            <w:pPr>
              <w:spacing w:beforeLines="50"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7</w:t>
            </w:r>
            <w:r w:rsidR="001D5792" w:rsidRPr="00685633">
              <w:rPr>
                <w:rFonts w:asciiTheme="minorEastAsia" w:eastAsiaTheme="minorEastAsia" w:hAnsiTheme="minorEastAsia" w:hint="eastAsia"/>
                <w:color w:val="000000"/>
                <w:sz w:val="24"/>
              </w:rPr>
              <w:t>、目前公司的</w:t>
            </w:r>
            <w:r w:rsidR="00EE2833" w:rsidRPr="00685633">
              <w:rPr>
                <w:rFonts w:asciiTheme="minorEastAsia" w:eastAsiaTheme="minorEastAsia" w:hAnsiTheme="minorEastAsia" w:hint="eastAsia"/>
                <w:color w:val="000000"/>
                <w:sz w:val="24"/>
              </w:rPr>
              <w:t>生产</w:t>
            </w:r>
            <w:r w:rsidR="001D5792" w:rsidRPr="00685633">
              <w:rPr>
                <w:rFonts w:asciiTheme="minorEastAsia" w:eastAsiaTheme="minorEastAsia" w:hAnsiTheme="minorEastAsia" w:hint="eastAsia"/>
                <w:color w:val="000000"/>
                <w:sz w:val="24"/>
              </w:rPr>
              <w:t>产能是多少，</w:t>
            </w:r>
            <w:r w:rsidR="00321606" w:rsidRPr="00685633">
              <w:rPr>
                <w:rFonts w:asciiTheme="minorEastAsia" w:eastAsiaTheme="minorEastAsia" w:hAnsiTheme="minorEastAsia" w:hint="eastAsia"/>
                <w:color w:val="000000"/>
                <w:sz w:val="24"/>
              </w:rPr>
              <w:t>募集资金投资</w:t>
            </w:r>
            <w:r w:rsidR="001D5792" w:rsidRPr="00685633">
              <w:rPr>
                <w:rFonts w:asciiTheme="minorEastAsia" w:eastAsiaTheme="minorEastAsia" w:hAnsiTheme="minorEastAsia" w:hint="eastAsia"/>
                <w:color w:val="000000"/>
                <w:sz w:val="24"/>
              </w:rPr>
              <w:t>项目建设完成后产能是多少？</w:t>
            </w:r>
          </w:p>
          <w:p w:rsidR="00BC4AE5" w:rsidRPr="00AA63ED" w:rsidRDefault="00AA63ED" w:rsidP="00A7372E">
            <w:pPr>
              <w:autoSpaceDE w:val="0"/>
              <w:autoSpaceDN w:val="0"/>
              <w:adjustRightInd w:val="0"/>
              <w:snapToGrid w:val="0"/>
              <w:spacing w:beforeLines="50" w:line="360" w:lineRule="auto"/>
              <w:ind w:firstLine="476"/>
              <w:rPr>
                <w:rFonts w:asciiTheme="minorEastAsia" w:eastAsiaTheme="minorEastAsia" w:hAnsiTheme="minorEastAsia"/>
                <w:color w:val="000000"/>
                <w:sz w:val="24"/>
              </w:rPr>
            </w:pPr>
            <w:r w:rsidRPr="00AA63ED">
              <w:rPr>
                <w:rFonts w:asciiTheme="minorEastAsia" w:eastAsiaTheme="minorEastAsia" w:hAnsiTheme="minorEastAsia" w:hint="eastAsia"/>
                <w:color w:val="000000"/>
                <w:sz w:val="24"/>
              </w:rPr>
              <w:t>目前公司全自动平衡机的生产产能为</w:t>
            </w:r>
            <w:r w:rsidRPr="00AA63ED">
              <w:rPr>
                <w:rFonts w:asciiTheme="minorEastAsia" w:eastAsiaTheme="minorEastAsia" w:hAnsiTheme="minorEastAsia"/>
                <w:color w:val="000000"/>
                <w:sz w:val="24"/>
              </w:rPr>
              <w:t>350台/年</w:t>
            </w:r>
            <w:r w:rsidRPr="00AA63ED">
              <w:rPr>
                <w:rFonts w:asciiTheme="minorEastAsia" w:eastAsiaTheme="minorEastAsia" w:hAnsiTheme="minorEastAsia" w:hint="eastAsia"/>
                <w:color w:val="000000"/>
                <w:sz w:val="24"/>
              </w:rPr>
              <w:t>，募集资金投资项目“</w:t>
            </w:r>
            <w:r w:rsidRPr="00AA63ED">
              <w:rPr>
                <w:rFonts w:asciiTheme="minorEastAsia" w:eastAsiaTheme="minorEastAsia" w:hAnsiTheme="minorEastAsia"/>
                <w:color w:val="000000"/>
                <w:sz w:val="24"/>
              </w:rPr>
              <w:t>集智生产基地建设项目</w:t>
            </w:r>
            <w:r w:rsidRPr="00AA63ED">
              <w:rPr>
                <w:rFonts w:asciiTheme="minorEastAsia" w:eastAsiaTheme="minorEastAsia" w:hAnsiTheme="minorEastAsia" w:hint="eastAsia"/>
                <w:color w:val="000000"/>
                <w:sz w:val="24"/>
              </w:rPr>
              <w:t>”建设完成后</w:t>
            </w:r>
            <w:r w:rsidRPr="00AA63ED">
              <w:rPr>
                <w:rFonts w:asciiTheme="minorEastAsia" w:eastAsiaTheme="minorEastAsia" w:hAnsiTheme="minorEastAsia"/>
                <w:color w:val="000000"/>
                <w:sz w:val="24"/>
              </w:rPr>
              <w:t>，公司全自动平衡机产能将增加到1,530台/年。</w:t>
            </w:r>
          </w:p>
          <w:p w:rsidR="00B97DE3" w:rsidRDefault="003F5949" w:rsidP="00A7372E">
            <w:pPr>
              <w:spacing w:beforeLines="50"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8</w:t>
            </w:r>
            <w:r w:rsidR="00B97DE3">
              <w:rPr>
                <w:rFonts w:asciiTheme="minorEastAsia" w:eastAsiaTheme="minorEastAsia" w:hAnsiTheme="minorEastAsia" w:hint="eastAsia"/>
                <w:color w:val="000000"/>
                <w:sz w:val="24"/>
              </w:rPr>
              <w:t>、募集资金投资项目预计什么时候可以建设完毕？</w:t>
            </w:r>
          </w:p>
          <w:p w:rsidR="00F36CE5" w:rsidRDefault="000216E1" w:rsidP="00A7372E">
            <w:pPr>
              <w:spacing w:beforeLines="50" w:line="360" w:lineRule="auto"/>
              <w:ind w:firstLineChars="200" w:firstLine="480"/>
              <w:rPr>
                <w:rFonts w:asciiTheme="minorEastAsia" w:hAnsiTheme="minorEastAsia"/>
                <w:sz w:val="24"/>
              </w:rPr>
            </w:pPr>
            <w:r>
              <w:rPr>
                <w:rFonts w:asciiTheme="minorEastAsia" w:hAnsiTheme="minorEastAsia" w:hint="eastAsia"/>
                <w:sz w:val="24"/>
              </w:rPr>
              <w:t>为加快募集资金投资项目建设，公司已利用自有资金先期投入生产基地建设。募集资金到位后，公司已抓紧时间建</w:t>
            </w:r>
            <w:r w:rsidRPr="009B71BC">
              <w:rPr>
                <w:rFonts w:asciiTheme="minorEastAsia" w:hAnsiTheme="minorEastAsia" w:hint="eastAsia"/>
                <w:sz w:val="24"/>
              </w:rPr>
              <w:t>设项目，</w:t>
            </w:r>
            <w:r w:rsidR="00F477C9" w:rsidRPr="009B71BC">
              <w:rPr>
                <w:rFonts w:asciiTheme="minorEastAsia" w:hAnsiTheme="minorEastAsia" w:hint="eastAsia"/>
                <w:sz w:val="24"/>
              </w:rPr>
              <w:t>公司将</w:t>
            </w:r>
            <w:r w:rsidR="00F36CE5" w:rsidRPr="009B71BC">
              <w:rPr>
                <w:rFonts w:asciiTheme="minorEastAsia" w:hAnsiTheme="minorEastAsia" w:hint="eastAsia"/>
                <w:sz w:val="24"/>
              </w:rPr>
              <w:t>争取</w:t>
            </w:r>
            <w:r w:rsidRPr="009B71BC">
              <w:rPr>
                <w:rFonts w:asciiTheme="minorEastAsia" w:hAnsiTheme="minorEastAsia" w:hint="eastAsia"/>
                <w:sz w:val="24"/>
              </w:rPr>
              <w:t>2017年</w:t>
            </w:r>
            <w:r w:rsidR="00F36CE5" w:rsidRPr="009B71BC">
              <w:rPr>
                <w:rFonts w:asciiTheme="minorEastAsia" w:hAnsiTheme="minorEastAsia" w:hint="eastAsia"/>
                <w:sz w:val="24"/>
              </w:rPr>
              <w:t>中</w:t>
            </w:r>
            <w:r w:rsidR="00A7372E">
              <w:rPr>
                <w:rFonts w:asciiTheme="minorEastAsia" w:hAnsiTheme="minorEastAsia" w:hint="eastAsia"/>
                <w:sz w:val="24"/>
              </w:rPr>
              <w:t>下</w:t>
            </w:r>
            <w:r w:rsidR="00F36CE5" w:rsidRPr="009B71BC">
              <w:rPr>
                <w:rFonts w:asciiTheme="minorEastAsia" w:hAnsiTheme="minorEastAsia" w:hint="eastAsia"/>
                <w:sz w:val="24"/>
              </w:rPr>
              <w:t>旬</w:t>
            </w:r>
            <w:r w:rsidRPr="009B71BC">
              <w:rPr>
                <w:rFonts w:asciiTheme="minorEastAsia" w:hAnsiTheme="minorEastAsia" w:hint="eastAsia"/>
                <w:sz w:val="24"/>
              </w:rPr>
              <w:t>生产基地投入使用。</w:t>
            </w:r>
          </w:p>
          <w:p w:rsidR="001D5792" w:rsidRDefault="003F5949" w:rsidP="00A7372E">
            <w:pPr>
              <w:spacing w:beforeLines="50"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9</w:t>
            </w:r>
            <w:r w:rsidR="001D5792" w:rsidRPr="00685633">
              <w:rPr>
                <w:rFonts w:asciiTheme="minorEastAsia" w:eastAsiaTheme="minorEastAsia" w:hAnsiTheme="minorEastAsia" w:hint="eastAsia"/>
                <w:color w:val="000000"/>
                <w:sz w:val="24"/>
              </w:rPr>
              <w:t>、</w:t>
            </w:r>
            <w:r w:rsidR="008262C8" w:rsidRPr="00685633">
              <w:rPr>
                <w:rFonts w:asciiTheme="minorEastAsia" w:eastAsiaTheme="minorEastAsia" w:hAnsiTheme="minorEastAsia" w:hint="eastAsia"/>
                <w:color w:val="000000"/>
                <w:sz w:val="24"/>
              </w:rPr>
              <w:t>公司近三年业绩几乎没有增长的原因是什么？</w:t>
            </w:r>
          </w:p>
          <w:p w:rsidR="00FB10B5" w:rsidRPr="00FB10B5" w:rsidRDefault="00EB13E3" w:rsidP="00A7372E">
            <w:pPr>
              <w:autoSpaceDE w:val="0"/>
              <w:autoSpaceDN w:val="0"/>
              <w:adjustRightInd w:val="0"/>
              <w:snapToGrid w:val="0"/>
              <w:spacing w:beforeLines="50" w:line="360" w:lineRule="auto"/>
              <w:ind w:firstLine="476"/>
              <w:rPr>
                <w:rFonts w:asciiTheme="minorEastAsia" w:eastAsiaTheme="minorEastAsia" w:hAnsiTheme="minorEastAsia"/>
                <w:color w:val="000000"/>
                <w:sz w:val="24"/>
              </w:rPr>
            </w:pPr>
            <w:r>
              <w:rPr>
                <w:rFonts w:asciiTheme="minorEastAsia" w:eastAsiaTheme="minorEastAsia" w:hAnsiTheme="minorEastAsia" w:hint="eastAsia"/>
                <w:color w:val="000000"/>
                <w:sz w:val="24"/>
              </w:rPr>
              <w:t>近两年</w:t>
            </w:r>
            <w:r w:rsidR="00FB10B5" w:rsidRPr="00FB10B5">
              <w:rPr>
                <w:rFonts w:asciiTheme="minorEastAsia" w:eastAsiaTheme="minorEastAsia" w:hAnsiTheme="minorEastAsia" w:hint="eastAsia"/>
                <w:color w:val="000000"/>
                <w:sz w:val="24"/>
              </w:rPr>
              <w:t>，受宏观经济环境及下游电动工具、家用电器行业增速放缓影响，公司主营业务收入与上年同期基本持平。</w:t>
            </w:r>
            <w:r w:rsidR="00FB10B5" w:rsidRPr="00FB10B5">
              <w:rPr>
                <w:rFonts w:asciiTheme="minorEastAsia" w:eastAsiaTheme="minorEastAsia" w:hAnsiTheme="minorEastAsia"/>
                <w:color w:val="000000"/>
                <w:sz w:val="24"/>
              </w:rPr>
              <w:t>公司</w:t>
            </w:r>
            <w:r w:rsidR="00FB10B5" w:rsidRPr="00FB10B5">
              <w:rPr>
                <w:rFonts w:asciiTheme="minorEastAsia" w:eastAsiaTheme="minorEastAsia" w:hAnsiTheme="minorEastAsia" w:hint="eastAsia"/>
                <w:color w:val="000000"/>
                <w:sz w:val="24"/>
              </w:rPr>
              <w:t>主营业务</w:t>
            </w:r>
            <w:r w:rsidR="00FB10B5" w:rsidRPr="00FB10B5">
              <w:rPr>
                <w:rFonts w:asciiTheme="minorEastAsia" w:eastAsiaTheme="minorEastAsia" w:hAnsiTheme="minorEastAsia"/>
                <w:color w:val="000000"/>
                <w:sz w:val="24"/>
              </w:rPr>
              <w:t>收入规模</w:t>
            </w:r>
            <w:r w:rsidR="00FB10B5" w:rsidRPr="00FB10B5">
              <w:rPr>
                <w:rFonts w:asciiTheme="minorEastAsia" w:eastAsiaTheme="minorEastAsia" w:hAnsiTheme="minorEastAsia" w:hint="eastAsia"/>
                <w:color w:val="000000"/>
                <w:sz w:val="24"/>
              </w:rPr>
              <w:t>变动</w:t>
            </w:r>
            <w:r w:rsidR="00FB10B5" w:rsidRPr="00FB10B5">
              <w:rPr>
                <w:rFonts w:asciiTheme="minorEastAsia" w:eastAsiaTheme="minorEastAsia" w:hAnsiTheme="minorEastAsia"/>
                <w:color w:val="000000"/>
                <w:sz w:val="24"/>
              </w:rPr>
              <w:t>与下游行业总体趋势保持一致</w:t>
            </w:r>
            <w:r w:rsidR="00FB10B5" w:rsidRPr="00FB10B5">
              <w:rPr>
                <w:rFonts w:asciiTheme="minorEastAsia" w:eastAsiaTheme="minorEastAsia" w:hAnsiTheme="minorEastAsia" w:hint="eastAsia"/>
                <w:color w:val="000000"/>
                <w:sz w:val="24"/>
              </w:rPr>
              <w:t>。</w:t>
            </w:r>
          </w:p>
          <w:p w:rsidR="00983548" w:rsidRPr="00983548" w:rsidRDefault="00FB10B5" w:rsidP="00A7372E">
            <w:pPr>
              <w:autoSpaceDE w:val="0"/>
              <w:autoSpaceDN w:val="0"/>
              <w:adjustRightInd w:val="0"/>
              <w:snapToGrid w:val="0"/>
              <w:spacing w:beforeLines="50" w:line="360" w:lineRule="auto"/>
              <w:ind w:firstLine="476"/>
              <w:rPr>
                <w:rFonts w:asciiTheme="minorEastAsia" w:eastAsiaTheme="minorEastAsia" w:hAnsiTheme="minorEastAsia"/>
                <w:color w:val="000000"/>
                <w:sz w:val="24"/>
              </w:rPr>
            </w:pPr>
            <w:r w:rsidRPr="00FB10B5">
              <w:rPr>
                <w:rFonts w:asciiTheme="minorEastAsia" w:eastAsiaTheme="minorEastAsia" w:hAnsiTheme="minorEastAsia" w:hint="eastAsia"/>
                <w:color w:val="000000"/>
                <w:sz w:val="24"/>
              </w:rPr>
              <w:t>当前公司产品主要应用于家用电器、电动工具和汽车等多个行业的电机制造领域，公司正通过不断加大新产品研发和拓展力度、加大与万宝至、博世等知名品牌客户的合作力度等方式，推动主营业务收入的稳定增长。</w:t>
            </w:r>
            <w:r w:rsidR="00DA1000" w:rsidRPr="00983548">
              <w:rPr>
                <w:rFonts w:asciiTheme="minorEastAsia" w:eastAsiaTheme="minorEastAsia" w:hAnsiTheme="minorEastAsia"/>
                <w:color w:val="000000"/>
                <w:sz w:val="24"/>
              </w:rPr>
              <w:t xml:space="preserve"> </w:t>
            </w:r>
          </w:p>
          <w:p w:rsidR="008262C8" w:rsidRDefault="003F5949" w:rsidP="00A7372E">
            <w:pPr>
              <w:spacing w:beforeLines="50"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10</w:t>
            </w:r>
            <w:r w:rsidR="00DA1000">
              <w:rPr>
                <w:rFonts w:asciiTheme="minorEastAsia" w:eastAsiaTheme="minorEastAsia" w:hAnsiTheme="minorEastAsia" w:hint="eastAsia"/>
                <w:color w:val="000000"/>
                <w:sz w:val="24"/>
              </w:rPr>
              <w:t>、</w:t>
            </w:r>
            <w:r w:rsidR="00E972B7" w:rsidRPr="00685633">
              <w:rPr>
                <w:rFonts w:asciiTheme="minorEastAsia" w:eastAsiaTheme="minorEastAsia" w:hAnsiTheme="minorEastAsia" w:hint="eastAsia"/>
                <w:color w:val="000000"/>
                <w:sz w:val="24"/>
              </w:rPr>
              <w:t>公司作为全自动平衡机领域的代表企业，未来发展空间如何？</w:t>
            </w:r>
          </w:p>
          <w:p w:rsidR="00BC2478" w:rsidRDefault="00B059DB" w:rsidP="00A7372E">
            <w:pPr>
              <w:spacing w:beforeLines="50" w:line="360" w:lineRule="auto"/>
              <w:ind w:firstLineChars="200" w:firstLine="480"/>
              <w:rPr>
                <w:sz w:val="24"/>
              </w:rPr>
            </w:pPr>
            <w:r>
              <w:rPr>
                <w:rFonts w:asciiTheme="minorEastAsia" w:hAnsiTheme="minorEastAsia" w:hint="eastAsia"/>
                <w:sz w:val="24"/>
              </w:rPr>
              <w:t>集智股份</w:t>
            </w:r>
            <w:r w:rsidRPr="00896DEA">
              <w:rPr>
                <w:rFonts w:asciiTheme="minorEastAsia" w:hAnsiTheme="minorEastAsia"/>
                <w:sz w:val="24"/>
              </w:rPr>
              <w:t>作为目前</w:t>
            </w:r>
            <w:r>
              <w:rPr>
                <w:rFonts w:asciiTheme="minorEastAsia" w:hAnsiTheme="minorEastAsia" w:hint="eastAsia"/>
                <w:sz w:val="24"/>
              </w:rPr>
              <w:t>国内</w:t>
            </w:r>
            <w:r w:rsidRPr="00896DEA">
              <w:rPr>
                <w:rFonts w:asciiTheme="minorEastAsia" w:hAnsiTheme="minorEastAsia"/>
                <w:sz w:val="24"/>
              </w:rPr>
              <w:t>平衡</w:t>
            </w:r>
            <w:r>
              <w:rPr>
                <w:rFonts w:asciiTheme="minorEastAsia" w:hAnsiTheme="minorEastAsia" w:hint="eastAsia"/>
                <w:sz w:val="24"/>
              </w:rPr>
              <w:t>行业的首家</w:t>
            </w:r>
            <w:r w:rsidRPr="00896DEA">
              <w:rPr>
                <w:rFonts w:asciiTheme="minorEastAsia" w:hAnsiTheme="minorEastAsia"/>
                <w:sz w:val="24"/>
              </w:rPr>
              <w:t>上市公司，有责任</w:t>
            </w:r>
            <w:r>
              <w:rPr>
                <w:rFonts w:asciiTheme="minorEastAsia" w:hAnsiTheme="minorEastAsia" w:hint="eastAsia"/>
                <w:sz w:val="24"/>
              </w:rPr>
              <w:t>也</w:t>
            </w:r>
            <w:r w:rsidRPr="00896DEA">
              <w:rPr>
                <w:rFonts w:asciiTheme="minorEastAsia" w:hAnsiTheme="minorEastAsia"/>
                <w:sz w:val="24"/>
              </w:rPr>
              <w:t>有义务</w:t>
            </w:r>
            <w:r w:rsidRPr="00896DEA">
              <w:rPr>
                <w:rFonts w:asciiTheme="minorEastAsia" w:hAnsiTheme="minorEastAsia" w:hint="eastAsia"/>
                <w:sz w:val="24"/>
              </w:rPr>
              <w:t>促进</w:t>
            </w:r>
            <w:r w:rsidRPr="00896DEA">
              <w:rPr>
                <w:rFonts w:asciiTheme="minorEastAsia" w:hAnsiTheme="minorEastAsia"/>
                <w:sz w:val="24"/>
              </w:rPr>
              <w:t>国内平衡</w:t>
            </w:r>
            <w:r w:rsidRPr="00896DEA">
              <w:rPr>
                <w:rFonts w:asciiTheme="minorEastAsia" w:hAnsiTheme="minorEastAsia" w:hint="eastAsia"/>
                <w:sz w:val="24"/>
              </w:rPr>
              <w:t>行</w:t>
            </w:r>
            <w:r w:rsidRPr="00896DEA">
              <w:rPr>
                <w:rFonts w:asciiTheme="minorEastAsia" w:hAnsiTheme="minorEastAsia"/>
                <w:sz w:val="24"/>
              </w:rPr>
              <w:t>业</w:t>
            </w:r>
            <w:r w:rsidRPr="00896DEA">
              <w:rPr>
                <w:rFonts w:asciiTheme="minorEastAsia" w:hAnsiTheme="minorEastAsia" w:hint="eastAsia"/>
                <w:sz w:val="24"/>
              </w:rPr>
              <w:t>向</w:t>
            </w:r>
            <w:r w:rsidRPr="00896DEA">
              <w:rPr>
                <w:rFonts w:asciiTheme="minorEastAsia" w:hAnsiTheme="minorEastAsia"/>
                <w:sz w:val="24"/>
              </w:rPr>
              <w:t>更高水平发展</w:t>
            </w:r>
            <w:r w:rsidRPr="00295ADB">
              <w:rPr>
                <w:rFonts w:hint="eastAsia"/>
                <w:sz w:val="24"/>
              </w:rPr>
              <w:t>。</w:t>
            </w:r>
          </w:p>
          <w:p w:rsidR="00FD5134" w:rsidRDefault="004019CF" w:rsidP="00A7372E">
            <w:pPr>
              <w:spacing w:beforeLines="50" w:line="360" w:lineRule="auto"/>
              <w:ind w:firstLineChars="200" w:firstLine="480"/>
              <w:rPr>
                <w:sz w:val="24"/>
              </w:rPr>
            </w:pPr>
            <w:r>
              <w:rPr>
                <w:rFonts w:asciiTheme="minorEastAsia" w:hAnsiTheme="minorEastAsia" w:hint="eastAsia"/>
                <w:color w:val="000000"/>
                <w:sz w:val="24"/>
              </w:rPr>
              <w:lastRenderedPageBreak/>
              <w:t>目前，公司首要任务是抓紧时间建设募集资金投资项目</w:t>
            </w:r>
            <w:r w:rsidR="006A389A">
              <w:rPr>
                <w:rFonts w:asciiTheme="minorEastAsia" w:hAnsiTheme="minorEastAsia" w:hint="eastAsia"/>
                <w:color w:val="000000"/>
                <w:sz w:val="24"/>
              </w:rPr>
              <w:t>。</w:t>
            </w:r>
            <w:r w:rsidR="00EC6418">
              <w:rPr>
                <w:rFonts w:asciiTheme="minorEastAsia" w:hAnsiTheme="minorEastAsia" w:hint="eastAsia"/>
                <w:color w:val="000000"/>
                <w:sz w:val="24"/>
              </w:rPr>
              <w:t>同时，除全自动平衡机外，市场还存在</w:t>
            </w:r>
            <w:r w:rsidR="006A389A">
              <w:rPr>
                <w:rFonts w:asciiTheme="minorEastAsia" w:hAnsiTheme="minorEastAsia" w:hint="eastAsia"/>
                <w:color w:val="000000"/>
                <w:sz w:val="24"/>
              </w:rPr>
              <w:t>较大</w:t>
            </w:r>
            <w:r w:rsidR="00EC6418">
              <w:rPr>
                <w:rFonts w:asciiTheme="minorEastAsia" w:hAnsiTheme="minorEastAsia" w:hint="eastAsia"/>
                <w:color w:val="000000"/>
                <w:sz w:val="24"/>
              </w:rPr>
              <w:t>平衡测试机需求，随着公司不断的发展以及对平衡机领域技术趋于深化，公司自身也具备了</w:t>
            </w:r>
            <w:r w:rsidR="006A389A">
              <w:rPr>
                <w:rFonts w:asciiTheme="minorEastAsia" w:hAnsiTheme="minorEastAsia" w:hint="eastAsia"/>
                <w:color w:val="000000"/>
                <w:sz w:val="24"/>
              </w:rPr>
              <w:t>进一步</w:t>
            </w:r>
            <w:r w:rsidR="00EC6418">
              <w:rPr>
                <w:rFonts w:asciiTheme="minorEastAsia" w:hAnsiTheme="minorEastAsia" w:hint="eastAsia"/>
                <w:color w:val="000000"/>
                <w:sz w:val="24"/>
              </w:rPr>
              <w:t>发展测试机业务的能力，未来，公司将根据市场需求和自身发展规划，在巩固</w:t>
            </w:r>
            <w:r w:rsidR="006A389A">
              <w:rPr>
                <w:rFonts w:asciiTheme="minorEastAsia" w:hAnsiTheme="minorEastAsia" w:hint="eastAsia"/>
                <w:color w:val="000000"/>
                <w:sz w:val="24"/>
              </w:rPr>
              <w:t>全自动平衡机</w:t>
            </w:r>
            <w:r w:rsidR="00EC6418">
              <w:rPr>
                <w:rFonts w:asciiTheme="minorEastAsia" w:hAnsiTheme="minorEastAsia" w:hint="eastAsia"/>
                <w:color w:val="000000"/>
                <w:sz w:val="24"/>
              </w:rPr>
              <w:t>的同时适时</w:t>
            </w:r>
            <w:r w:rsidR="006A389A">
              <w:rPr>
                <w:rFonts w:asciiTheme="minorEastAsia" w:hAnsiTheme="minorEastAsia" w:hint="eastAsia"/>
                <w:color w:val="000000"/>
                <w:sz w:val="24"/>
              </w:rPr>
              <w:t>加大</w:t>
            </w:r>
            <w:r w:rsidR="00EC6418">
              <w:rPr>
                <w:rFonts w:asciiTheme="minorEastAsia" w:hAnsiTheme="minorEastAsia" w:hint="eastAsia"/>
                <w:color w:val="000000"/>
                <w:sz w:val="24"/>
              </w:rPr>
              <w:t>测试机领域</w:t>
            </w:r>
            <w:r w:rsidR="006A389A">
              <w:rPr>
                <w:rFonts w:asciiTheme="minorEastAsia" w:hAnsiTheme="minorEastAsia" w:hint="eastAsia"/>
                <w:color w:val="000000"/>
                <w:sz w:val="24"/>
              </w:rPr>
              <w:t>的市场开拓力度</w:t>
            </w:r>
            <w:r w:rsidR="0090241B">
              <w:rPr>
                <w:rFonts w:asciiTheme="minorEastAsia" w:hAnsiTheme="minorEastAsia" w:hint="eastAsia"/>
                <w:color w:val="000000"/>
                <w:sz w:val="24"/>
              </w:rPr>
              <w:t>，进一步丰富公司业务模块，营造新的利润增长点。</w:t>
            </w:r>
          </w:p>
          <w:p w:rsidR="00983548" w:rsidRPr="00983548" w:rsidRDefault="00983548" w:rsidP="00A7372E">
            <w:pPr>
              <w:spacing w:beforeLines="50" w:line="360" w:lineRule="auto"/>
              <w:ind w:firstLineChars="200" w:firstLine="480"/>
              <w:rPr>
                <w:rFonts w:asciiTheme="minorEastAsia" w:eastAsiaTheme="minorEastAsia" w:hAnsiTheme="minorEastAsia"/>
                <w:color w:val="000000"/>
                <w:sz w:val="24"/>
              </w:rPr>
            </w:pPr>
            <w:r w:rsidRPr="00983548">
              <w:rPr>
                <w:rFonts w:hAnsi="宋体"/>
                <w:sz w:val="24"/>
              </w:rPr>
              <w:t>接待过程中，公司与</w:t>
            </w:r>
            <w:r w:rsidR="00A974D5">
              <w:rPr>
                <w:rFonts w:hAnsi="宋体" w:hint="eastAsia"/>
                <w:sz w:val="24"/>
              </w:rPr>
              <w:t>上述人员</w:t>
            </w:r>
            <w:r w:rsidRPr="00983548">
              <w:rPr>
                <w:rFonts w:hAnsi="宋体"/>
                <w:sz w:val="24"/>
              </w:rPr>
              <w:t>进行了充分的交流与沟通，并严格按照公司《</w:t>
            </w:r>
            <w:r w:rsidRPr="00983548">
              <w:rPr>
                <w:rFonts w:hAnsi="宋体" w:hint="eastAsia"/>
                <w:sz w:val="24"/>
              </w:rPr>
              <w:t>信息披露管理制度</w:t>
            </w:r>
            <w:r w:rsidRPr="00983548">
              <w:rPr>
                <w:rFonts w:hAnsi="宋体"/>
                <w:sz w:val="24"/>
              </w:rPr>
              <w:t>》</w:t>
            </w:r>
            <w:r>
              <w:rPr>
                <w:rFonts w:hAnsi="宋体" w:hint="eastAsia"/>
                <w:sz w:val="24"/>
              </w:rPr>
              <w:t>、《投资者接待管理制度》</w:t>
            </w:r>
            <w:r w:rsidRPr="00983548">
              <w:rPr>
                <w:rFonts w:hAnsi="宋体"/>
                <w:sz w:val="24"/>
              </w:rPr>
              <w:t>等规定，保证信息披露的真实、准确、完整、及时、公平。没有出现未公开重大信息泄露等情况</w:t>
            </w:r>
            <w:r w:rsidRPr="00983548">
              <w:rPr>
                <w:rFonts w:hAnsi="宋体"/>
                <w:bCs/>
                <w:iCs/>
                <w:sz w:val="24"/>
              </w:rPr>
              <w:t>，同时已按深圳证券交易所要求签署</w:t>
            </w:r>
            <w:r>
              <w:rPr>
                <w:rFonts w:hAnsi="宋体" w:hint="eastAsia"/>
                <w:bCs/>
                <w:iCs/>
                <w:sz w:val="24"/>
              </w:rPr>
              <w:t>来访</w:t>
            </w:r>
            <w:r w:rsidRPr="00983548">
              <w:rPr>
                <w:rFonts w:hAnsi="宋体"/>
                <w:bCs/>
                <w:iCs/>
                <w:sz w:val="24"/>
              </w:rPr>
              <w:t>《承诺书》。</w:t>
            </w:r>
          </w:p>
        </w:tc>
      </w:tr>
      <w:tr w:rsidR="00A86B14" w:rsidTr="00D50EFB">
        <w:tc>
          <w:tcPr>
            <w:tcW w:w="1951" w:type="dxa"/>
            <w:vAlign w:val="center"/>
          </w:tcPr>
          <w:p w:rsidR="00A86B14" w:rsidRDefault="00A86B14" w:rsidP="00A7372E">
            <w:pPr>
              <w:spacing w:beforeLines="50" w:line="360" w:lineRule="auto"/>
              <w:rPr>
                <w:rFonts w:ascii="宋体" w:hAnsi="宋体"/>
                <w:bCs/>
                <w:iCs/>
                <w:color w:val="000000"/>
                <w:sz w:val="24"/>
              </w:rPr>
            </w:pPr>
            <w:r>
              <w:rPr>
                <w:rFonts w:ascii="宋体" w:hAnsi="宋体" w:hint="eastAsia"/>
                <w:bCs/>
                <w:iCs/>
                <w:color w:val="000000"/>
                <w:sz w:val="24"/>
              </w:rPr>
              <w:lastRenderedPageBreak/>
              <w:t>附件清单（如有）</w:t>
            </w:r>
          </w:p>
        </w:tc>
        <w:tc>
          <w:tcPr>
            <w:tcW w:w="6571" w:type="dxa"/>
          </w:tcPr>
          <w:p w:rsidR="00A86B14" w:rsidRDefault="00A86B14" w:rsidP="00A7372E">
            <w:pPr>
              <w:spacing w:beforeLines="50" w:line="360" w:lineRule="auto"/>
              <w:rPr>
                <w:rFonts w:ascii="宋体" w:hAnsi="宋体"/>
                <w:bCs/>
                <w:iCs/>
                <w:color w:val="000000"/>
                <w:sz w:val="24"/>
              </w:rPr>
            </w:pPr>
            <w:r>
              <w:rPr>
                <w:rFonts w:ascii="宋体" w:hAnsi="宋体" w:hint="eastAsia"/>
                <w:bCs/>
                <w:iCs/>
                <w:color w:val="000000"/>
                <w:sz w:val="24"/>
              </w:rPr>
              <w:t>承诺书</w:t>
            </w:r>
          </w:p>
        </w:tc>
      </w:tr>
      <w:tr w:rsidR="00A86B14" w:rsidTr="00D50EFB">
        <w:tc>
          <w:tcPr>
            <w:tcW w:w="1951" w:type="dxa"/>
            <w:vAlign w:val="center"/>
          </w:tcPr>
          <w:p w:rsidR="00A86B14" w:rsidRDefault="00A86B14" w:rsidP="00A7372E">
            <w:pPr>
              <w:spacing w:beforeLines="50" w:line="360" w:lineRule="auto"/>
              <w:ind w:firstLineChars="250" w:firstLine="600"/>
              <w:rPr>
                <w:rFonts w:ascii="宋体" w:hAnsi="宋体"/>
                <w:bCs/>
                <w:iCs/>
                <w:color w:val="000000"/>
                <w:sz w:val="24"/>
              </w:rPr>
            </w:pPr>
            <w:r>
              <w:rPr>
                <w:rFonts w:ascii="宋体" w:hAnsi="宋体" w:hint="eastAsia"/>
                <w:bCs/>
                <w:iCs/>
                <w:color w:val="000000"/>
                <w:sz w:val="24"/>
              </w:rPr>
              <w:t>日期</w:t>
            </w:r>
          </w:p>
        </w:tc>
        <w:tc>
          <w:tcPr>
            <w:tcW w:w="6571" w:type="dxa"/>
          </w:tcPr>
          <w:p w:rsidR="00A86B14" w:rsidRDefault="002E7E11" w:rsidP="00A7372E">
            <w:pPr>
              <w:spacing w:beforeLines="50" w:line="360" w:lineRule="auto"/>
              <w:rPr>
                <w:rFonts w:ascii="宋体" w:hAnsi="宋体"/>
                <w:bCs/>
                <w:iCs/>
                <w:color w:val="000000"/>
                <w:sz w:val="24"/>
              </w:rPr>
            </w:pPr>
            <w:r>
              <w:rPr>
                <w:rFonts w:ascii="宋体" w:hAnsi="宋体" w:hint="eastAsia"/>
                <w:bCs/>
                <w:iCs/>
                <w:color w:val="000000"/>
                <w:sz w:val="24"/>
              </w:rPr>
              <w:t xml:space="preserve"> </w:t>
            </w:r>
            <w:r w:rsidR="002A3607">
              <w:rPr>
                <w:rFonts w:ascii="宋体" w:hAnsi="宋体" w:hint="eastAsia"/>
                <w:bCs/>
                <w:iCs/>
                <w:color w:val="000000"/>
                <w:sz w:val="24"/>
              </w:rPr>
              <w:t>2016年12月29日</w:t>
            </w:r>
          </w:p>
        </w:tc>
      </w:tr>
    </w:tbl>
    <w:p w:rsidR="00A86B14" w:rsidRDefault="00A86B14" w:rsidP="00D16260">
      <w:pPr>
        <w:spacing w:beforeLines="50" w:line="360" w:lineRule="auto"/>
      </w:pPr>
    </w:p>
    <w:sectPr w:rsidR="00A86B14" w:rsidSect="007060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84" w:rsidRDefault="00A86684" w:rsidP="0037042E">
      <w:r>
        <w:separator/>
      </w:r>
    </w:p>
  </w:endnote>
  <w:endnote w:type="continuationSeparator" w:id="1">
    <w:p w:rsidR="00A86684" w:rsidRDefault="00A86684" w:rsidP="00370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583"/>
      <w:docPartObj>
        <w:docPartGallery w:val="Page Numbers (Bottom of Page)"/>
        <w:docPartUnique/>
      </w:docPartObj>
    </w:sdtPr>
    <w:sdtContent>
      <w:p w:rsidR="00125BC8" w:rsidRDefault="00D16260">
        <w:pPr>
          <w:pStyle w:val="a5"/>
          <w:jc w:val="center"/>
        </w:pPr>
        <w:fldSimple w:instr=" PAGE   \* MERGEFORMAT ">
          <w:r w:rsidR="00A7372E" w:rsidRPr="00A7372E">
            <w:rPr>
              <w:noProof/>
              <w:lang w:val="zh-CN"/>
            </w:rPr>
            <w:t>3</w:t>
          </w:r>
        </w:fldSimple>
      </w:p>
    </w:sdtContent>
  </w:sdt>
  <w:p w:rsidR="00125BC8" w:rsidRDefault="00125B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84" w:rsidRDefault="00A86684" w:rsidP="0037042E">
      <w:r>
        <w:separator/>
      </w:r>
    </w:p>
  </w:footnote>
  <w:footnote w:type="continuationSeparator" w:id="1">
    <w:p w:rsidR="00A86684" w:rsidRDefault="00A86684" w:rsidP="00370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015D"/>
    <w:multiLevelType w:val="hybridMultilevel"/>
    <w:tmpl w:val="1906463C"/>
    <w:lvl w:ilvl="0" w:tplc="D7CC6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FA93E20"/>
    <w:multiLevelType w:val="hybridMultilevel"/>
    <w:tmpl w:val="EB607ABA"/>
    <w:lvl w:ilvl="0" w:tplc="D340C742">
      <w:start w:val="1"/>
      <w:numFmt w:val="japaneseCounting"/>
      <w:lvlText w:val="%1、"/>
      <w:lvlJc w:val="left"/>
      <w:pPr>
        <w:ind w:left="1395" w:hanging="915"/>
      </w:pPr>
      <w:rPr>
        <w:rFonts w:ascii="Times New Roman" w:hAnsi="楷体"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8C04EDB"/>
    <w:multiLevelType w:val="hybridMultilevel"/>
    <w:tmpl w:val="5A140A30"/>
    <w:lvl w:ilvl="0" w:tplc="493C0384">
      <w:start w:val="1"/>
      <w:numFmt w:val="japaneseCounting"/>
      <w:lvlText w:val="第%1、"/>
      <w:lvlJc w:val="left"/>
      <w:pPr>
        <w:ind w:left="1575" w:hanging="10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5186943"/>
    <w:multiLevelType w:val="hybridMultilevel"/>
    <w:tmpl w:val="576C5B90"/>
    <w:lvl w:ilvl="0" w:tplc="B57270E4">
      <w:start w:val="1"/>
      <w:numFmt w:val="decimal"/>
      <w:lvlText w:val="%1、"/>
      <w:lvlJc w:val="left"/>
      <w:pPr>
        <w:ind w:left="1292" w:hanging="8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B14"/>
    <w:rsid w:val="00006C81"/>
    <w:rsid w:val="0000748A"/>
    <w:rsid w:val="000169B5"/>
    <w:rsid w:val="000176C7"/>
    <w:rsid w:val="00020830"/>
    <w:rsid w:val="00020BD7"/>
    <w:rsid w:val="000216E1"/>
    <w:rsid w:val="00021A69"/>
    <w:rsid w:val="00025B61"/>
    <w:rsid w:val="00030882"/>
    <w:rsid w:val="0003163C"/>
    <w:rsid w:val="00031EE7"/>
    <w:rsid w:val="00040C13"/>
    <w:rsid w:val="00043CAB"/>
    <w:rsid w:val="0005340C"/>
    <w:rsid w:val="0005452C"/>
    <w:rsid w:val="00062A9C"/>
    <w:rsid w:val="00064F23"/>
    <w:rsid w:val="0006726F"/>
    <w:rsid w:val="000759AF"/>
    <w:rsid w:val="00081A19"/>
    <w:rsid w:val="00085AA8"/>
    <w:rsid w:val="00086B98"/>
    <w:rsid w:val="000A2371"/>
    <w:rsid w:val="000B173B"/>
    <w:rsid w:val="000B6109"/>
    <w:rsid w:val="000D5784"/>
    <w:rsid w:val="000E5026"/>
    <w:rsid w:val="000F330E"/>
    <w:rsid w:val="00107303"/>
    <w:rsid w:val="00120E70"/>
    <w:rsid w:val="00124080"/>
    <w:rsid w:val="00125BC8"/>
    <w:rsid w:val="00126057"/>
    <w:rsid w:val="00126DB1"/>
    <w:rsid w:val="00127406"/>
    <w:rsid w:val="00130FD2"/>
    <w:rsid w:val="001336E8"/>
    <w:rsid w:val="0013461E"/>
    <w:rsid w:val="001540F3"/>
    <w:rsid w:val="00170B5E"/>
    <w:rsid w:val="0018297D"/>
    <w:rsid w:val="001B0A6D"/>
    <w:rsid w:val="001B3DCF"/>
    <w:rsid w:val="001C77E1"/>
    <w:rsid w:val="001D54D8"/>
    <w:rsid w:val="001D5792"/>
    <w:rsid w:val="001E42E1"/>
    <w:rsid w:val="001E6773"/>
    <w:rsid w:val="001E7681"/>
    <w:rsid w:val="001F07BF"/>
    <w:rsid w:val="001F1AE7"/>
    <w:rsid w:val="001F2EAE"/>
    <w:rsid w:val="001F3278"/>
    <w:rsid w:val="001F7469"/>
    <w:rsid w:val="00201177"/>
    <w:rsid w:val="002061A3"/>
    <w:rsid w:val="0021710A"/>
    <w:rsid w:val="00222210"/>
    <w:rsid w:val="00230098"/>
    <w:rsid w:val="00237EEC"/>
    <w:rsid w:val="00243CC5"/>
    <w:rsid w:val="00251948"/>
    <w:rsid w:val="00254A25"/>
    <w:rsid w:val="00264133"/>
    <w:rsid w:val="00276A9B"/>
    <w:rsid w:val="00283776"/>
    <w:rsid w:val="00295ADB"/>
    <w:rsid w:val="002A3607"/>
    <w:rsid w:val="002B19F6"/>
    <w:rsid w:val="002B64DF"/>
    <w:rsid w:val="002B69DF"/>
    <w:rsid w:val="002B7994"/>
    <w:rsid w:val="002C17C6"/>
    <w:rsid w:val="002C6819"/>
    <w:rsid w:val="002C6D07"/>
    <w:rsid w:val="002D1441"/>
    <w:rsid w:val="002D5281"/>
    <w:rsid w:val="002D5991"/>
    <w:rsid w:val="002E385E"/>
    <w:rsid w:val="002E72AD"/>
    <w:rsid w:val="002E7E11"/>
    <w:rsid w:val="00312DFA"/>
    <w:rsid w:val="00314ACB"/>
    <w:rsid w:val="0031637C"/>
    <w:rsid w:val="00321606"/>
    <w:rsid w:val="003244AC"/>
    <w:rsid w:val="0034476A"/>
    <w:rsid w:val="0034507C"/>
    <w:rsid w:val="00351A02"/>
    <w:rsid w:val="003542AD"/>
    <w:rsid w:val="00357881"/>
    <w:rsid w:val="00360857"/>
    <w:rsid w:val="00360C4B"/>
    <w:rsid w:val="0037042E"/>
    <w:rsid w:val="003778BA"/>
    <w:rsid w:val="00384382"/>
    <w:rsid w:val="00385932"/>
    <w:rsid w:val="00393734"/>
    <w:rsid w:val="003B5CB3"/>
    <w:rsid w:val="003C610F"/>
    <w:rsid w:val="003D0B2D"/>
    <w:rsid w:val="003D1134"/>
    <w:rsid w:val="003D146B"/>
    <w:rsid w:val="003D217B"/>
    <w:rsid w:val="003D3A50"/>
    <w:rsid w:val="003E1165"/>
    <w:rsid w:val="003F3AB8"/>
    <w:rsid w:val="003F5949"/>
    <w:rsid w:val="004019CF"/>
    <w:rsid w:val="00406101"/>
    <w:rsid w:val="00406CF1"/>
    <w:rsid w:val="00420B2E"/>
    <w:rsid w:val="00421DD7"/>
    <w:rsid w:val="004244A6"/>
    <w:rsid w:val="0043473F"/>
    <w:rsid w:val="00436B39"/>
    <w:rsid w:val="00436F44"/>
    <w:rsid w:val="00441331"/>
    <w:rsid w:val="00457921"/>
    <w:rsid w:val="004860A0"/>
    <w:rsid w:val="004924FF"/>
    <w:rsid w:val="00496FA9"/>
    <w:rsid w:val="0049727B"/>
    <w:rsid w:val="004A36C7"/>
    <w:rsid w:val="004A37B6"/>
    <w:rsid w:val="004A7BA7"/>
    <w:rsid w:val="004B26DA"/>
    <w:rsid w:val="004B28D0"/>
    <w:rsid w:val="004C0A1E"/>
    <w:rsid w:val="004C3524"/>
    <w:rsid w:val="004C473E"/>
    <w:rsid w:val="004D30C4"/>
    <w:rsid w:val="004D50D6"/>
    <w:rsid w:val="004D74A5"/>
    <w:rsid w:val="004E30A1"/>
    <w:rsid w:val="004F30BF"/>
    <w:rsid w:val="005006F6"/>
    <w:rsid w:val="00505F88"/>
    <w:rsid w:val="00506AE9"/>
    <w:rsid w:val="00511E9A"/>
    <w:rsid w:val="005175B4"/>
    <w:rsid w:val="00522631"/>
    <w:rsid w:val="00523639"/>
    <w:rsid w:val="005264B8"/>
    <w:rsid w:val="00527AD8"/>
    <w:rsid w:val="00534D45"/>
    <w:rsid w:val="0054034F"/>
    <w:rsid w:val="00542BD0"/>
    <w:rsid w:val="005431BF"/>
    <w:rsid w:val="00546D87"/>
    <w:rsid w:val="00551D3B"/>
    <w:rsid w:val="00556485"/>
    <w:rsid w:val="005612D3"/>
    <w:rsid w:val="005643B1"/>
    <w:rsid w:val="0056488F"/>
    <w:rsid w:val="00577A4B"/>
    <w:rsid w:val="005A0434"/>
    <w:rsid w:val="005A0E18"/>
    <w:rsid w:val="005A381A"/>
    <w:rsid w:val="005A46CF"/>
    <w:rsid w:val="005A7F55"/>
    <w:rsid w:val="005B52A7"/>
    <w:rsid w:val="005C4DA5"/>
    <w:rsid w:val="005C7D97"/>
    <w:rsid w:val="005E54B0"/>
    <w:rsid w:val="005F2D55"/>
    <w:rsid w:val="00623549"/>
    <w:rsid w:val="00623E4F"/>
    <w:rsid w:val="006335C2"/>
    <w:rsid w:val="00642F64"/>
    <w:rsid w:val="00643780"/>
    <w:rsid w:val="0065231E"/>
    <w:rsid w:val="00661370"/>
    <w:rsid w:val="006744F8"/>
    <w:rsid w:val="0067549B"/>
    <w:rsid w:val="00675F14"/>
    <w:rsid w:val="006824A8"/>
    <w:rsid w:val="00685633"/>
    <w:rsid w:val="006A389A"/>
    <w:rsid w:val="006A73E2"/>
    <w:rsid w:val="006B068F"/>
    <w:rsid w:val="006B1888"/>
    <w:rsid w:val="006B3303"/>
    <w:rsid w:val="006C6600"/>
    <w:rsid w:val="006E1D7D"/>
    <w:rsid w:val="006E5709"/>
    <w:rsid w:val="006E58EA"/>
    <w:rsid w:val="0070602E"/>
    <w:rsid w:val="0070659D"/>
    <w:rsid w:val="007133B7"/>
    <w:rsid w:val="00715E1F"/>
    <w:rsid w:val="00745E69"/>
    <w:rsid w:val="00763E8D"/>
    <w:rsid w:val="00764E30"/>
    <w:rsid w:val="00772EC8"/>
    <w:rsid w:val="0077494A"/>
    <w:rsid w:val="00774A69"/>
    <w:rsid w:val="007779A6"/>
    <w:rsid w:val="00780788"/>
    <w:rsid w:val="00792FB5"/>
    <w:rsid w:val="007A2B28"/>
    <w:rsid w:val="007B3048"/>
    <w:rsid w:val="007B6641"/>
    <w:rsid w:val="007B752C"/>
    <w:rsid w:val="007D2323"/>
    <w:rsid w:val="007D6380"/>
    <w:rsid w:val="007E3098"/>
    <w:rsid w:val="007E567B"/>
    <w:rsid w:val="007E762B"/>
    <w:rsid w:val="007F5F18"/>
    <w:rsid w:val="00800108"/>
    <w:rsid w:val="00805F95"/>
    <w:rsid w:val="00821E08"/>
    <w:rsid w:val="00821EB9"/>
    <w:rsid w:val="00825993"/>
    <w:rsid w:val="008262C8"/>
    <w:rsid w:val="0083490D"/>
    <w:rsid w:val="00836D35"/>
    <w:rsid w:val="008529B7"/>
    <w:rsid w:val="00855390"/>
    <w:rsid w:val="00870DF4"/>
    <w:rsid w:val="008740CA"/>
    <w:rsid w:val="00875CB7"/>
    <w:rsid w:val="00884BF0"/>
    <w:rsid w:val="0089308E"/>
    <w:rsid w:val="008940E9"/>
    <w:rsid w:val="008A415F"/>
    <w:rsid w:val="008A4F5E"/>
    <w:rsid w:val="008B117F"/>
    <w:rsid w:val="008B2A36"/>
    <w:rsid w:val="008B6495"/>
    <w:rsid w:val="008B67ED"/>
    <w:rsid w:val="008B6B68"/>
    <w:rsid w:val="008C71A3"/>
    <w:rsid w:val="008E6E92"/>
    <w:rsid w:val="008F14E9"/>
    <w:rsid w:val="0090241B"/>
    <w:rsid w:val="0091290E"/>
    <w:rsid w:val="009309A6"/>
    <w:rsid w:val="00934C90"/>
    <w:rsid w:val="00944A0B"/>
    <w:rsid w:val="00946B89"/>
    <w:rsid w:val="0095398B"/>
    <w:rsid w:val="00962860"/>
    <w:rsid w:val="00967267"/>
    <w:rsid w:val="00972678"/>
    <w:rsid w:val="00975D0A"/>
    <w:rsid w:val="00977EC9"/>
    <w:rsid w:val="009822FE"/>
    <w:rsid w:val="00983548"/>
    <w:rsid w:val="0099158D"/>
    <w:rsid w:val="00994D42"/>
    <w:rsid w:val="00995BCF"/>
    <w:rsid w:val="009A38EA"/>
    <w:rsid w:val="009A538C"/>
    <w:rsid w:val="009B1250"/>
    <w:rsid w:val="009B4F8E"/>
    <w:rsid w:val="009B6640"/>
    <w:rsid w:val="009B71BC"/>
    <w:rsid w:val="009C0F23"/>
    <w:rsid w:val="009C1B3E"/>
    <w:rsid w:val="009C30A2"/>
    <w:rsid w:val="009C47FA"/>
    <w:rsid w:val="009C65F3"/>
    <w:rsid w:val="009D2624"/>
    <w:rsid w:val="009D2AF2"/>
    <w:rsid w:val="009E786D"/>
    <w:rsid w:val="00A11195"/>
    <w:rsid w:val="00A16954"/>
    <w:rsid w:val="00A24A73"/>
    <w:rsid w:val="00A26BCC"/>
    <w:rsid w:val="00A3452E"/>
    <w:rsid w:val="00A36474"/>
    <w:rsid w:val="00A46000"/>
    <w:rsid w:val="00A5606F"/>
    <w:rsid w:val="00A56FC5"/>
    <w:rsid w:val="00A66580"/>
    <w:rsid w:val="00A7372E"/>
    <w:rsid w:val="00A74C08"/>
    <w:rsid w:val="00A75241"/>
    <w:rsid w:val="00A818A0"/>
    <w:rsid w:val="00A82325"/>
    <w:rsid w:val="00A83FC0"/>
    <w:rsid w:val="00A86684"/>
    <w:rsid w:val="00A86B14"/>
    <w:rsid w:val="00A9145B"/>
    <w:rsid w:val="00A954BB"/>
    <w:rsid w:val="00A972D0"/>
    <w:rsid w:val="00A974D5"/>
    <w:rsid w:val="00AA63ED"/>
    <w:rsid w:val="00AC6804"/>
    <w:rsid w:val="00B059DB"/>
    <w:rsid w:val="00B2154D"/>
    <w:rsid w:val="00B2311E"/>
    <w:rsid w:val="00B4279C"/>
    <w:rsid w:val="00B434A7"/>
    <w:rsid w:val="00B4442B"/>
    <w:rsid w:val="00B630AE"/>
    <w:rsid w:val="00B64621"/>
    <w:rsid w:val="00B6775A"/>
    <w:rsid w:val="00B8345A"/>
    <w:rsid w:val="00B94219"/>
    <w:rsid w:val="00B97DE3"/>
    <w:rsid w:val="00BA5098"/>
    <w:rsid w:val="00BC0EEB"/>
    <w:rsid w:val="00BC17FC"/>
    <w:rsid w:val="00BC2478"/>
    <w:rsid w:val="00BC4925"/>
    <w:rsid w:val="00BC4AE5"/>
    <w:rsid w:val="00BC62EF"/>
    <w:rsid w:val="00BD001B"/>
    <w:rsid w:val="00BD1B30"/>
    <w:rsid w:val="00BE18C4"/>
    <w:rsid w:val="00BE2CFD"/>
    <w:rsid w:val="00BF20F7"/>
    <w:rsid w:val="00BF7091"/>
    <w:rsid w:val="00C041A1"/>
    <w:rsid w:val="00C1309D"/>
    <w:rsid w:val="00C14DBD"/>
    <w:rsid w:val="00C169F6"/>
    <w:rsid w:val="00C20C2B"/>
    <w:rsid w:val="00C21FCC"/>
    <w:rsid w:val="00C32FAB"/>
    <w:rsid w:val="00C44031"/>
    <w:rsid w:val="00C45ECA"/>
    <w:rsid w:val="00C46492"/>
    <w:rsid w:val="00C551AA"/>
    <w:rsid w:val="00C6122F"/>
    <w:rsid w:val="00C66AE0"/>
    <w:rsid w:val="00C6793A"/>
    <w:rsid w:val="00C71B39"/>
    <w:rsid w:val="00C74B60"/>
    <w:rsid w:val="00C846DB"/>
    <w:rsid w:val="00C963F0"/>
    <w:rsid w:val="00CB0C8B"/>
    <w:rsid w:val="00CC1803"/>
    <w:rsid w:val="00CF42EB"/>
    <w:rsid w:val="00CF7A41"/>
    <w:rsid w:val="00D00ECE"/>
    <w:rsid w:val="00D03637"/>
    <w:rsid w:val="00D0431F"/>
    <w:rsid w:val="00D0693C"/>
    <w:rsid w:val="00D10553"/>
    <w:rsid w:val="00D13843"/>
    <w:rsid w:val="00D139ED"/>
    <w:rsid w:val="00D16260"/>
    <w:rsid w:val="00D25B96"/>
    <w:rsid w:val="00D418AD"/>
    <w:rsid w:val="00D50EFB"/>
    <w:rsid w:val="00D62949"/>
    <w:rsid w:val="00D7693C"/>
    <w:rsid w:val="00D92F04"/>
    <w:rsid w:val="00DA1000"/>
    <w:rsid w:val="00DB2B76"/>
    <w:rsid w:val="00DB3D82"/>
    <w:rsid w:val="00DB4784"/>
    <w:rsid w:val="00DB575A"/>
    <w:rsid w:val="00DC1921"/>
    <w:rsid w:val="00DC78CA"/>
    <w:rsid w:val="00DE4653"/>
    <w:rsid w:val="00DF2359"/>
    <w:rsid w:val="00E01B6C"/>
    <w:rsid w:val="00E020BB"/>
    <w:rsid w:val="00E03E2C"/>
    <w:rsid w:val="00E125C8"/>
    <w:rsid w:val="00E246BA"/>
    <w:rsid w:val="00E25249"/>
    <w:rsid w:val="00E27D29"/>
    <w:rsid w:val="00E301AB"/>
    <w:rsid w:val="00E31212"/>
    <w:rsid w:val="00E41169"/>
    <w:rsid w:val="00E4189E"/>
    <w:rsid w:val="00E43834"/>
    <w:rsid w:val="00E460D0"/>
    <w:rsid w:val="00E5629E"/>
    <w:rsid w:val="00E60FCF"/>
    <w:rsid w:val="00E87852"/>
    <w:rsid w:val="00E945F9"/>
    <w:rsid w:val="00E972B7"/>
    <w:rsid w:val="00E9793B"/>
    <w:rsid w:val="00EA3106"/>
    <w:rsid w:val="00EB13E3"/>
    <w:rsid w:val="00EB7B10"/>
    <w:rsid w:val="00EC0A68"/>
    <w:rsid w:val="00EC6418"/>
    <w:rsid w:val="00ED00D2"/>
    <w:rsid w:val="00ED5488"/>
    <w:rsid w:val="00ED6EF2"/>
    <w:rsid w:val="00EE079D"/>
    <w:rsid w:val="00EE2833"/>
    <w:rsid w:val="00EF22E8"/>
    <w:rsid w:val="00EF3C6B"/>
    <w:rsid w:val="00EF59F2"/>
    <w:rsid w:val="00F213D4"/>
    <w:rsid w:val="00F23CC2"/>
    <w:rsid w:val="00F27DAA"/>
    <w:rsid w:val="00F36CE5"/>
    <w:rsid w:val="00F44E5E"/>
    <w:rsid w:val="00F45F84"/>
    <w:rsid w:val="00F477C9"/>
    <w:rsid w:val="00F5087B"/>
    <w:rsid w:val="00F648A9"/>
    <w:rsid w:val="00F73ED6"/>
    <w:rsid w:val="00F8051A"/>
    <w:rsid w:val="00F82663"/>
    <w:rsid w:val="00F91260"/>
    <w:rsid w:val="00F945A0"/>
    <w:rsid w:val="00FB10B5"/>
    <w:rsid w:val="00FC0391"/>
    <w:rsid w:val="00FC0794"/>
    <w:rsid w:val="00FC73E1"/>
    <w:rsid w:val="00FD5134"/>
    <w:rsid w:val="00FE0535"/>
    <w:rsid w:val="00FE05EC"/>
    <w:rsid w:val="00FE6B5D"/>
    <w:rsid w:val="00FF20F6"/>
    <w:rsid w:val="00FF4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830"/>
    <w:pPr>
      <w:ind w:firstLineChars="200" w:firstLine="420"/>
    </w:pPr>
  </w:style>
  <w:style w:type="paragraph" w:styleId="a4">
    <w:name w:val="header"/>
    <w:basedOn w:val="a"/>
    <w:link w:val="Char"/>
    <w:uiPriority w:val="99"/>
    <w:semiHidden/>
    <w:unhideWhenUsed/>
    <w:rsid w:val="00370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042E"/>
    <w:rPr>
      <w:rFonts w:ascii="Times New Roman" w:eastAsia="宋体" w:hAnsi="Times New Roman" w:cs="Times New Roman"/>
      <w:sz w:val="18"/>
      <w:szCs w:val="18"/>
    </w:rPr>
  </w:style>
  <w:style w:type="paragraph" w:styleId="a5">
    <w:name w:val="footer"/>
    <w:basedOn w:val="a"/>
    <w:link w:val="Char0"/>
    <w:uiPriority w:val="99"/>
    <w:unhideWhenUsed/>
    <w:rsid w:val="0037042E"/>
    <w:pPr>
      <w:tabs>
        <w:tab w:val="center" w:pos="4153"/>
        <w:tab w:val="right" w:pos="8306"/>
      </w:tabs>
      <w:snapToGrid w:val="0"/>
      <w:jc w:val="left"/>
    </w:pPr>
    <w:rPr>
      <w:sz w:val="18"/>
      <w:szCs w:val="18"/>
    </w:rPr>
  </w:style>
  <w:style w:type="character" w:customStyle="1" w:styleId="Char0">
    <w:name w:val="页脚 Char"/>
    <w:basedOn w:val="a0"/>
    <w:link w:val="a5"/>
    <w:uiPriority w:val="99"/>
    <w:rsid w:val="003704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76115215">
      <w:bodyDiv w:val="1"/>
      <w:marLeft w:val="0"/>
      <w:marRight w:val="0"/>
      <w:marTop w:val="0"/>
      <w:marBottom w:val="0"/>
      <w:divBdr>
        <w:top w:val="none" w:sz="0" w:space="0" w:color="auto"/>
        <w:left w:val="none" w:sz="0" w:space="0" w:color="auto"/>
        <w:bottom w:val="none" w:sz="0" w:space="0" w:color="auto"/>
        <w:right w:val="none" w:sz="0" w:space="0" w:color="auto"/>
      </w:divBdr>
      <w:divsChild>
        <w:div w:id="14418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AB02-1B4F-43E5-B8E1-529129D9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zxb</dc:creator>
  <cp:lastModifiedBy>葛明</cp:lastModifiedBy>
  <cp:revision>260</cp:revision>
  <dcterms:created xsi:type="dcterms:W3CDTF">2014-11-03T06:02:00Z</dcterms:created>
  <dcterms:modified xsi:type="dcterms:W3CDTF">2016-12-30T05:01:00Z</dcterms:modified>
</cp:coreProperties>
</file>