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C9" w:rsidRPr="00F7661A" w:rsidRDefault="00F637C9" w:rsidP="00AA072D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</w:p>
    <w:p w:rsidR="00F637C9" w:rsidRPr="00F7661A" w:rsidRDefault="00F637C9" w:rsidP="00AA072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中材科技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F637C9" w:rsidRPr="00F7661A" w:rsidRDefault="00F637C9" w:rsidP="00F637C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 w:rsidR="005E14F4">
        <w:rPr>
          <w:rFonts w:ascii="宋体" w:hAnsi="宋体"/>
          <w:bCs/>
          <w:iCs/>
          <w:sz w:val="24"/>
          <w:szCs w:val="24"/>
        </w:rPr>
        <w:t>7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293BCC">
        <w:rPr>
          <w:rFonts w:ascii="宋体" w:hAnsi="宋体"/>
          <w:bCs/>
          <w:iCs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637C9" w:rsidRPr="00F7661A" w:rsidRDefault="00F97F2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F637C9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F97F29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F637C9" w:rsidRPr="00F7661A" w:rsidRDefault="00D55E82" w:rsidP="00250A3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F637C9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F637C9" w:rsidRPr="00F7661A" w:rsidRDefault="00F637C9" w:rsidP="00250A3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F637C9" w:rsidRPr="00A810A9" w:rsidRDefault="00293BCC" w:rsidP="00293BCC">
            <w:pPr>
              <w:autoSpaceDE w:val="0"/>
              <w:autoSpaceDN w:val="0"/>
              <w:adjustRightInd w:val="0"/>
              <w:spacing w:line="336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华夏</w:t>
            </w:r>
            <w:r>
              <w:rPr>
                <w:rFonts w:ascii="宋体" w:hAnsi="宋体"/>
                <w:sz w:val="24"/>
                <w:szCs w:val="24"/>
              </w:rPr>
              <w:t>基金</w:t>
            </w:r>
            <w:r w:rsidR="005E14F4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李</w:t>
            </w:r>
            <w:r>
              <w:rPr>
                <w:rFonts w:ascii="宋体" w:hAnsi="宋体"/>
                <w:sz w:val="24"/>
                <w:szCs w:val="24"/>
              </w:rPr>
              <w:t>晨晨</w:t>
            </w:r>
            <w:r w:rsidR="001B7989">
              <w:rPr>
                <w:rFonts w:ascii="宋体" w:hAnsi="宋体"/>
                <w:sz w:val="24"/>
                <w:szCs w:val="24"/>
              </w:rPr>
              <w:t>；</w:t>
            </w:r>
            <w:r>
              <w:rPr>
                <w:rFonts w:ascii="宋体" w:hAnsi="宋体" w:hint="eastAsia"/>
                <w:sz w:val="24"/>
                <w:szCs w:val="24"/>
              </w:rPr>
              <w:t>安邦</w:t>
            </w:r>
            <w:r>
              <w:rPr>
                <w:rFonts w:ascii="宋体" w:hAnsi="宋体"/>
                <w:sz w:val="24"/>
                <w:szCs w:val="24"/>
              </w:rPr>
              <w:t>保险</w:t>
            </w:r>
            <w:r w:rsidR="005E14F4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范</w:t>
            </w:r>
            <w:r>
              <w:rPr>
                <w:rFonts w:ascii="宋体" w:hAnsi="宋体"/>
                <w:sz w:val="24"/>
                <w:szCs w:val="24"/>
              </w:rPr>
              <w:t>明月</w:t>
            </w:r>
            <w:r w:rsidR="005E14F4">
              <w:rPr>
                <w:rFonts w:ascii="宋体" w:hAnsi="宋体"/>
                <w:sz w:val="24"/>
                <w:szCs w:val="24"/>
              </w:rPr>
              <w:t>；</w:t>
            </w:r>
            <w:r>
              <w:rPr>
                <w:rFonts w:ascii="宋体" w:hAnsi="宋体" w:hint="eastAsia"/>
                <w:sz w:val="24"/>
                <w:szCs w:val="24"/>
              </w:rPr>
              <w:t>建信</w:t>
            </w:r>
            <w:r>
              <w:rPr>
                <w:rFonts w:ascii="宋体" w:hAnsi="宋体"/>
                <w:sz w:val="24"/>
                <w:szCs w:val="24"/>
              </w:rPr>
              <w:t>基金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田源泉</w:t>
            </w:r>
            <w:r>
              <w:rPr>
                <w:rFonts w:ascii="宋体" w:hAnsi="宋体"/>
                <w:sz w:val="24"/>
                <w:szCs w:val="24"/>
              </w:rPr>
              <w:t>；中泰证券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张</w:t>
            </w:r>
            <w:r>
              <w:rPr>
                <w:rFonts w:ascii="宋体" w:hAnsi="宋体"/>
                <w:sz w:val="24"/>
                <w:szCs w:val="24"/>
              </w:rPr>
              <w:t>琰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 w:rsidR="005E14F4" w:rsidRPr="00A810A9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5E14F4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2017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293BCC">
              <w:rPr>
                <w:rFonts w:ascii="宋体" w:hAnsi="宋体" w:hint="eastAsia"/>
                <w:bCs/>
                <w:iCs/>
                <w:sz w:val="24"/>
                <w:szCs w:val="24"/>
              </w:rPr>
              <w:t>18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293BCC">
              <w:rPr>
                <w:rFonts w:ascii="宋体" w:hAnsi="宋体" w:hint="eastAsia"/>
                <w:bCs/>
                <w:iCs/>
                <w:sz w:val="24"/>
                <w:szCs w:val="24"/>
              </w:rPr>
              <w:t>上</w:t>
            </w:r>
            <w:bookmarkStart w:id="0" w:name="_GoBack"/>
            <w:bookmarkEnd w:id="0"/>
            <w:r w:rsidR="00A70C43">
              <w:rPr>
                <w:rFonts w:ascii="宋体" w:hAnsi="宋体" w:hint="eastAsia"/>
                <w:bCs/>
                <w:iCs/>
                <w:sz w:val="24"/>
                <w:szCs w:val="24"/>
              </w:rPr>
              <w:t>午</w:t>
            </w:r>
            <w:r w:rsidR="00293BCC">
              <w:rPr>
                <w:rFonts w:ascii="宋体" w:hAnsi="宋体" w:hint="eastAsia"/>
                <w:bCs/>
                <w:iCs/>
                <w:sz w:val="24"/>
                <w:szCs w:val="24"/>
              </w:rPr>
              <w:t>10</w:t>
            </w:r>
            <w:r w:rsidR="00CE708E">
              <w:rPr>
                <w:rFonts w:ascii="宋体" w:hAnsi="宋体" w:hint="eastAsia"/>
                <w:bCs/>
                <w:iCs/>
                <w:sz w:val="24"/>
                <w:szCs w:val="24"/>
              </w:rPr>
              <w:t>:00</w:t>
            </w:r>
            <w:r w:rsidR="00293BCC">
              <w:rPr>
                <w:rFonts w:ascii="宋体" w:hAnsi="宋体"/>
                <w:bCs/>
                <w:iCs/>
                <w:sz w:val="24"/>
                <w:szCs w:val="24"/>
              </w:rPr>
              <w:t>-12</w:t>
            </w:r>
            <w:r w:rsidR="00444731">
              <w:rPr>
                <w:rFonts w:ascii="宋体" w:hAnsi="宋体" w:hint="eastAsia"/>
                <w:bCs/>
                <w:iCs/>
                <w:sz w:val="24"/>
                <w:szCs w:val="24"/>
              </w:rPr>
              <w:t>:0</w:t>
            </w:r>
            <w:r w:rsidR="007E1131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CA0665" w:rsidRDefault="00444731" w:rsidP="00B76C6E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中材科技</w:t>
            </w:r>
            <w:r w:rsidR="00F97F29">
              <w:rPr>
                <w:rFonts w:ascii="宋体" w:hAnsi="宋体" w:hint="eastAsia"/>
                <w:bCs/>
                <w:iCs/>
                <w:sz w:val="24"/>
                <w:szCs w:val="24"/>
              </w:rPr>
              <w:t>股份</w:t>
            </w:r>
            <w:r w:rsidR="00F97F29">
              <w:rPr>
                <w:rFonts w:ascii="宋体" w:hAnsi="宋体"/>
                <w:bCs/>
                <w:iCs/>
                <w:sz w:val="24"/>
                <w:szCs w:val="24"/>
              </w:rPr>
              <w:t>有限公司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总部办公室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9E278E" w:rsidRDefault="001B7989" w:rsidP="00293BCC">
            <w:pPr>
              <w:spacing w:line="480" w:lineRule="atLeast"/>
              <w:jc w:val="center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 陈志斌</w:t>
            </w:r>
            <w:r w:rsidR="005E14F4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</w:p>
        </w:tc>
      </w:tr>
      <w:tr w:rsidR="00F637C9" w:rsidRPr="00F7661A" w:rsidTr="00250A3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293BCC" w:rsidRPr="00591044" w:rsidRDefault="00293BCC" w:rsidP="00293BCC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21"/>
              </w:rPr>
            </w:pPr>
            <w:r w:rsidRPr="00591044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1、问：17年</w:t>
            </w:r>
            <w:r w:rsidRPr="00591044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风电装机量的</w:t>
            </w:r>
            <w:r w:rsidRPr="00591044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情况？是否会出现类似于14、15年的抢装？跟14、15年抢装的区别？</w:t>
            </w:r>
            <w:r w:rsidRPr="00591044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18、19年风电的持续性怎么样？</w:t>
            </w:r>
          </w:p>
          <w:p w:rsidR="00293BCC" w:rsidRDefault="00293BCC" w:rsidP="00293BCC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  <w:shd w:val="clear" w:color="auto" w:fill="FFFFFF"/>
              </w:rPr>
            </w:pPr>
            <w:r w:rsidRPr="00591044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答：从目前情况来看，17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年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发生抢装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概率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较大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。新增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装机应该会</w:t>
            </w:r>
            <w:r w:rsidRPr="00591044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比16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年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有所增长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，但</w:t>
            </w:r>
            <w:r w:rsidRPr="00591044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回到15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年新增装机</w:t>
            </w:r>
            <w:r w:rsidRPr="00591044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水平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有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  <w:shd w:val="clear" w:color="auto" w:fill="FFFFFF"/>
              </w:rPr>
              <w:t>一定难度</w:t>
            </w:r>
            <w:r w:rsidRPr="00591044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。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相比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市场普遍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乐观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预期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，公司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  <w:shd w:val="clear" w:color="auto" w:fill="FFFFFF"/>
              </w:rPr>
              <w:t>相对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中性</w:t>
            </w:r>
            <w:r w:rsidRPr="00591044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预计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较2016年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  <w:shd w:val="clear" w:color="auto" w:fill="FFFFFF"/>
              </w:rPr>
              <w:t>会有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15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  <w:shd w:val="clear" w:color="auto" w:fill="FFFFFF"/>
              </w:rPr>
              <w:t>%左右增长</w:t>
            </w:r>
            <w:r w:rsidRPr="00591044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。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此轮抢装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  <w:shd w:val="clear" w:color="auto" w:fill="FFFFFF"/>
              </w:rPr>
              <w:t>较上一轮会偏温和，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从量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  <w:shd w:val="clear" w:color="auto" w:fill="FFFFFF"/>
              </w:rPr>
              <w:t>来看会相对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偏弱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  <w:shd w:val="clear" w:color="auto" w:fill="FFFFFF"/>
              </w:rPr>
              <w:t>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行业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  <w:shd w:val="clear" w:color="auto" w:fill="FFFFFF"/>
              </w:rPr>
              <w:t>整体会偏理性</w:t>
            </w:r>
            <w:r w:rsidRPr="00591044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因此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  <w:shd w:val="clear" w:color="auto" w:fill="FFFFFF"/>
              </w:rPr>
              <w:t>对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18年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  <w:shd w:val="clear" w:color="auto" w:fill="FFFFFF"/>
              </w:rPr>
              <w:t>冲击会较小，预计18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  <w:shd w:val="clear" w:color="auto" w:fill="FFFFFF"/>
              </w:rPr>
              <w:t>/19年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  <w:shd w:val="clear" w:color="auto" w:fill="FFFFFF"/>
              </w:rPr>
              <w:t>会进入相对平稳期。</w:t>
            </w:r>
          </w:p>
          <w:p w:rsidR="00293BCC" w:rsidRPr="00872B1A" w:rsidRDefault="00293BCC" w:rsidP="00293BCC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</w:pPr>
            <w:r w:rsidRPr="00872B1A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2、16年整个风电市场对叶片的需求总量下降，公司的收入和利润都出现下滑，但市场占有率在提高。公司采取的什么策</w:t>
            </w:r>
            <w:r w:rsidRPr="00872B1A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lastRenderedPageBreak/>
              <w:t>略？</w:t>
            </w:r>
          </w:p>
          <w:p w:rsidR="00293BCC" w:rsidRPr="00872B1A" w:rsidRDefault="00293BCC" w:rsidP="00293BCC">
            <w:pPr>
              <w:autoSpaceDE w:val="0"/>
              <w:autoSpaceDN w:val="0"/>
              <w:adjustRightInd w:val="0"/>
              <w:spacing w:line="336" w:lineRule="auto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</w:pPr>
            <w:r w:rsidRPr="00872B1A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答：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过去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几年，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公司的叶片产业大力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推进产品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结构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调整</w:t>
            </w:r>
            <w:r w:rsidRPr="00872B1A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2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MW以上大叶型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叶片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占比逐年提高，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在市场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方面，</w:t>
            </w:r>
            <w:r w:rsidRPr="00293BCC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采取积极主动的策略配合结构调整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目前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来看，成效显著，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市占率进一步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提升。</w:t>
            </w:r>
          </w:p>
          <w:p w:rsidR="00293BCC" w:rsidRPr="00EE1C28" w:rsidRDefault="00293BCC" w:rsidP="00293BCC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3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、</w:t>
            </w:r>
            <w:r w:rsidRPr="00EE1C28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公司叶片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业务</w:t>
            </w:r>
            <w:r w:rsidRPr="00EE1C28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毛利率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1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6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年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较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15年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有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所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下降</w:t>
            </w:r>
            <w:r w:rsidRPr="00EE1C28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 xml:space="preserve">，主要原因是什么？之后是否会有所改善？ </w:t>
            </w:r>
          </w:p>
          <w:p w:rsidR="00293BCC" w:rsidRPr="00EE1C28" w:rsidRDefault="00293BCC" w:rsidP="00293BCC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</w:pPr>
            <w:r w:rsidRPr="00EE1C28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答：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叶片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毛利率下降主要原因在于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产品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结构调整，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2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Mw及以上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大叶型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叶片集中度提升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，</w:t>
            </w:r>
            <w:r w:rsidRPr="00EE1C28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目前2MW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及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以上</w:t>
            </w:r>
            <w:r w:rsidRPr="00EE1C28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产品占比超过60%。而2MW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及以上</w:t>
            </w:r>
            <w:r w:rsidRPr="00EE1C28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产品毛利率相对较低，原因如下：1）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材料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体系不同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。1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.5MW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叶片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经过多年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发展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，材料基本实现国产替代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，成本较低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。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2MW及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以上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大叶型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叶片材料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完全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实现国产替代尚需时间。</w:t>
            </w:r>
            <w:r w:rsidRPr="00EE1C28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2）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技术工艺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体系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尚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未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达到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最佳状态。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新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型号叶片的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生产过程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中，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模具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投入、人员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调配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及装备熟练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程度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等需要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时间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来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改进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完善。</w:t>
            </w:r>
            <w:r w:rsidRPr="00EE1C28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随着材料的国产替代以及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技术工艺逐渐完善</w:t>
            </w:r>
            <w:r w:rsidRPr="00EE1C28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预计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未来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高功率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叶片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成本依然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有下行空间。</w:t>
            </w:r>
          </w:p>
          <w:p w:rsidR="00293BCC" w:rsidRPr="00591044" w:rsidRDefault="00293BCC" w:rsidP="00293BCC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21"/>
              </w:rPr>
            </w:pPr>
          </w:p>
          <w:p w:rsidR="00293BCC" w:rsidRPr="00EC56EF" w:rsidRDefault="00293BCC" w:rsidP="00293BCC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4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、</w:t>
            </w:r>
            <w:r w:rsidRPr="00EC56E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泰玻整体的产品结构？泰玻的出口业务占比？其中风电纱的情况？</w:t>
            </w:r>
          </w:p>
          <w:p w:rsidR="00293BCC" w:rsidRDefault="00293BCC" w:rsidP="00293BCC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</w:pPr>
            <w:r w:rsidRPr="00EC56E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答：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目前</w:t>
            </w:r>
            <w:r w:rsidRPr="00EC56E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泰玻整体产能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约60万吨，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去年基本实现满产满销，其中出口业务占比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约40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%</w:t>
            </w:r>
            <w:r w:rsidRPr="00EC56E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。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从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产品结构来看，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公司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中高端产能（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风电纱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及热塑材料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等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）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占比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约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40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%。</w:t>
            </w:r>
          </w:p>
          <w:p w:rsidR="00293BCC" w:rsidRDefault="00293BCC" w:rsidP="00293BCC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5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、</w:t>
            </w:r>
            <w:r w:rsidRPr="00EC56E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对17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年</w:t>
            </w:r>
            <w:r w:rsidRPr="00EC56E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玻纤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市场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需求及</w:t>
            </w:r>
            <w:r w:rsidRPr="00EC56E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价格的判断？</w:t>
            </w:r>
          </w:p>
          <w:p w:rsidR="00293BCC" w:rsidRDefault="00293BCC" w:rsidP="00293BCC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</w:pPr>
            <w:r w:rsidRPr="00EC56E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lastRenderedPageBreak/>
              <w:t>答：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整体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来看，玻纤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价格预计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维持平稳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。从需求端来看</w:t>
            </w:r>
            <w:r w:rsidRPr="00EC56E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，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下游应用领域稳健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发展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，尤其是风电及热塑性材料的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需求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有望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放大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加之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房地产基建的回暖，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将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带动整体市场需求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增长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，预计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今年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全球玻纤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保持5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%以上增速。</w:t>
            </w:r>
            <w:r w:rsidRPr="00EC56E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从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供给端看，新增产能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有限，主要是冷修技改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带来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新增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产能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（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大规模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新建扩建产能有限）</w:t>
            </w:r>
            <w:r w:rsidRPr="00EC56EF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。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同时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，行业集中度较高，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前三家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市占率超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70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%，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其中两家属同一控制下，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有望协同。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综合来看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，行业供需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相对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平衡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，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呈良性发展态势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，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预计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整体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价格将维持平稳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，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细分产品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价格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将会出现差异化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趋势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中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低端产品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面临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着较大的价格压力，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高端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产品价格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有进一步提升的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可能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。</w:t>
            </w:r>
          </w:p>
          <w:p w:rsidR="00293BCC" w:rsidRPr="001225A9" w:rsidRDefault="00293BCC" w:rsidP="00293BCC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6、锂膜</w:t>
            </w:r>
            <w:r w:rsidRPr="001225A9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现有2720万平米老线的运行情况如何？</w:t>
            </w:r>
          </w:p>
          <w:p w:rsidR="00293BCC" w:rsidRDefault="00293BCC" w:rsidP="00293BCC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</w:pPr>
            <w:r w:rsidRPr="001225A9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答：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公司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去年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对老线进行技改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和调试</w:t>
            </w:r>
            <w:r w:rsidRPr="001225A9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，良率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现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稳定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在</w:t>
            </w:r>
            <w:r w:rsidRPr="001225A9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60%以上，峰值可到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70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%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以上。总体来看</w:t>
            </w:r>
            <w:r w:rsidRPr="001225A9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老线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运营情况改善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幅度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较大，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良率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从最初百分之十几到现在的状态。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从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去年四季度开始，</w:t>
            </w:r>
            <w:r w:rsidRPr="001225A9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老线基本维持在每个月100-200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万平米的出货水平，主要客户为</w:t>
            </w:r>
            <w:r w:rsidRPr="001225A9"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CATL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、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比亚迪、亿纬锂能、沃特玛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等。老线受制于国产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装备精度问题，产能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进一步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释放有一定困难。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过去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几年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，通过老线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的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建造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和生产，公司完善了自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身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的技术工艺，培养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自己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核心技术团队，为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建设滕州2亿平米量产线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下基础。</w:t>
            </w:r>
          </w:p>
          <w:p w:rsidR="00293BCC" w:rsidRDefault="00293BCC" w:rsidP="00293BCC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7、新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生产线预计投产时间？</w:t>
            </w:r>
          </w:p>
          <w:p w:rsidR="00293BCC" w:rsidRDefault="00293BCC" w:rsidP="00293BCC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答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：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目前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新线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装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备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已陆续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到厂开始安装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，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按照公司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计划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，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预计今年4月份能够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建成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试生产。</w:t>
            </w:r>
          </w:p>
          <w:p w:rsidR="00293BCC" w:rsidRDefault="00293BCC" w:rsidP="00293BCC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lastRenderedPageBreak/>
              <w:t>8、湿法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同步和异步生产工艺的区别？</w:t>
            </w:r>
          </w:p>
          <w:p w:rsidR="00293BCC" w:rsidRPr="00DB6653" w:rsidRDefault="00293BCC" w:rsidP="00293BCC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答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：</w:t>
            </w:r>
            <w:r w:rsidRPr="005305BC">
              <w:rPr>
                <w:rFonts w:ascii="华文楷体" w:eastAsia="华文楷体" w:hAnsi="华文楷体" w:hint="eastAsia"/>
                <w:sz w:val="24"/>
              </w:rPr>
              <w:t>湿法</w:t>
            </w:r>
            <w:r>
              <w:rPr>
                <w:rFonts w:ascii="华文楷体" w:eastAsia="华文楷体" w:hAnsi="华文楷体"/>
                <w:sz w:val="24"/>
              </w:rPr>
              <w:t>同步双向拉伸</w:t>
            </w:r>
            <w:r>
              <w:rPr>
                <w:rFonts w:ascii="华文楷体" w:eastAsia="华文楷体" w:hAnsi="华文楷体" w:hint="eastAsia"/>
                <w:sz w:val="24"/>
              </w:rPr>
              <w:t>使得</w:t>
            </w:r>
            <w:r w:rsidRPr="005305BC">
              <w:rPr>
                <w:rFonts w:ascii="华文楷体" w:eastAsia="华文楷体" w:hAnsi="华文楷体"/>
                <w:sz w:val="24"/>
              </w:rPr>
              <w:t>膜片在纵横向同时拉伸，微孔接近圆形，在电池循环中阻力最小</w:t>
            </w:r>
            <w:r w:rsidRPr="005305BC">
              <w:rPr>
                <w:rFonts w:ascii="华文楷体" w:eastAsia="华文楷体" w:hAnsi="华文楷体" w:hint="eastAsia"/>
                <w:sz w:val="24"/>
              </w:rPr>
              <w:t>，亲</w:t>
            </w:r>
            <w:r w:rsidRPr="005305BC">
              <w:rPr>
                <w:rFonts w:ascii="华文楷体" w:eastAsia="华文楷体" w:hAnsi="华文楷体"/>
                <w:sz w:val="24"/>
              </w:rPr>
              <w:t>液性、均一性较好，</w:t>
            </w:r>
            <w:r w:rsidRPr="005305BC">
              <w:rPr>
                <w:rFonts w:ascii="华文楷体" w:eastAsia="华文楷体" w:hAnsi="华文楷体" w:hint="eastAsia"/>
                <w:sz w:val="24"/>
              </w:rPr>
              <w:t>用其生产</w:t>
            </w:r>
            <w:r w:rsidRPr="005305BC">
              <w:rPr>
                <w:rFonts w:ascii="华文楷体" w:eastAsia="华文楷体" w:hAnsi="华文楷体"/>
                <w:sz w:val="24"/>
              </w:rPr>
              <w:t>的锂电池性能</w:t>
            </w:r>
            <w:r w:rsidRPr="005305BC">
              <w:rPr>
                <w:rFonts w:ascii="华文楷体" w:eastAsia="华文楷体" w:hAnsi="华文楷体" w:hint="eastAsia"/>
                <w:sz w:val="24"/>
              </w:rPr>
              <w:t>稳定性</w:t>
            </w:r>
            <w:r w:rsidRPr="005305BC">
              <w:rPr>
                <w:rFonts w:ascii="华文楷体" w:eastAsia="华文楷体" w:hAnsi="华文楷体"/>
                <w:sz w:val="24"/>
              </w:rPr>
              <w:t>较好</w:t>
            </w:r>
            <w:r>
              <w:rPr>
                <w:rFonts w:ascii="华文楷体" w:eastAsia="华文楷体" w:hAnsi="华文楷体" w:hint="eastAsia"/>
                <w:sz w:val="24"/>
              </w:rPr>
              <w:t>。</w:t>
            </w:r>
          </w:p>
          <w:p w:rsidR="00293BCC" w:rsidRDefault="00293BCC" w:rsidP="00293BCC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9、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气瓶产业情况？</w:t>
            </w:r>
          </w:p>
          <w:p w:rsidR="00293BCC" w:rsidRDefault="00293BCC" w:rsidP="00293BCC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4"/>
                <w:szCs w:val="18"/>
              </w:rPr>
              <w:t>答</w:t>
            </w:r>
            <w:r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18"/>
              </w:rPr>
              <w:t>：</w:t>
            </w:r>
            <w:r>
              <w:rPr>
                <w:rFonts w:ascii="华文楷体" w:eastAsia="华文楷体" w:hAnsi="华文楷体" w:hint="eastAsia"/>
                <w:sz w:val="24"/>
              </w:rPr>
              <w:t>气瓶产业由于</w:t>
            </w:r>
            <w:r>
              <w:rPr>
                <w:rFonts w:ascii="华文楷体" w:eastAsia="华文楷体" w:hAnsi="华文楷体"/>
                <w:sz w:val="24"/>
              </w:rPr>
              <w:t>受</w:t>
            </w:r>
            <w:r>
              <w:rPr>
                <w:rFonts w:ascii="华文楷体" w:eastAsia="华文楷体" w:hAnsi="华文楷体" w:hint="eastAsia"/>
                <w:sz w:val="24"/>
              </w:rPr>
              <w:t>油价</w:t>
            </w:r>
            <w:r>
              <w:rPr>
                <w:rFonts w:ascii="华文楷体" w:eastAsia="华文楷体" w:hAnsi="华文楷体"/>
                <w:sz w:val="24"/>
              </w:rPr>
              <w:t>持续低位及国家政策调整影响</w:t>
            </w:r>
            <w:r>
              <w:rPr>
                <w:rFonts w:ascii="华文楷体" w:eastAsia="华文楷体" w:hAnsi="华文楷体" w:hint="eastAsia"/>
                <w:sz w:val="24"/>
              </w:rPr>
              <w:t>，整体</w:t>
            </w:r>
            <w:r>
              <w:rPr>
                <w:rFonts w:ascii="华文楷体" w:eastAsia="华文楷体" w:hAnsi="华文楷体"/>
                <w:sz w:val="24"/>
              </w:rPr>
              <w:t>市场</w:t>
            </w:r>
            <w:r>
              <w:rPr>
                <w:rFonts w:ascii="华文楷体" w:eastAsia="华文楷体" w:hAnsi="华文楷体" w:hint="eastAsia"/>
                <w:sz w:val="24"/>
              </w:rPr>
              <w:t>大幅度</w:t>
            </w:r>
            <w:r>
              <w:rPr>
                <w:rFonts w:ascii="华文楷体" w:eastAsia="华文楷体" w:hAnsi="华文楷体"/>
                <w:sz w:val="24"/>
              </w:rPr>
              <w:t>萎缩</w:t>
            </w:r>
            <w:r>
              <w:rPr>
                <w:rFonts w:ascii="华文楷体" w:eastAsia="华文楷体" w:hAnsi="华文楷体" w:hint="eastAsia"/>
                <w:sz w:val="24"/>
              </w:rPr>
              <w:t>。公司去年对</w:t>
            </w:r>
            <w:r>
              <w:rPr>
                <w:rFonts w:ascii="华文楷体" w:eastAsia="华文楷体" w:hAnsi="华文楷体"/>
                <w:sz w:val="24"/>
              </w:rPr>
              <w:t>该产业进行了部分财务处理</w:t>
            </w:r>
            <w:r>
              <w:rPr>
                <w:rFonts w:ascii="华文楷体" w:eastAsia="华文楷体" w:hAnsi="华文楷体" w:hint="eastAsia"/>
                <w:sz w:val="24"/>
              </w:rPr>
              <w:t>，提</w:t>
            </w:r>
            <w:r>
              <w:rPr>
                <w:rFonts w:ascii="华文楷体" w:eastAsia="华文楷体" w:hAnsi="华文楷体"/>
                <w:sz w:val="24"/>
              </w:rPr>
              <w:t>减值准备</w:t>
            </w:r>
            <w:r>
              <w:rPr>
                <w:rFonts w:ascii="华文楷体" w:eastAsia="华文楷体" w:hAnsi="华文楷体" w:hint="eastAsia"/>
                <w:sz w:val="24"/>
              </w:rPr>
              <w:t>超1亿元</w:t>
            </w:r>
            <w:r w:rsidRPr="00FE6ACE">
              <w:rPr>
                <w:rFonts w:ascii="华文楷体" w:eastAsia="华文楷体" w:hAnsi="华文楷体" w:hint="eastAsia"/>
                <w:sz w:val="24"/>
              </w:rPr>
              <w:t>。</w:t>
            </w:r>
            <w:r>
              <w:rPr>
                <w:rFonts w:ascii="华文楷体" w:eastAsia="华文楷体" w:hAnsi="华文楷体" w:hint="eastAsia"/>
                <w:sz w:val="24"/>
              </w:rPr>
              <w:t>同时</w:t>
            </w:r>
            <w:r>
              <w:rPr>
                <w:rFonts w:ascii="华文楷体" w:eastAsia="华文楷体" w:hAnsi="华文楷体"/>
                <w:sz w:val="24"/>
              </w:rPr>
              <w:t>对气瓶业务</w:t>
            </w:r>
            <w:r>
              <w:rPr>
                <w:rFonts w:ascii="华文楷体" w:eastAsia="华文楷体" w:hAnsi="华文楷体" w:hint="eastAsia"/>
                <w:sz w:val="24"/>
              </w:rPr>
              <w:t>经营规划</w:t>
            </w:r>
            <w:r>
              <w:rPr>
                <w:rFonts w:ascii="华文楷体" w:eastAsia="华文楷体" w:hAnsi="华文楷体"/>
                <w:sz w:val="24"/>
              </w:rPr>
              <w:t>进行调整（</w:t>
            </w:r>
            <w:r>
              <w:rPr>
                <w:rFonts w:ascii="华文楷体" w:eastAsia="华文楷体" w:hAnsi="华文楷体" w:hint="eastAsia"/>
                <w:sz w:val="24"/>
              </w:rPr>
              <w:t>包括</w:t>
            </w:r>
            <w:r>
              <w:rPr>
                <w:rFonts w:ascii="华文楷体" w:eastAsia="华文楷体" w:hAnsi="华文楷体"/>
                <w:sz w:val="24"/>
              </w:rPr>
              <w:t>缩减产能、开拓长管拖车、氢气瓶等新业务领域）</w:t>
            </w:r>
            <w:r>
              <w:rPr>
                <w:rFonts w:ascii="华文楷体" w:eastAsia="华文楷体" w:hAnsi="华文楷体" w:hint="eastAsia"/>
                <w:sz w:val="24"/>
              </w:rPr>
              <w:t>，目标</w:t>
            </w:r>
            <w:r>
              <w:rPr>
                <w:rFonts w:ascii="华文楷体" w:eastAsia="华文楷体" w:hAnsi="华文楷体"/>
                <w:sz w:val="24"/>
              </w:rPr>
              <w:t>是今年</w:t>
            </w:r>
            <w:r>
              <w:rPr>
                <w:rFonts w:ascii="华文楷体" w:eastAsia="华文楷体" w:hAnsi="华文楷体" w:hint="eastAsia"/>
                <w:sz w:val="24"/>
              </w:rPr>
              <w:t>实现</w:t>
            </w:r>
            <w:r>
              <w:rPr>
                <w:rFonts w:ascii="华文楷体" w:eastAsia="华文楷体" w:hAnsi="华文楷体"/>
                <w:sz w:val="24"/>
              </w:rPr>
              <w:t>盈亏平衡</w:t>
            </w:r>
            <w:r w:rsidRPr="00FE6ACE">
              <w:rPr>
                <w:rFonts w:ascii="华文楷体" w:eastAsia="华文楷体" w:hAnsi="华文楷体" w:hint="eastAsia"/>
                <w:sz w:val="24"/>
              </w:rPr>
              <w:t>。</w:t>
            </w:r>
          </w:p>
          <w:p w:rsidR="00293BCC" w:rsidRDefault="00293BCC" w:rsidP="00293BCC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10、</w:t>
            </w:r>
            <w:r>
              <w:rPr>
                <w:rFonts w:ascii="华文楷体" w:eastAsia="华文楷体" w:hAnsi="华文楷体"/>
                <w:sz w:val="24"/>
              </w:rPr>
              <w:t>两材合并同类业务是否需要整合？</w:t>
            </w:r>
          </w:p>
          <w:p w:rsidR="001B7989" w:rsidRPr="005E14F4" w:rsidRDefault="00293BCC" w:rsidP="00293BCC">
            <w:pPr>
              <w:ind w:firstLineChars="200" w:firstLine="480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答</w:t>
            </w:r>
            <w:r>
              <w:rPr>
                <w:rFonts w:ascii="华文楷体" w:eastAsia="华文楷体" w:hAnsi="华文楷体"/>
                <w:sz w:val="24"/>
              </w:rPr>
              <w:t>：</w:t>
            </w:r>
            <w:r>
              <w:rPr>
                <w:rFonts w:ascii="华文楷体" w:eastAsia="华文楷体" w:hAnsi="华文楷体" w:hint="eastAsia"/>
                <w:sz w:val="24"/>
              </w:rPr>
              <w:t>从政策层面分析，</w:t>
            </w:r>
            <w:r>
              <w:rPr>
                <w:rFonts w:ascii="华文楷体" w:eastAsia="华文楷体" w:hAnsi="华文楷体"/>
                <w:sz w:val="24"/>
              </w:rPr>
              <w:t>两材</w:t>
            </w:r>
            <w:r>
              <w:rPr>
                <w:rFonts w:ascii="华文楷体" w:eastAsia="华文楷体" w:hAnsi="华文楷体" w:hint="eastAsia"/>
                <w:sz w:val="24"/>
              </w:rPr>
              <w:t>重组后，旗下的</w:t>
            </w:r>
            <w:r>
              <w:rPr>
                <w:rFonts w:ascii="华文楷体" w:eastAsia="华文楷体" w:hAnsi="华文楷体"/>
                <w:sz w:val="24"/>
              </w:rPr>
              <w:t>同类</w:t>
            </w:r>
            <w:r>
              <w:rPr>
                <w:rFonts w:ascii="华文楷体" w:eastAsia="华文楷体" w:hAnsi="华文楷体" w:hint="eastAsia"/>
                <w:sz w:val="24"/>
              </w:rPr>
              <w:t>业务</w:t>
            </w:r>
            <w:r>
              <w:rPr>
                <w:rFonts w:ascii="华文楷体" w:eastAsia="华文楷体" w:hAnsi="华文楷体"/>
                <w:sz w:val="24"/>
              </w:rPr>
              <w:t>需要整合，解决同业</w:t>
            </w:r>
            <w:r>
              <w:rPr>
                <w:rFonts w:ascii="华文楷体" w:eastAsia="华文楷体" w:hAnsi="华文楷体" w:hint="eastAsia"/>
                <w:sz w:val="24"/>
              </w:rPr>
              <w:t>竞争</w:t>
            </w:r>
            <w:r>
              <w:rPr>
                <w:rFonts w:ascii="华文楷体" w:eastAsia="华文楷体" w:hAnsi="华文楷体"/>
                <w:sz w:val="24"/>
              </w:rPr>
              <w:t>问题。</w:t>
            </w:r>
            <w:r>
              <w:rPr>
                <w:rFonts w:ascii="华文楷体" w:eastAsia="华文楷体" w:hAnsi="华文楷体" w:hint="eastAsia"/>
                <w:sz w:val="24"/>
              </w:rPr>
              <w:t>公司在过去的十五年发展历程中，以三大国家级科研院所为基础，持续不断的将科研创新成果转化为规模化产业、业务来发展，培育并孵化了多个行业领先、国内乃至全国内领先的龙头产业，在新材料、新能源等领域可视为平台型企业。在未来的集团业务整合中，前景值得期待。</w:t>
            </w:r>
          </w:p>
          <w:p w:rsidR="00283B19" w:rsidRPr="001B7989" w:rsidRDefault="00283B19" w:rsidP="00A24349">
            <w:pPr>
              <w:widowControl/>
              <w:jc w:val="left"/>
              <w:rPr>
                <w:rFonts w:ascii="华文楷体" w:eastAsia="华文楷体" w:hAnsi="华文楷体"/>
                <w:b/>
                <w:sz w:val="24"/>
              </w:rPr>
            </w:pPr>
          </w:p>
          <w:p w:rsidR="00A24349" w:rsidRPr="00A24349" w:rsidRDefault="00A24349" w:rsidP="001B7989">
            <w:pPr>
              <w:rPr>
                <w:rFonts w:ascii="华文楷体" w:eastAsia="华文楷体" w:hAnsi="华文楷体"/>
                <w:b/>
                <w:sz w:val="24"/>
              </w:rPr>
            </w:pPr>
          </w:p>
          <w:p w:rsidR="00A24349" w:rsidRPr="00A24349" w:rsidRDefault="00A24349" w:rsidP="001B7989">
            <w:pPr>
              <w:rPr>
                <w:rFonts w:ascii="华文楷体" w:eastAsia="华文楷体" w:hAnsi="华文楷体"/>
                <w:b/>
                <w:sz w:val="24"/>
              </w:rPr>
            </w:pPr>
          </w:p>
          <w:p w:rsidR="00A320BB" w:rsidRPr="00A320BB" w:rsidRDefault="00A320BB" w:rsidP="001B7989">
            <w:pPr>
              <w:rPr>
                <w:rFonts w:ascii="华文楷体" w:eastAsia="华文楷体" w:hAnsi="华文楷体"/>
                <w:b/>
                <w:sz w:val="24"/>
              </w:rPr>
            </w:pPr>
          </w:p>
          <w:p w:rsidR="00F637C9" w:rsidRPr="00A24349" w:rsidRDefault="00F637C9" w:rsidP="001B7989">
            <w:pPr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5E14F4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2017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293BCC">
              <w:rPr>
                <w:rFonts w:ascii="宋体" w:hAnsi="宋体" w:hint="eastAsia"/>
                <w:bCs/>
                <w:iCs/>
                <w:sz w:val="24"/>
                <w:szCs w:val="24"/>
              </w:rPr>
              <w:t>18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F637C9" w:rsidRPr="00F7661A" w:rsidRDefault="00F637C9" w:rsidP="00F637C9">
      <w:pPr>
        <w:ind w:firstLineChars="200" w:firstLine="480"/>
        <w:rPr>
          <w:sz w:val="24"/>
          <w:szCs w:val="24"/>
        </w:rPr>
      </w:pPr>
    </w:p>
    <w:p w:rsidR="00F637C9" w:rsidRDefault="00F637C9" w:rsidP="00F637C9"/>
    <w:p w:rsidR="00556E73" w:rsidRDefault="00556E73"/>
    <w:sectPr w:rsidR="00556E73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949" w:rsidRDefault="00D81949" w:rsidP="00F637C9">
      <w:r>
        <w:separator/>
      </w:r>
    </w:p>
  </w:endnote>
  <w:endnote w:type="continuationSeparator" w:id="0">
    <w:p w:rsidR="00D81949" w:rsidRDefault="00D81949" w:rsidP="00F6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949" w:rsidRDefault="00D81949" w:rsidP="00F637C9">
      <w:r>
        <w:separator/>
      </w:r>
    </w:p>
  </w:footnote>
  <w:footnote w:type="continuationSeparator" w:id="0">
    <w:p w:rsidR="00D81949" w:rsidRDefault="00D81949" w:rsidP="00F6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F0DB4"/>
    <w:multiLevelType w:val="hybridMultilevel"/>
    <w:tmpl w:val="773231F2"/>
    <w:lvl w:ilvl="0" w:tplc="6A047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0F3C88"/>
    <w:multiLevelType w:val="hybridMultilevel"/>
    <w:tmpl w:val="79784EB8"/>
    <w:lvl w:ilvl="0" w:tplc="21C005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C48"/>
    <w:rsid w:val="000167CF"/>
    <w:rsid w:val="00020567"/>
    <w:rsid w:val="00024911"/>
    <w:rsid w:val="00037425"/>
    <w:rsid w:val="000515DD"/>
    <w:rsid w:val="00055B2B"/>
    <w:rsid w:val="000740D7"/>
    <w:rsid w:val="00081718"/>
    <w:rsid w:val="000968FD"/>
    <w:rsid w:val="000A20CA"/>
    <w:rsid w:val="000A7DE0"/>
    <w:rsid w:val="000B2076"/>
    <w:rsid w:val="000B4C52"/>
    <w:rsid w:val="000C22FA"/>
    <w:rsid w:val="000E3FFF"/>
    <w:rsid w:val="000E604A"/>
    <w:rsid w:val="00106453"/>
    <w:rsid w:val="001127A3"/>
    <w:rsid w:val="0011540D"/>
    <w:rsid w:val="00137783"/>
    <w:rsid w:val="001409BF"/>
    <w:rsid w:val="00147A9E"/>
    <w:rsid w:val="0015469D"/>
    <w:rsid w:val="00157BDD"/>
    <w:rsid w:val="00157FC6"/>
    <w:rsid w:val="0016339B"/>
    <w:rsid w:val="00166B20"/>
    <w:rsid w:val="00172A5C"/>
    <w:rsid w:val="00186A6C"/>
    <w:rsid w:val="00190D74"/>
    <w:rsid w:val="00197BFB"/>
    <w:rsid w:val="001A07A3"/>
    <w:rsid w:val="001A0EDB"/>
    <w:rsid w:val="001B7989"/>
    <w:rsid w:val="001B7FDB"/>
    <w:rsid w:val="001E52FA"/>
    <w:rsid w:val="001F5719"/>
    <w:rsid w:val="0021028C"/>
    <w:rsid w:val="00216B84"/>
    <w:rsid w:val="00226620"/>
    <w:rsid w:val="0023182B"/>
    <w:rsid w:val="00243634"/>
    <w:rsid w:val="00243DEA"/>
    <w:rsid w:val="00245537"/>
    <w:rsid w:val="002733EF"/>
    <w:rsid w:val="0027700D"/>
    <w:rsid w:val="0028049D"/>
    <w:rsid w:val="002810FB"/>
    <w:rsid w:val="00283B19"/>
    <w:rsid w:val="002869D9"/>
    <w:rsid w:val="002921E3"/>
    <w:rsid w:val="00293BCC"/>
    <w:rsid w:val="002A5E9A"/>
    <w:rsid w:val="002A7671"/>
    <w:rsid w:val="002A7F45"/>
    <w:rsid w:val="002D6007"/>
    <w:rsid w:val="002F4C9A"/>
    <w:rsid w:val="002F7477"/>
    <w:rsid w:val="00302645"/>
    <w:rsid w:val="00303D36"/>
    <w:rsid w:val="003109B4"/>
    <w:rsid w:val="00313552"/>
    <w:rsid w:val="00321A6B"/>
    <w:rsid w:val="0032425E"/>
    <w:rsid w:val="0035602A"/>
    <w:rsid w:val="003628F3"/>
    <w:rsid w:val="00362F1D"/>
    <w:rsid w:val="0036385C"/>
    <w:rsid w:val="00363DCB"/>
    <w:rsid w:val="003674DE"/>
    <w:rsid w:val="00373613"/>
    <w:rsid w:val="0038125F"/>
    <w:rsid w:val="00394CC6"/>
    <w:rsid w:val="003B53CC"/>
    <w:rsid w:val="003B60DB"/>
    <w:rsid w:val="003D06A2"/>
    <w:rsid w:val="003D0726"/>
    <w:rsid w:val="003E3FCF"/>
    <w:rsid w:val="003E5B1C"/>
    <w:rsid w:val="003E6426"/>
    <w:rsid w:val="003E6DE4"/>
    <w:rsid w:val="003F1AA7"/>
    <w:rsid w:val="003F6863"/>
    <w:rsid w:val="00420113"/>
    <w:rsid w:val="004343EA"/>
    <w:rsid w:val="00444731"/>
    <w:rsid w:val="0044635C"/>
    <w:rsid w:val="00462AFF"/>
    <w:rsid w:val="00463115"/>
    <w:rsid w:val="004750E4"/>
    <w:rsid w:val="00484D1F"/>
    <w:rsid w:val="00485135"/>
    <w:rsid w:val="004908AD"/>
    <w:rsid w:val="00491C05"/>
    <w:rsid w:val="004A22E5"/>
    <w:rsid w:val="004A60BC"/>
    <w:rsid w:val="004A7E00"/>
    <w:rsid w:val="004C2AA3"/>
    <w:rsid w:val="004C4AB6"/>
    <w:rsid w:val="004C6522"/>
    <w:rsid w:val="004D45E4"/>
    <w:rsid w:val="004E04B2"/>
    <w:rsid w:val="0050365E"/>
    <w:rsid w:val="005045D7"/>
    <w:rsid w:val="00520C88"/>
    <w:rsid w:val="00524727"/>
    <w:rsid w:val="00526718"/>
    <w:rsid w:val="00544B07"/>
    <w:rsid w:val="00556E73"/>
    <w:rsid w:val="00566B3E"/>
    <w:rsid w:val="0057249E"/>
    <w:rsid w:val="00573C0E"/>
    <w:rsid w:val="00582E45"/>
    <w:rsid w:val="00592A31"/>
    <w:rsid w:val="005948C5"/>
    <w:rsid w:val="00595209"/>
    <w:rsid w:val="005A2EA1"/>
    <w:rsid w:val="005A7B90"/>
    <w:rsid w:val="005A7DBA"/>
    <w:rsid w:val="005A7FCB"/>
    <w:rsid w:val="005B5983"/>
    <w:rsid w:val="005C6D21"/>
    <w:rsid w:val="005E14F4"/>
    <w:rsid w:val="005E65D5"/>
    <w:rsid w:val="00602816"/>
    <w:rsid w:val="006031F9"/>
    <w:rsid w:val="00613662"/>
    <w:rsid w:val="00615DD7"/>
    <w:rsid w:val="00616D7A"/>
    <w:rsid w:val="00627841"/>
    <w:rsid w:val="00632D0A"/>
    <w:rsid w:val="00635DF9"/>
    <w:rsid w:val="00642E4F"/>
    <w:rsid w:val="00653A66"/>
    <w:rsid w:val="0066320A"/>
    <w:rsid w:val="006657EE"/>
    <w:rsid w:val="006675CA"/>
    <w:rsid w:val="00670BD4"/>
    <w:rsid w:val="00681729"/>
    <w:rsid w:val="006A2B92"/>
    <w:rsid w:val="006B233A"/>
    <w:rsid w:val="006E780C"/>
    <w:rsid w:val="006F529A"/>
    <w:rsid w:val="00701EF7"/>
    <w:rsid w:val="007227D6"/>
    <w:rsid w:val="00731F43"/>
    <w:rsid w:val="00734EFE"/>
    <w:rsid w:val="007450A1"/>
    <w:rsid w:val="007505C6"/>
    <w:rsid w:val="007517D3"/>
    <w:rsid w:val="00766276"/>
    <w:rsid w:val="00767DB4"/>
    <w:rsid w:val="0077367A"/>
    <w:rsid w:val="007821C1"/>
    <w:rsid w:val="007962E4"/>
    <w:rsid w:val="007A230B"/>
    <w:rsid w:val="007C289A"/>
    <w:rsid w:val="007C5F6C"/>
    <w:rsid w:val="007D10C1"/>
    <w:rsid w:val="007D43D4"/>
    <w:rsid w:val="007D5B6D"/>
    <w:rsid w:val="007D7079"/>
    <w:rsid w:val="007E1131"/>
    <w:rsid w:val="007F59E0"/>
    <w:rsid w:val="008015F3"/>
    <w:rsid w:val="00815F9D"/>
    <w:rsid w:val="00823E44"/>
    <w:rsid w:val="008354FD"/>
    <w:rsid w:val="008400B4"/>
    <w:rsid w:val="00853A39"/>
    <w:rsid w:val="00856D84"/>
    <w:rsid w:val="00857410"/>
    <w:rsid w:val="00880044"/>
    <w:rsid w:val="008805A9"/>
    <w:rsid w:val="00883F0A"/>
    <w:rsid w:val="00887044"/>
    <w:rsid w:val="0089572A"/>
    <w:rsid w:val="008B43BA"/>
    <w:rsid w:val="008D0A01"/>
    <w:rsid w:val="00913860"/>
    <w:rsid w:val="00917A20"/>
    <w:rsid w:val="00920590"/>
    <w:rsid w:val="0092192B"/>
    <w:rsid w:val="009461BD"/>
    <w:rsid w:val="009528CC"/>
    <w:rsid w:val="0095386A"/>
    <w:rsid w:val="00970D61"/>
    <w:rsid w:val="0097555B"/>
    <w:rsid w:val="00977B76"/>
    <w:rsid w:val="00984E5F"/>
    <w:rsid w:val="009B66C8"/>
    <w:rsid w:val="009C654F"/>
    <w:rsid w:val="009E0ED6"/>
    <w:rsid w:val="009E278E"/>
    <w:rsid w:val="009F0D0A"/>
    <w:rsid w:val="009F38EC"/>
    <w:rsid w:val="00A073D3"/>
    <w:rsid w:val="00A07623"/>
    <w:rsid w:val="00A2089C"/>
    <w:rsid w:val="00A24349"/>
    <w:rsid w:val="00A25594"/>
    <w:rsid w:val="00A320BB"/>
    <w:rsid w:val="00A522F9"/>
    <w:rsid w:val="00A56FA1"/>
    <w:rsid w:val="00A63653"/>
    <w:rsid w:val="00A64CDA"/>
    <w:rsid w:val="00A70C43"/>
    <w:rsid w:val="00A73534"/>
    <w:rsid w:val="00A90390"/>
    <w:rsid w:val="00A91A1B"/>
    <w:rsid w:val="00A9781C"/>
    <w:rsid w:val="00A97E8B"/>
    <w:rsid w:val="00AA072D"/>
    <w:rsid w:val="00AB7868"/>
    <w:rsid w:val="00AC438B"/>
    <w:rsid w:val="00AC6251"/>
    <w:rsid w:val="00AD099C"/>
    <w:rsid w:val="00AE379E"/>
    <w:rsid w:val="00B0081F"/>
    <w:rsid w:val="00B04F3E"/>
    <w:rsid w:val="00B17F3B"/>
    <w:rsid w:val="00B2107D"/>
    <w:rsid w:val="00B561D5"/>
    <w:rsid w:val="00B6035C"/>
    <w:rsid w:val="00B6296D"/>
    <w:rsid w:val="00B7125C"/>
    <w:rsid w:val="00B76C6E"/>
    <w:rsid w:val="00B77F47"/>
    <w:rsid w:val="00BA05EE"/>
    <w:rsid w:val="00BA394C"/>
    <w:rsid w:val="00BA685A"/>
    <w:rsid w:val="00BC0CE6"/>
    <w:rsid w:val="00BC35E9"/>
    <w:rsid w:val="00BE011F"/>
    <w:rsid w:val="00BE206F"/>
    <w:rsid w:val="00BF323B"/>
    <w:rsid w:val="00BF7DD1"/>
    <w:rsid w:val="00C00FDB"/>
    <w:rsid w:val="00C10A89"/>
    <w:rsid w:val="00C2102B"/>
    <w:rsid w:val="00C23277"/>
    <w:rsid w:val="00C24AF1"/>
    <w:rsid w:val="00C30D31"/>
    <w:rsid w:val="00C54D0E"/>
    <w:rsid w:val="00C64729"/>
    <w:rsid w:val="00C705AE"/>
    <w:rsid w:val="00C70E19"/>
    <w:rsid w:val="00C81428"/>
    <w:rsid w:val="00C85EBF"/>
    <w:rsid w:val="00C867F5"/>
    <w:rsid w:val="00CA2DC3"/>
    <w:rsid w:val="00CB7388"/>
    <w:rsid w:val="00CC2821"/>
    <w:rsid w:val="00CD0D9B"/>
    <w:rsid w:val="00CE4258"/>
    <w:rsid w:val="00CE426E"/>
    <w:rsid w:val="00CE708E"/>
    <w:rsid w:val="00CF2503"/>
    <w:rsid w:val="00D05C29"/>
    <w:rsid w:val="00D10E3F"/>
    <w:rsid w:val="00D16189"/>
    <w:rsid w:val="00D305B5"/>
    <w:rsid w:val="00D33730"/>
    <w:rsid w:val="00D45B0D"/>
    <w:rsid w:val="00D53908"/>
    <w:rsid w:val="00D55E82"/>
    <w:rsid w:val="00D6139B"/>
    <w:rsid w:val="00D62BF9"/>
    <w:rsid w:val="00D72BE5"/>
    <w:rsid w:val="00D75893"/>
    <w:rsid w:val="00D81949"/>
    <w:rsid w:val="00D91CF5"/>
    <w:rsid w:val="00DC1E4A"/>
    <w:rsid w:val="00DC666D"/>
    <w:rsid w:val="00DC7A19"/>
    <w:rsid w:val="00DF0AC4"/>
    <w:rsid w:val="00DF14D4"/>
    <w:rsid w:val="00DF41B1"/>
    <w:rsid w:val="00DF59E0"/>
    <w:rsid w:val="00E02D88"/>
    <w:rsid w:val="00E0507F"/>
    <w:rsid w:val="00E104CC"/>
    <w:rsid w:val="00E14800"/>
    <w:rsid w:val="00E30EA8"/>
    <w:rsid w:val="00E411D7"/>
    <w:rsid w:val="00E41F21"/>
    <w:rsid w:val="00E43B35"/>
    <w:rsid w:val="00E5450C"/>
    <w:rsid w:val="00E56B0E"/>
    <w:rsid w:val="00E74E3F"/>
    <w:rsid w:val="00E9041A"/>
    <w:rsid w:val="00E934D7"/>
    <w:rsid w:val="00E95177"/>
    <w:rsid w:val="00EC3566"/>
    <w:rsid w:val="00ED4951"/>
    <w:rsid w:val="00ED541E"/>
    <w:rsid w:val="00EE72A4"/>
    <w:rsid w:val="00EF73CC"/>
    <w:rsid w:val="00F07E68"/>
    <w:rsid w:val="00F15DC4"/>
    <w:rsid w:val="00F358CD"/>
    <w:rsid w:val="00F44B7D"/>
    <w:rsid w:val="00F45C9F"/>
    <w:rsid w:val="00F5493E"/>
    <w:rsid w:val="00F626AB"/>
    <w:rsid w:val="00F632BD"/>
    <w:rsid w:val="00F637C9"/>
    <w:rsid w:val="00F656CF"/>
    <w:rsid w:val="00F66BAA"/>
    <w:rsid w:val="00F72F53"/>
    <w:rsid w:val="00F75DD9"/>
    <w:rsid w:val="00F82C48"/>
    <w:rsid w:val="00F95E4C"/>
    <w:rsid w:val="00F97F29"/>
    <w:rsid w:val="00FB1689"/>
    <w:rsid w:val="00FC0ACC"/>
    <w:rsid w:val="00FC5C51"/>
    <w:rsid w:val="00FC7E60"/>
    <w:rsid w:val="00FD2D5B"/>
    <w:rsid w:val="00FD5529"/>
    <w:rsid w:val="00FD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F29136-E58A-4061-8264-722DB986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7C9"/>
    <w:rPr>
      <w:sz w:val="18"/>
      <w:szCs w:val="18"/>
    </w:rPr>
  </w:style>
  <w:style w:type="paragraph" w:styleId="a5">
    <w:name w:val="List Paragraph"/>
    <w:basedOn w:val="a"/>
    <w:uiPriority w:val="34"/>
    <w:qFormat/>
    <w:rsid w:val="00F637C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4D45E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D45E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D45E4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D45E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D45E4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D45E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D45E4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812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316</Words>
  <Characters>1807</Characters>
  <Application>Microsoft Office Word</Application>
  <DocSecurity>0</DocSecurity>
  <Lines>15</Lines>
  <Paragraphs>4</Paragraphs>
  <ScaleCrop>false</ScaleCrop>
  <Company>www.dadighost.com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Haven</cp:lastModifiedBy>
  <cp:revision>43</cp:revision>
  <dcterms:created xsi:type="dcterms:W3CDTF">2015-01-23T06:28:00Z</dcterms:created>
  <dcterms:modified xsi:type="dcterms:W3CDTF">2017-01-19T02:05:00Z</dcterms:modified>
</cp:coreProperties>
</file>