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EB" w:rsidRDefault="00895AEB" w:rsidP="00895AEB">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证券代码：000006                                   证券简称：深振业A</w:t>
      </w:r>
    </w:p>
    <w:p w:rsidR="00895AEB" w:rsidRDefault="00895AEB" w:rsidP="00895AEB">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深圳市振业（集团）股份有限公司投资者关系活动记录表</w:t>
      </w:r>
    </w:p>
    <w:p w:rsidR="00895AEB" w:rsidRDefault="00895AEB" w:rsidP="00895AEB">
      <w:pPr>
        <w:spacing w:line="400" w:lineRule="exact"/>
        <w:rPr>
          <w:rFonts w:ascii="宋体" w:hAnsi="宋体"/>
          <w:bCs/>
          <w:iCs/>
          <w:color w:val="000000"/>
          <w:sz w:val="24"/>
        </w:rPr>
      </w:pPr>
      <w:r>
        <w:rPr>
          <w:rFonts w:ascii="宋体" w:hAnsi="宋体" w:hint="eastAsia"/>
          <w:bCs/>
          <w:iCs/>
          <w:color w:val="000000"/>
          <w:sz w:val="24"/>
        </w:rPr>
        <w:t xml:space="preserve">                                                        编号：</w:t>
      </w:r>
      <w:r w:rsidR="00C80A14">
        <w:rPr>
          <w:rFonts w:ascii="宋体" w:hAnsi="宋体" w:hint="eastAsia"/>
          <w:bCs/>
          <w:iCs/>
          <w:color w:val="000000"/>
          <w:sz w:val="24"/>
        </w:rPr>
        <w:t>2017</w:t>
      </w:r>
      <w:r>
        <w:rPr>
          <w:rFonts w:ascii="宋体" w:hAnsi="宋体" w:hint="eastAsia"/>
          <w:bCs/>
          <w:iCs/>
          <w:color w:val="000000"/>
          <w:sz w:val="24"/>
        </w:rPr>
        <w:t>-00</w:t>
      </w:r>
      <w:r w:rsidR="0047210A">
        <w:rPr>
          <w:rFonts w:ascii="宋体" w:hAnsi="宋体" w:hint="eastAsia"/>
          <w:bCs/>
          <w:iCs/>
          <w:color w:val="000000"/>
          <w:sz w:val="24"/>
        </w:rPr>
        <w:t>2</w:t>
      </w:r>
    </w:p>
    <w:tbl>
      <w:tblPr>
        <w:tblStyle w:val="a3"/>
        <w:tblW w:w="9498" w:type="dxa"/>
        <w:tblInd w:w="-743" w:type="dxa"/>
        <w:tblLook w:val="01E0" w:firstRow="1" w:lastRow="1" w:firstColumn="1" w:lastColumn="1" w:noHBand="0" w:noVBand="0"/>
      </w:tblPr>
      <w:tblGrid>
        <w:gridCol w:w="1560"/>
        <w:gridCol w:w="7938"/>
      </w:tblGrid>
      <w:tr w:rsidR="00895AEB" w:rsidTr="00895AEB">
        <w:tc>
          <w:tcPr>
            <w:tcW w:w="1560" w:type="dxa"/>
            <w:tcBorders>
              <w:top w:val="single" w:sz="4" w:space="0" w:color="auto"/>
              <w:left w:val="single" w:sz="4" w:space="0" w:color="auto"/>
              <w:bottom w:val="single" w:sz="4" w:space="0" w:color="auto"/>
              <w:right w:val="single" w:sz="4" w:space="0" w:color="auto"/>
            </w:tcBorders>
          </w:tcPr>
          <w:p w:rsidR="00895AEB" w:rsidRDefault="00895AEB">
            <w:pPr>
              <w:spacing w:line="480" w:lineRule="atLeast"/>
              <w:rPr>
                <w:rFonts w:ascii="宋体" w:hAnsi="宋体"/>
                <w:bCs/>
                <w:iCs/>
                <w:color w:val="000000"/>
                <w:sz w:val="24"/>
              </w:rPr>
            </w:pPr>
            <w:r>
              <w:rPr>
                <w:rFonts w:ascii="宋体" w:hAnsi="宋体" w:hint="eastAsia"/>
                <w:bCs/>
                <w:iCs/>
                <w:color w:val="000000"/>
                <w:sz w:val="24"/>
              </w:rPr>
              <w:t>投资者关系活动类别</w:t>
            </w:r>
          </w:p>
          <w:p w:rsidR="00895AEB" w:rsidRDefault="00895AEB">
            <w:pPr>
              <w:spacing w:line="480" w:lineRule="atLeast"/>
              <w:rPr>
                <w:rFonts w:ascii="宋体" w:hAnsi="宋体"/>
                <w:bCs/>
                <w:iCs/>
                <w:color w:val="000000"/>
                <w:sz w:val="24"/>
              </w:rPr>
            </w:pPr>
          </w:p>
        </w:tc>
        <w:tc>
          <w:tcPr>
            <w:tcW w:w="7938"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895AEB" w:rsidRDefault="00895AE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Pr>
                <w:rFonts w:ascii="宋体" w:hAnsi="宋体" w:hint="eastAsia"/>
                <w:bCs/>
                <w:iCs/>
                <w:color w:val="000000"/>
                <w:sz w:val="24"/>
              </w:rPr>
              <w:t>□</w:t>
            </w:r>
            <w:r>
              <w:rPr>
                <w:rFonts w:ascii="宋体" w:hAnsi="宋体" w:hint="eastAsia"/>
                <w:sz w:val="28"/>
                <w:szCs w:val="28"/>
              </w:rPr>
              <w:t>业绩说明会</w:t>
            </w:r>
          </w:p>
          <w:p w:rsidR="00895AEB" w:rsidRDefault="00895AEB">
            <w:pPr>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895AEB" w:rsidRDefault="00895AEB">
            <w:pPr>
              <w:tabs>
                <w:tab w:val="left" w:pos="3045"/>
                <w:tab w:val="center" w:pos="3199"/>
              </w:tabs>
              <w:spacing w:line="480" w:lineRule="atLeast"/>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t>√</w:t>
            </w:r>
            <w:r>
              <w:rPr>
                <w:rFonts w:ascii="宋体" w:hAnsi="宋体" w:hint="eastAsia"/>
                <w:sz w:val="28"/>
                <w:szCs w:val="28"/>
              </w:rPr>
              <w:t>其他 （</w:t>
            </w:r>
            <w:r>
              <w:rPr>
                <w:rFonts w:ascii="宋体" w:hAnsi="宋体" w:hint="eastAsia"/>
                <w:sz w:val="28"/>
                <w:szCs w:val="28"/>
                <w:u w:val="single"/>
              </w:rPr>
              <w:t>公司调研）</w:t>
            </w:r>
          </w:p>
        </w:tc>
      </w:tr>
      <w:tr w:rsidR="00895AEB" w:rsidTr="00895AEB">
        <w:trPr>
          <w:trHeight w:val="865"/>
        </w:trPr>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参与单位名称及人员姓名</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47210A">
            <w:pPr>
              <w:spacing w:line="360" w:lineRule="auto"/>
              <w:rPr>
                <w:rFonts w:ascii="宋体" w:hAnsi="宋体"/>
                <w:bCs/>
                <w:iCs/>
                <w:color w:val="000000"/>
                <w:sz w:val="24"/>
              </w:rPr>
            </w:pPr>
            <w:r>
              <w:rPr>
                <w:rFonts w:ascii="宋体" w:hAnsi="宋体" w:hint="eastAsia"/>
                <w:bCs/>
                <w:iCs/>
                <w:color w:val="000000"/>
                <w:sz w:val="24"/>
              </w:rPr>
              <w:t>阳光保险林伟</w:t>
            </w:r>
            <w:r w:rsidR="00C80A14">
              <w:rPr>
                <w:rFonts w:ascii="宋体" w:hAnsi="宋体" w:hint="eastAsia"/>
                <w:bCs/>
                <w:iCs/>
                <w:color w:val="000000"/>
                <w:sz w:val="24"/>
              </w:rPr>
              <w:t xml:space="preserve">；  </w:t>
            </w:r>
            <w:r>
              <w:rPr>
                <w:rFonts w:ascii="宋体" w:hAnsi="宋体" w:hint="eastAsia"/>
                <w:bCs/>
                <w:iCs/>
                <w:color w:val="000000"/>
                <w:sz w:val="24"/>
              </w:rPr>
              <w:t>南方基金：王润栋</w:t>
            </w:r>
            <w:r w:rsidR="00C80A14">
              <w:rPr>
                <w:rFonts w:ascii="宋体" w:hAnsi="宋体" w:hint="eastAsia"/>
                <w:bCs/>
                <w:iCs/>
                <w:color w:val="000000"/>
                <w:sz w:val="24"/>
              </w:rPr>
              <w:t xml:space="preserve">； </w:t>
            </w:r>
            <w:r>
              <w:rPr>
                <w:rFonts w:ascii="宋体" w:hAnsi="宋体" w:hint="eastAsia"/>
                <w:bCs/>
                <w:iCs/>
                <w:color w:val="000000"/>
                <w:sz w:val="24"/>
              </w:rPr>
              <w:t>安信证券：杨</w:t>
            </w:r>
            <w:proofErr w:type="gramStart"/>
            <w:r>
              <w:rPr>
                <w:rFonts w:ascii="宋体" w:hAnsi="宋体" w:hint="eastAsia"/>
                <w:bCs/>
                <w:iCs/>
                <w:color w:val="000000"/>
                <w:sz w:val="24"/>
              </w:rPr>
              <w:t>臻</w:t>
            </w:r>
            <w:proofErr w:type="gramEnd"/>
          </w:p>
          <w:p w:rsidR="00C80A14" w:rsidRDefault="00C80A14">
            <w:pPr>
              <w:spacing w:line="360" w:lineRule="auto"/>
              <w:rPr>
                <w:rFonts w:ascii="宋体" w:hAnsi="宋体"/>
                <w:bCs/>
                <w:iCs/>
                <w:color w:val="000000"/>
                <w:sz w:val="24"/>
              </w:rPr>
            </w:pPr>
          </w:p>
        </w:tc>
      </w:tr>
      <w:tr w:rsidR="00895AEB" w:rsidTr="00895AEB">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时间</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C80A14" w:rsidP="0047210A">
            <w:pPr>
              <w:spacing w:line="360" w:lineRule="auto"/>
              <w:rPr>
                <w:rFonts w:ascii="宋体" w:hAnsi="宋体"/>
                <w:bCs/>
                <w:iCs/>
                <w:color w:val="000000"/>
                <w:sz w:val="24"/>
              </w:rPr>
            </w:pPr>
            <w:r>
              <w:rPr>
                <w:rFonts w:ascii="宋体" w:hAnsi="宋体" w:hint="eastAsia"/>
                <w:bCs/>
                <w:iCs/>
                <w:color w:val="000000"/>
                <w:sz w:val="24"/>
              </w:rPr>
              <w:t>2017</w:t>
            </w:r>
            <w:r w:rsidR="00895AEB">
              <w:rPr>
                <w:rFonts w:ascii="宋体" w:hAnsi="宋体" w:hint="eastAsia"/>
                <w:bCs/>
                <w:iCs/>
                <w:color w:val="000000"/>
                <w:sz w:val="24"/>
              </w:rPr>
              <w:t>年</w:t>
            </w:r>
            <w:r w:rsidR="0047210A">
              <w:rPr>
                <w:rFonts w:ascii="宋体" w:hAnsi="宋体" w:hint="eastAsia"/>
                <w:bCs/>
                <w:iCs/>
                <w:color w:val="000000"/>
                <w:sz w:val="24"/>
              </w:rPr>
              <w:t>2</w:t>
            </w:r>
            <w:r w:rsidR="00895AEB">
              <w:rPr>
                <w:rFonts w:ascii="宋体" w:hAnsi="宋体" w:hint="eastAsia"/>
                <w:bCs/>
                <w:iCs/>
                <w:color w:val="000000"/>
                <w:sz w:val="24"/>
              </w:rPr>
              <w:t>月1</w:t>
            </w:r>
            <w:r w:rsidR="0047210A">
              <w:rPr>
                <w:rFonts w:ascii="宋体" w:hAnsi="宋体" w:hint="eastAsia"/>
                <w:bCs/>
                <w:iCs/>
                <w:color w:val="000000"/>
                <w:sz w:val="24"/>
              </w:rPr>
              <w:t>0</w:t>
            </w:r>
            <w:r w:rsidR="00895AEB">
              <w:rPr>
                <w:rFonts w:ascii="宋体" w:hAnsi="宋体" w:hint="eastAsia"/>
                <w:bCs/>
                <w:iCs/>
                <w:color w:val="000000"/>
                <w:sz w:val="24"/>
              </w:rPr>
              <w:t>日</w:t>
            </w:r>
          </w:p>
        </w:tc>
      </w:tr>
      <w:tr w:rsidR="00895AEB" w:rsidTr="00895AEB">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地点</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E271C1">
            <w:pPr>
              <w:spacing w:line="360" w:lineRule="auto"/>
              <w:rPr>
                <w:rFonts w:ascii="宋体" w:hAnsi="宋体"/>
                <w:bCs/>
                <w:iCs/>
                <w:color w:val="000000"/>
                <w:sz w:val="24"/>
              </w:rPr>
            </w:pPr>
            <w:r>
              <w:rPr>
                <w:rFonts w:ascii="宋体" w:hAnsi="宋体" w:hint="eastAsia"/>
                <w:bCs/>
                <w:iCs/>
                <w:color w:val="000000"/>
                <w:sz w:val="24"/>
              </w:rPr>
              <w:t>公司</w:t>
            </w:r>
            <w:r w:rsidR="00C80A14">
              <w:rPr>
                <w:rFonts w:ascii="宋体" w:hAnsi="宋体" w:hint="eastAsia"/>
                <w:bCs/>
                <w:iCs/>
                <w:color w:val="000000"/>
                <w:sz w:val="24"/>
              </w:rPr>
              <w:t>12</w:t>
            </w:r>
            <w:r>
              <w:rPr>
                <w:rFonts w:ascii="宋体" w:hAnsi="宋体" w:hint="eastAsia"/>
                <w:bCs/>
                <w:iCs/>
                <w:color w:val="000000"/>
                <w:sz w:val="24"/>
              </w:rPr>
              <w:t>楼会议室</w:t>
            </w:r>
          </w:p>
        </w:tc>
      </w:tr>
      <w:tr w:rsidR="00895AEB" w:rsidTr="00895AEB">
        <w:tc>
          <w:tcPr>
            <w:tcW w:w="1560" w:type="dxa"/>
            <w:tcBorders>
              <w:top w:val="single" w:sz="4" w:space="0" w:color="auto"/>
              <w:left w:val="single" w:sz="4" w:space="0" w:color="auto"/>
              <w:bottom w:val="single" w:sz="4" w:space="0" w:color="auto"/>
              <w:right w:val="single" w:sz="4" w:space="0" w:color="auto"/>
            </w:tcBorders>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C80A14" w:rsidP="00C80A14">
            <w:pPr>
              <w:spacing w:line="720" w:lineRule="auto"/>
              <w:rPr>
                <w:rFonts w:ascii="宋体" w:hAnsi="宋体"/>
                <w:bCs/>
                <w:iCs/>
                <w:color w:val="000000"/>
                <w:sz w:val="24"/>
              </w:rPr>
            </w:pPr>
            <w:r>
              <w:rPr>
                <w:rFonts w:ascii="宋体" w:hAnsi="宋体" w:hint="eastAsia"/>
                <w:bCs/>
                <w:iCs/>
                <w:color w:val="000000"/>
                <w:sz w:val="24"/>
              </w:rPr>
              <w:t>董事会秘书：彭庆伟    董办职员：</w:t>
            </w:r>
            <w:proofErr w:type="gramStart"/>
            <w:r>
              <w:rPr>
                <w:rFonts w:ascii="宋体" w:hAnsi="宋体" w:hint="eastAsia"/>
                <w:bCs/>
                <w:iCs/>
                <w:color w:val="000000"/>
                <w:sz w:val="24"/>
              </w:rPr>
              <w:t>牛佳琪</w:t>
            </w:r>
            <w:proofErr w:type="gramEnd"/>
            <w:r>
              <w:rPr>
                <w:rFonts w:ascii="宋体" w:hAnsi="宋体" w:hint="eastAsia"/>
                <w:bCs/>
                <w:iCs/>
                <w:color w:val="000000"/>
                <w:sz w:val="24"/>
              </w:rPr>
              <w:t>、王莉</w:t>
            </w:r>
          </w:p>
        </w:tc>
      </w:tr>
      <w:tr w:rsidR="00895AEB" w:rsidTr="00895AEB">
        <w:tc>
          <w:tcPr>
            <w:tcW w:w="1560" w:type="dxa"/>
            <w:tcBorders>
              <w:top w:val="single" w:sz="4" w:space="0" w:color="auto"/>
              <w:left w:val="single" w:sz="4" w:space="0" w:color="auto"/>
              <w:bottom w:val="single" w:sz="4" w:space="0" w:color="auto"/>
              <w:right w:val="single" w:sz="4" w:space="0" w:color="auto"/>
            </w:tcBorders>
            <w:vAlign w:val="center"/>
          </w:tcPr>
          <w:p w:rsidR="00895AEB" w:rsidRPr="0001374A" w:rsidRDefault="00895AEB">
            <w:pPr>
              <w:spacing w:line="480" w:lineRule="atLeast"/>
              <w:rPr>
                <w:rFonts w:ascii="宋体" w:hAnsi="宋体"/>
                <w:bCs/>
                <w:iCs/>
                <w:color w:val="000000"/>
                <w:sz w:val="28"/>
                <w:szCs w:val="28"/>
              </w:rPr>
            </w:pPr>
            <w:r w:rsidRPr="0001374A">
              <w:rPr>
                <w:rFonts w:ascii="宋体" w:hAnsi="宋体" w:hint="eastAsia"/>
                <w:bCs/>
                <w:iCs/>
                <w:color w:val="000000"/>
                <w:sz w:val="28"/>
                <w:szCs w:val="28"/>
              </w:rPr>
              <w:t>投资者关系活动主要内容介绍</w:t>
            </w:r>
          </w:p>
          <w:p w:rsidR="00895AEB" w:rsidRPr="0001374A" w:rsidRDefault="00895AEB">
            <w:pPr>
              <w:spacing w:line="480" w:lineRule="atLeast"/>
              <w:rPr>
                <w:rFonts w:ascii="宋体" w:hAnsi="宋体"/>
                <w:bCs/>
                <w:iCs/>
                <w:color w:val="000000"/>
                <w:sz w:val="28"/>
                <w:szCs w:val="28"/>
              </w:rPr>
            </w:pPr>
          </w:p>
        </w:tc>
        <w:tc>
          <w:tcPr>
            <w:tcW w:w="7938" w:type="dxa"/>
            <w:tcBorders>
              <w:top w:val="single" w:sz="4" w:space="0" w:color="auto"/>
              <w:left w:val="single" w:sz="4" w:space="0" w:color="auto"/>
              <w:bottom w:val="single" w:sz="4" w:space="0" w:color="auto"/>
              <w:right w:val="single" w:sz="4" w:space="0" w:color="auto"/>
            </w:tcBorders>
            <w:hideMark/>
          </w:tcPr>
          <w:p w:rsidR="0047210A" w:rsidRPr="0047210A" w:rsidRDefault="0047210A" w:rsidP="0047210A">
            <w:pPr>
              <w:rPr>
                <w:rFonts w:ascii="宋体" w:hAnsi="宋体"/>
                <w:bCs/>
                <w:iCs/>
                <w:color w:val="000000"/>
                <w:sz w:val="28"/>
                <w:szCs w:val="28"/>
              </w:rPr>
            </w:pPr>
            <w:r>
              <w:rPr>
                <w:rFonts w:ascii="宋体" w:hAnsi="宋体" w:hint="eastAsia"/>
                <w:bCs/>
                <w:iCs/>
                <w:color w:val="000000"/>
                <w:sz w:val="28"/>
                <w:szCs w:val="28"/>
              </w:rPr>
              <w:t>1、</w:t>
            </w:r>
            <w:r w:rsidRPr="0047210A">
              <w:rPr>
                <w:rFonts w:ascii="宋体" w:hAnsi="宋体" w:hint="eastAsia"/>
                <w:bCs/>
                <w:iCs/>
                <w:color w:val="000000"/>
                <w:sz w:val="28"/>
                <w:szCs w:val="28"/>
              </w:rPr>
              <w:t>近期深圳推出国企改革相关“1+12”文件，公司在国企改革方面是否有所动向？</w:t>
            </w:r>
          </w:p>
          <w:p w:rsidR="0047210A" w:rsidRPr="0047210A" w:rsidRDefault="0047210A" w:rsidP="004D6165">
            <w:pPr>
              <w:ind w:firstLineChars="200" w:firstLine="560"/>
              <w:rPr>
                <w:rFonts w:ascii="宋体" w:hAnsi="宋体"/>
                <w:bCs/>
                <w:iCs/>
                <w:color w:val="000000"/>
                <w:sz w:val="28"/>
                <w:szCs w:val="28"/>
              </w:rPr>
            </w:pPr>
            <w:r w:rsidRPr="0047210A">
              <w:rPr>
                <w:rFonts w:ascii="宋体" w:hAnsi="宋体" w:hint="eastAsia"/>
                <w:bCs/>
                <w:iCs/>
                <w:color w:val="000000"/>
                <w:sz w:val="28"/>
                <w:szCs w:val="28"/>
              </w:rPr>
              <w:t>答：公司自身也密切关注国资国企改革动态，但改革的方式及具体安排需由国资监管部门和股东单位筹划、确定。目前公司未收到任何消息或通知。公司为深圳国资委直属企业，且经营业务纯粹，公司也期待以改革为契机谋求进一步的发展。</w:t>
            </w:r>
          </w:p>
          <w:p w:rsidR="0047210A" w:rsidRDefault="0047210A" w:rsidP="00C80A14">
            <w:pPr>
              <w:rPr>
                <w:rFonts w:ascii="宋体" w:hAnsi="宋体"/>
                <w:bCs/>
                <w:iCs/>
                <w:color w:val="000000"/>
                <w:sz w:val="28"/>
                <w:szCs w:val="28"/>
              </w:rPr>
            </w:pPr>
          </w:p>
          <w:p w:rsidR="00C80A14" w:rsidRPr="00C80A14" w:rsidRDefault="0047210A" w:rsidP="00C80A14">
            <w:pPr>
              <w:rPr>
                <w:rFonts w:ascii="宋体" w:hAnsi="宋体"/>
                <w:bCs/>
                <w:iCs/>
                <w:color w:val="000000"/>
                <w:sz w:val="28"/>
                <w:szCs w:val="28"/>
              </w:rPr>
            </w:pPr>
            <w:r>
              <w:rPr>
                <w:rFonts w:ascii="宋体" w:hAnsi="宋体" w:hint="eastAsia"/>
                <w:bCs/>
                <w:iCs/>
                <w:color w:val="000000"/>
                <w:sz w:val="28"/>
                <w:szCs w:val="28"/>
              </w:rPr>
              <w:t>2、公司与地铁集团合作情况如何？未来是否有继续合作的可能性？</w:t>
            </w:r>
            <w:r w:rsidRPr="00C80A14">
              <w:rPr>
                <w:rFonts w:ascii="宋体" w:hAnsi="宋体"/>
                <w:bCs/>
                <w:iCs/>
                <w:color w:val="000000"/>
                <w:sz w:val="28"/>
                <w:szCs w:val="28"/>
              </w:rPr>
              <w:t xml:space="preserve"> </w:t>
            </w:r>
          </w:p>
          <w:p w:rsidR="00C80A14" w:rsidRDefault="00C80A14" w:rsidP="00C06B63">
            <w:pPr>
              <w:ind w:firstLine="570"/>
              <w:rPr>
                <w:rFonts w:ascii="宋体" w:hAnsi="宋体"/>
                <w:bCs/>
                <w:iCs/>
                <w:color w:val="000000"/>
                <w:sz w:val="28"/>
                <w:szCs w:val="28"/>
              </w:rPr>
            </w:pPr>
            <w:r>
              <w:rPr>
                <w:rFonts w:ascii="宋体" w:hAnsi="宋体" w:hint="eastAsia"/>
                <w:bCs/>
                <w:iCs/>
                <w:color w:val="000000"/>
                <w:sz w:val="28"/>
                <w:szCs w:val="28"/>
              </w:rPr>
              <w:t>答：</w:t>
            </w:r>
            <w:r w:rsidR="004D6165">
              <w:rPr>
                <w:rFonts w:ascii="宋体" w:hAnsi="宋体" w:hint="eastAsia"/>
                <w:bCs/>
                <w:iCs/>
                <w:color w:val="000000"/>
                <w:sz w:val="28"/>
                <w:szCs w:val="28"/>
              </w:rPr>
              <w:t>该项目目前进展顺利，已有两批对外销售，市场反应较</w:t>
            </w:r>
            <w:r w:rsidR="004D6165">
              <w:rPr>
                <w:rFonts w:ascii="宋体" w:hAnsi="宋体" w:hint="eastAsia"/>
                <w:bCs/>
                <w:iCs/>
                <w:color w:val="000000"/>
                <w:sz w:val="28"/>
                <w:szCs w:val="28"/>
              </w:rPr>
              <w:lastRenderedPageBreak/>
              <w:t>好，且已基本售罄，地铁项目一期部分已经办理入伙，并于2016年结转收入，</w:t>
            </w:r>
            <w:r w:rsidR="00A4753E">
              <w:rPr>
                <w:rFonts w:ascii="宋体" w:hAnsi="宋体" w:hint="eastAsia"/>
                <w:bCs/>
                <w:iCs/>
                <w:color w:val="000000"/>
                <w:sz w:val="28"/>
                <w:szCs w:val="28"/>
              </w:rPr>
              <w:t>三、四</w:t>
            </w:r>
            <w:r w:rsidR="004D6165">
              <w:rPr>
                <w:rFonts w:ascii="宋体" w:hAnsi="宋体" w:hint="eastAsia"/>
                <w:bCs/>
                <w:iCs/>
                <w:color w:val="000000"/>
                <w:sz w:val="28"/>
                <w:szCs w:val="28"/>
              </w:rPr>
              <w:t>期目前在建设当中。</w:t>
            </w:r>
            <w:r w:rsidR="004D6165" w:rsidRPr="00905CD1">
              <w:rPr>
                <w:rFonts w:ascii="宋体" w:hAnsi="宋体" w:hint="eastAsia"/>
                <w:bCs/>
                <w:iCs/>
                <w:color w:val="000000"/>
                <w:sz w:val="28"/>
                <w:szCs w:val="28"/>
              </w:rPr>
              <w:t>深圳地铁集团与我司同属深圳市</w:t>
            </w:r>
            <w:proofErr w:type="gramStart"/>
            <w:r w:rsidR="004D6165" w:rsidRPr="00905CD1">
              <w:rPr>
                <w:rFonts w:ascii="宋体" w:hAnsi="宋体" w:hint="eastAsia"/>
                <w:bCs/>
                <w:iCs/>
                <w:color w:val="000000"/>
                <w:sz w:val="28"/>
                <w:szCs w:val="28"/>
              </w:rPr>
              <w:t>国资委直管</w:t>
            </w:r>
            <w:proofErr w:type="gramEnd"/>
            <w:r w:rsidR="004D6165" w:rsidRPr="00905CD1">
              <w:rPr>
                <w:rFonts w:ascii="宋体" w:hAnsi="宋体" w:hint="eastAsia"/>
                <w:bCs/>
                <w:iCs/>
                <w:color w:val="000000"/>
                <w:sz w:val="28"/>
                <w:szCs w:val="28"/>
              </w:rPr>
              <w:t>企业</w:t>
            </w:r>
            <w:r w:rsidR="00A4753E">
              <w:rPr>
                <w:rFonts w:ascii="宋体" w:hAnsi="宋体" w:hint="eastAsia"/>
                <w:bCs/>
                <w:iCs/>
                <w:color w:val="000000"/>
                <w:sz w:val="28"/>
                <w:szCs w:val="28"/>
              </w:rPr>
              <w:t>，</w:t>
            </w:r>
            <w:r w:rsidR="004D6165" w:rsidRPr="00905CD1">
              <w:rPr>
                <w:rFonts w:ascii="宋体" w:hAnsi="宋体" w:hint="eastAsia"/>
                <w:bCs/>
                <w:iCs/>
                <w:color w:val="000000"/>
                <w:sz w:val="28"/>
                <w:szCs w:val="28"/>
              </w:rPr>
              <w:t>我公司与地铁集团后续合作仍需进一步沟通，尚存在不确定性。</w:t>
            </w:r>
          </w:p>
          <w:p w:rsidR="00C06B63" w:rsidRPr="00C06B63" w:rsidRDefault="00C06B63" w:rsidP="00C06B63">
            <w:pPr>
              <w:ind w:firstLine="570"/>
              <w:rPr>
                <w:rFonts w:ascii="宋体" w:hAnsi="宋体"/>
                <w:bCs/>
                <w:iCs/>
                <w:color w:val="000000"/>
                <w:sz w:val="28"/>
                <w:szCs w:val="28"/>
              </w:rPr>
            </w:pPr>
          </w:p>
          <w:p w:rsidR="004D6165" w:rsidRDefault="004D6165" w:rsidP="009C1AB8">
            <w:pPr>
              <w:rPr>
                <w:rFonts w:ascii="宋体" w:hAnsi="宋体"/>
                <w:bCs/>
                <w:iCs/>
                <w:color w:val="000000"/>
                <w:sz w:val="28"/>
                <w:szCs w:val="28"/>
              </w:rPr>
            </w:pPr>
            <w:r>
              <w:rPr>
                <w:rFonts w:ascii="宋体" w:hAnsi="宋体" w:hint="eastAsia"/>
                <w:bCs/>
                <w:iCs/>
                <w:color w:val="000000"/>
                <w:sz w:val="28"/>
                <w:szCs w:val="28"/>
              </w:rPr>
              <w:t>3、公司业绩情况如何？</w:t>
            </w:r>
          </w:p>
          <w:p w:rsidR="004D6165" w:rsidRDefault="004D6165" w:rsidP="004D6165">
            <w:pPr>
              <w:ind w:firstLineChars="200" w:firstLine="560"/>
              <w:rPr>
                <w:rFonts w:ascii="宋体" w:hAnsi="宋体"/>
                <w:bCs/>
                <w:iCs/>
                <w:color w:val="000000"/>
                <w:sz w:val="28"/>
                <w:szCs w:val="28"/>
              </w:rPr>
            </w:pPr>
            <w:r>
              <w:rPr>
                <w:rFonts w:ascii="宋体" w:hAnsi="宋体" w:hint="eastAsia"/>
                <w:bCs/>
                <w:iCs/>
                <w:color w:val="000000"/>
                <w:sz w:val="28"/>
                <w:szCs w:val="28"/>
              </w:rPr>
              <w:t>答：公司已于2017年1月11日发布2016年的业绩预告，预计2016年归属于上市公司股东的净利润在7.5-8.7亿之间，与上年同期相比，增长80%-110%；本期业绩与上年同期相比有大幅提升，主要系公司本年确认与深圳市地铁集团有限公司合作开发项目的投资收益金额较大所致，具体财务数据仍需以</w:t>
            </w:r>
            <w:r w:rsidR="00A4753E">
              <w:rPr>
                <w:rFonts w:ascii="宋体" w:hAnsi="宋体" w:hint="eastAsia"/>
                <w:bCs/>
                <w:iCs/>
                <w:color w:val="000000"/>
                <w:sz w:val="28"/>
                <w:szCs w:val="28"/>
              </w:rPr>
              <w:t>公司</w:t>
            </w:r>
            <w:r>
              <w:rPr>
                <w:rFonts w:ascii="宋体" w:hAnsi="宋体" w:hint="eastAsia"/>
                <w:bCs/>
                <w:iCs/>
                <w:color w:val="000000"/>
                <w:sz w:val="28"/>
                <w:szCs w:val="28"/>
              </w:rPr>
              <w:t>2016年年度报告为准。</w:t>
            </w:r>
          </w:p>
          <w:p w:rsidR="004D6165" w:rsidRDefault="004D6165" w:rsidP="009C1AB8">
            <w:pPr>
              <w:rPr>
                <w:rFonts w:ascii="宋体" w:hAnsi="宋体"/>
                <w:bCs/>
                <w:iCs/>
                <w:color w:val="000000"/>
                <w:sz w:val="28"/>
                <w:szCs w:val="28"/>
              </w:rPr>
            </w:pPr>
          </w:p>
          <w:p w:rsidR="004D6165" w:rsidRDefault="004D6165" w:rsidP="009C1AB8">
            <w:pPr>
              <w:rPr>
                <w:rFonts w:ascii="宋体" w:hAnsi="宋体"/>
                <w:bCs/>
                <w:iCs/>
                <w:color w:val="000000"/>
                <w:sz w:val="28"/>
                <w:szCs w:val="28"/>
              </w:rPr>
            </w:pPr>
            <w:r>
              <w:rPr>
                <w:rFonts w:ascii="宋体" w:hAnsi="宋体" w:hint="eastAsia"/>
                <w:bCs/>
                <w:iCs/>
                <w:color w:val="000000"/>
                <w:sz w:val="28"/>
                <w:szCs w:val="28"/>
              </w:rPr>
              <w:t>4、公司目前土地储备情况和未来的计划如何？</w:t>
            </w:r>
          </w:p>
          <w:p w:rsidR="004D6165" w:rsidRDefault="004D6165" w:rsidP="00A4753E">
            <w:pPr>
              <w:spacing w:line="360" w:lineRule="auto"/>
              <w:ind w:firstLineChars="200" w:firstLine="560"/>
              <w:rPr>
                <w:rFonts w:ascii="宋体" w:hAnsi="宋体"/>
                <w:bCs/>
                <w:iCs/>
                <w:color w:val="000000"/>
                <w:sz w:val="28"/>
                <w:szCs w:val="28"/>
              </w:rPr>
            </w:pPr>
            <w:r>
              <w:rPr>
                <w:rFonts w:ascii="宋体" w:hAnsi="宋体" w:hint="eastAsia"/>
                <w:bCs/>
                <w:iCs/>
                <w:color w:val="000000"/>
                <w:sz w:val="28"/>
                <w:szCs w:val="28"/>
              </w:rPr>
              <w:t>答：公司2016年取得深</w:t>
            </w:r>
            <w:proofErr w:type="gramStart"/>
            <w:r>
              <w:rPr>
                <w:rFonts w:ascii="宋体" w:hAnsi="宋体" w:hint="eastAsia"/>
                <w:bCs/>
                <w:iCs/>
                <w:color w:val="000000"/>
                <w:sz w:val="28"/>
                <w:szCs w:val="28"/>
              </w:rPr>
              <w:t>汕</w:t>
            </w:r>
            <w:proofErr w:type="gramEnd"/>
            <w:r>
              <w:rPr>
                <w:rFonts w:ascii="宋体" w:hAnsi="宋体" w:hint="eastAsia"/>
                <w:bCs/>
                <w:iCs/>
                <w:color w:val="000000"/>
                <w:sz w:val="28"/>
                <w:szCs w:val="28"/>
              </w:rPr>
              <w:t>合作区及惠阳新增项目两项土地资源。未来</w:t>
            </w:r>
            <w:r w:rsidRPr="00425D9E">
              <w:rPr>
                <w:rFonts w:ascii="宋体" w:hAnsi="宋体" w:hint="eastAsia"/>
                <w:bCs/>
                <w:iCs/>
                <w:color w:val="000000"/>
                <w:sz w:val="28"/>
                <w:szCs w:val="28"/>
              </w:rPr>
              <w:t>公司</w:t>
            </w:r>
            <w:r>
              <w:rPr>
                <w:rFonts w:ascii="宋体" w:hAnsi="宋体" w:hint="eastAsia"/>
                <w:bCs/>
                <w:iCs/>
                <w:color w:val="000000"/>
                <w:sz w:val="28"/>
                <w:szCs w:val="28"/>
              </w:rPr>
              <w:t>仍</w:t>
            </w:r>
            <w:r w:rsidRPr="00425D9E">
              <w:rPr>
                <w:rFonts w:ascii="宋体" w:hAnsi="宋体" w:hint="eastAsia"/>
                <w:bCs/>
                <w:iCs/>
                <w:color w:val="000000"/>
                <w:sz w:val="28"/>
                <w:szCs w:val="28"/>
              </w:rPr>
              <w:t>将以深圳为中心，现有项目所在地为重点，积极探索土地资源，努力</w:t>
            </w:r>
            <w:proofErr w:type="gramStart"/>
            <w:r w:rsidRPr="00425D9E">
              <w:rPr>
                <w:rFonts w:ascii="宋体" w:hAnsi="宋体" w:hint="eastAsia"/>
                <w:bCs/>
                <w:iCs/>
                <w:color w:val="000000"/>
                <w:sz w:val="28"/>
                <w:szCs w:val="28"/>
              </w:rPr>
              <w:t>拓宽拿</w:t>
            </w:r>
            <w:proofErr w:type="gramEnd"/>
            <w:r w:rsidRPr="00425D9E">
              <w:rPr>
                <w:rFonts w:ascii="宋体" w:hAnsi="宋体" w:hint="eastAsia"/>
                <w:bCs/>
                <w:iCs/>
                <w:color w:val="000000"/>
                <w:sz w:val="28"/>
                <w:szCs w:val="28"/>
              </w:rPr>
              <w:t>地渠道。除了关注一级土地市场动态外，还将在兼并收购、合作开发、城市更新等方面着手，增强发展后劲，推动企业可持续发展、不断做大做强。</w:t>
            </w:r>
          </w:p>
          <w:p w:rsidR="004D6165" w:rsidRPr="004D6165" w:rsidRDefault="004D6165" w:rsidP="004D6165">
            <w:pPr>
              <w:ind w:firstLineChars="200" w:firstLine="560"/>
              <w:rPr>
                <w:rFonts w:ascii="宋体" w:hAnsi="宋体"/>
                <w:bCs/>
                <w:iCs/>
                <w:color w:val="000000"/>
                <w:sz w:val="28"/>
                <w:szCs w:val="28"/>
              </w:rPr>
            </w:pPr>
          </w:p>
          <w:p w:rsidR="004D6165" w:rsidRDefault="004D6165" w:rsidP="004D6165">
            <w:pPr>
              <w:spacing w:line="360" w:lineRule="auto"/>
              <w:rPr>
                <w:rFonts w:ascii="宋体" w:hAnsi="宋体"/>
                <w:bCs/>
                <w:iCs/>
                <w:color w:val="000000"/>
                <w:sz w:val="28"/>
                <w:szCs w:val="28"/>
              </w:rPr>
            </w:pPr>
            <w:r>
              <w:rPr>
                <w:rFonts w:ascii="宋体" w:hAnsi="宋体" w:hint="eastAsia"/>
                <w:bCs/>
                <w:iCs/>
                <w:color w:val="000000"/>
                <w:sz w:val="28"/>
                <w:szCs w:val="28"/>
              </w:rPr>
              <w:t>5、公司是否考虑转型？</w:t>
            </w:r>
          </w:p>
          <w:p w:rsidR="004D6165" w:rsidRPr="0008447A" w:rsidRDefault="004D6165" w:rsidP="004D6165">
            <w:pPr>
              <w:spacing w:line="360" w:lineRule="auto"/>
              <w:ind w:firstLineChars="200" w:firstLine="560"/>
              <w:rPr>
                <w:rFonts w:ascii="宋体" w:hAnsi="宋体"/>
                <w:bCs/>
                <w:iCs/>
                <w:color w:val="000000"/>
                <w:sz w:val="28"/>
                <w:szCs w:val="28"/>
              </w:rPr>
            </w:pPr>
            <w:r>
              <w:rPr>
                <w:rFonts w:ascii="宋体" w:hAnsi="宋体" w:hint="eastAsia"/>
                <w:bCs/>
                <w:iCs/>
                <w:color w:val="000000"/>
                <w:sz w:val="28"/>
                <w:szCs w:val="28"/>
              </w:rPr>
              <w:t>答：</w:t>
            </w:r>
            <w:r w:rsidRPr="00283CB1">
              <w:rPr>
                <w:rFonts w:ascii="宋体" w:hAnsi="宋体" w:hint="eastAsia"/>
                <w:bCs/>
                <w:iCs/>
                <w:color w:val="000000"/>
                <w:sz w:val="28"/>
                <w:szCs w:val="28"/>
              </w:rPr>
              <w:t>公司</w:t>
            </w:r>
            <w:proofErr w:type="gramStart"/>
            <w:r w:rsidRPr="00283CB1">
              <w:rPr>
                <w:rFonts w:ascii="宋体" w:hAnsi="宋体" w:hint="eastAsia"/>
                <w:bCs/>
                <w:iCs/>
                <w:color w:val="000000"/>
                <w:sz w:val="28"/>
                <w:szCs w:val="28"/>
              </w:rPr>
              <w:t>早年实现</w:t>
            </w:r>
            <w:proofErr w:type="gramEnd"/>
            <w:r w:rsidRPr="00283CB1">
              <w:rPr>
                <w:rFonts w:ascii="宋体" w:hAnsi="宋体" w:hint="eastAsia"/>
                <w:bCs/>
                <w:iCs/>
                <w:color w:val="000000"/>
                <w:sz w:val="28"/>
                <w:szCs w:val="28"/>
              </w:rPr>
              <w:t>了对辅业的剥离，确定了以房地产开发为</w:t>
            </w:r>
            <w:r w:rsidRPr="00283CB1">
              <w:rPr>
                <w:rFonts w:ascii="宋体" w:hAnsi="宋体" w:hint="eastAsia"/>
                <w:bCs/>
                <w:iCs/>
                <w:color w:val="000000"/>
                <w:sz w:val="28"/>
                <w:szCs w:val="28"/>
              </w:rPr>
              <w:lastRenderedPageBreak/>
              <w:t>主的经营模式，</w:t>
            </w:r>
            <w:r>
              <w:rPr>
                <w:rFonts w:ascii="宋体" w:hAnsi="宋体" w:hint="eastAsia"/>
                <w:bCs/>
                <w:iCs/>
                <w:color w:val="000000"/>
                <w:sz w:val="28"/>
                <w:szCs w:val="28"/>
              </w:rPr>
              <w:t>目前</w:t>
            </w:r>
            <w:r w:rsidRPr="00283CB1">
              <w:rPr>
                <w:rFonts w:ascii="宋体" w:hAnsi="宋体" w:hint="eastAsia"/>
                <w:bCs/>
                <w:iCs/>
                <w:color w:val="000000"/>
                <w:sz w:val="28"/>
                <w:szCs w:val="28"/>
              </w:rPr>
              <w:t>在发展战略上未有转型计划。</w:t>
            </w:r>
          </w:p>
          <w:p w:rsidR="004D6165" w:rsidRPr="004D6165" w:rsidRDefault="004D6165" w:rsidP="009C1AB8">
            <w:pPr>
              <w:rPr>
                <w:rFonts w:ascii="宋体" w:hAnsi="宋体"/>
                <w:bCs/>
                <w:iCs/>
                <w:color w:val="000000"/>
                <w:sz w:val="28"/>
                <w:szCs w:val="28"/>
              </w:rPr>
            </w:pPr>
          </w:p>
          <w:p w:rsidR="004D6165" w:rsidRPr="004D6165" w:rsidRDefault="004D6165" w:rsidP="004D6165">
            <w:pPr>
              <w:rPr>
                <w:rFonts w:ascii="宋体" w:hAnsi="宋体"/>
                <w:bCs/>
                <w:iCs/>
                <w:color w:val="000000"/>
                <w:kern w:val="2"/>
                <w:sz w:val="28"/>
                <w:szCs w:val="28"/>
              </w:rPr>
            </w:pPr>
            <w:r>
              <w:rPr>
                <w:rFonts w:ascii="宋体" w:hAnsi="宋体" w:hint="eastAsia"/>
                <w:bCs/>
                <w:iCs/>
                <w:color w:val="000000"/>
                <w:kern w:val="2"/>
                <w:sz w:val="28"/>
                <w:szCs w:val="28"/>
              </w:rPr>
              <w:t>6、</w:t>
            </w:r>
            <w:r w:rsidRPr="004D6165">
              <w:rPr>
                <w:rFonts w:ascii="宋体" w:hAnsi="宋体" w:hint="eastAsia"/>
                <w:bCs/>
                <w:iCs/>
                <w:color w:val="000000"/>
                <w:kern w:val="2"/>
                <w:sz w:val="28"/>
                <w:szCs w:val="28"/>
              </w:rPr>
              <w:t>公司目前资金成本如何？</w:t>
            </w:r>
          </w:p>
          <w:p w:rsidR="004D6165" w:rsidRPr="004D6165" w:rsidRDefault="004D6165" w:rsidP="004D6165">
            <w:pPr>
              <w:rPr>
                <w:rFonts w:ascii="宋体" w:hAnsi="宋体"/>
                <w:bCs/>
                <w:iCs/>
                <w:color w:val="000000"/>
                <w:kern w:val="2"/>
                <w:sz w:val="28"/>
                <w:szCs w:val="28"/>
              </w:rPr>
            </w:pPr>
            <w:r w:rsidRPr="004D6165">
              <w:rPr>
                <w:rFonts w:ascii="宋体" w:hAnsi="宋体" w:hint="eastAsia"/>
                <w:bCs/>
                <w:iCs/>
                <w:color w:val="000000"/>
                <w:kern w:val="2"/>
                <w:sz w:val="28"/>
                <w:szCs w:val="28"/>
              </w:rPr>
              <w:t>答：公司于</w:t>
            </w:r>
            <w:r>
              <w:rPr>
                <w:rFonts w:ascii="宋体" w:hAnsi="宋体" w:hint="eastAsia"/>
                <w:bCs/>
                <w:iCs/>
                <w:color w:val="000000"/>
                <w:kern w:val="2"/>
                <w:sz w:val="28"/>
                <w:szCs w:val="28"/>
              </w:rPr>
              <w:t>2015</w:t>
            </w:r>
            <w:r w:rsidRPr="004D6165">
              <w:rPr>
                <w:rFonts w:ascii="宋体" w:hAnsi="宋体" w:hint="eastAsia"/>
                <w:bCs/>
                <w:iCs/>
                <w:color w:val="000000"/>
                <w:kern w:val="2"/>
                <w:sz w:val="28"/>
                <w:szCs w:val="28"/>
              </w:rPr>
              <w:t>年成功发行15亿公司债，其余资金主要来源于银行贷款和项目回笼资金，无信托等高成本资金。</w:t>
            </w:r>
          </w:p>
          <w:p w:rsidR="004D6165" w:rsidRDefault="004D6165" w:rsidP="004D6165">
            <w:pPr>
              <w:spacing w:line="360" w:lineRule="auto"/>
              <w:rPr>
                <w:rFonts w:ascii="宋体" w:hAnsi="宋体"/>
                <w:bCs/>
                <w:iCs/>
                <w:color w:val="000000"/>
                <w:kern w:val="2"/>
                <w:sz w:val="28"/>
                <w:szCs w:val="28"/>
              </w:rPr>
            </w:pPr>
          </w:p>
          <w:p w:rsidR="004D6165" w:rsidRPr="004D6165" w:rsidRDefault="004D6165" w:rsidP="004D6165">
            <w:pPr>
              <w:spacing w:line="360" w:lineRule="auto"/>
              <w:rPr>
                <w:rFonts w:ascii="宋体" w:hAnsi="宋体"/>
                <w:bCs/>
                <w:iCs/>
                <w:color w:val="000000"/>
                <w:kern w:val="2"/>
                <w:sz w:val="28"/>
                <w:szCs w:val="28"/>
              </w:rPr>
            </w:pPr>
            <w:r>
              <w:rPr>
                <w:rFonts w:ascii="宋体" w:hAnsi="宋体" w:hint="eastAsia"/>
                <w:bCs/>
                <w:iCs/>
                <w:color w:val="000000"/>
                <w:kern w:val="2"/>
                <w:sz w:val="28"/>
                <w:szCs w:val="28"/>
              </w:rPr>
              <w:t>7、</w:t>
            </w:r>
            <w:r w:rsidRPr="004D6165">
              <w:rPr>
                <w:rFonts w:ascii="宋体" w:hAnsi="宋体" w:hint="eastAsia"/>
                <w:bCs/>
                <w:iCs/>
                <w:color w:val="000000"/>
                <w:kern w:val="2"/>
                <w:sz w:val="28"/>
                <w:szCs w:val="28"/>
              </w:rPr>
              <w:t>公司是否会考虑股权激励计划？</w:t>
            </w:r>
          </w:p>
          <w:p w:rsidR="003C0155" w:rsidRPr="004D6165" w:rsidRDefault="004D6165" w:rsidP="00A77CCE">
            <w:pPr>
              <w:spacing w:line="360" w:lineRule="auto"/>
              <w:rPr>
                <w:rFonts w:ascii="宋体" w:hAnsi="宋体"/>
                <w:bCs/>
                <w:iCs/>
                <w:color w:val="000000"/>
                <w:kern w:val="2"/>
                <w:sz w:val="28"/>
                <w:szCs w:val="28"/>
              </w:rPr>
            </w:pPr>
            <w:r w:rsidRPr="004D6165">
              <w:rPr>
                <w:rFonts w:ascii="宋体" w:hAnsi="宋体" w:hint="eastAsia"/>
                <w:bCs/>
                <w:iCs/>
                <w:color w:val="000000"/>
                <w:kern w:val="2"/>
                <w:sz w:val="28"/>
                <w:szCs w:val="28"/>
              </w:rPr>
              <w:t>答：公司已于2005年实施股权激励计划，目前所有激励股份均已解锁完毕。现阶段公司也对</w:t>
            </w:r>
            <w:r w:rsidR="00A77CCE">
              <w:rPr>
                <w:rFonts w:ascii="宋体" w:hAnsi="宋体" w:hint="eastAsia"/>
                <w:bCs/>
                <w:iCs/>
                <w:color w:val="000000"/>
                <w:kern w:val="2"/>
                <w:sz w:val="28"/>
                <w:szCs w:val="28"/>
              </w:rPr>
              <w:t>建立、健全长效激励约束机制</w:t>
            </w:r>
            <w:r w:rsidRPr="004D6165">
              <w:rPr>
                <w:rFonts w:ascii="宋体" w:hAnsi="宋体" w:hint="eastAsia"/>
                <w:bCs/>
                <w:iCs/>
                <w:color w:val="000000"/>
                <w:kern w:val="2"/>
                <w:sz w:val="28"/>
                <w:szCs w:val="28"/>
              </w:rPr>
              <w:t>进行研究论证，积极探索</w:t>
            </w:r>
            <w:r w:rsidR="00A77CCE">
              <w:rPr>
                <w:rFonts w:ascii="宋体" w:hAnsi="宋体" w:hint="eastAsia"/>
                <w:bCs/>
                <w:iCs/>
                <w:color w:val="000000"/>
                <w:kern w:val="2"/>
                <w:sz w:val="28"/>
                <w:szCs w:val="28"/>
              </w:rPr>
              <w:t>相关</w:t>
            </w:r>
            <w:r w:rsidRPr="004D6165">
              <w:rPr>
                <w:rFonts w:ascii="宋体" w:hAnsi="宋体" w:hint="eastAsia"/>
                <w:bCs/>
                <w:iCs/>
                <w:color w:val="000000"/>
                <w:kern w:val="2"/>
                <w:sz w:val="28"/>
                <w:szCs w:val="28"/>
              </w:rPr>
              <w:t>方案在公司</w:t>
            </w:r>
            <w:bookmarkStart w:id="0" w:name="_GoBack"/>
            <w:bookmarkEnd w:id="0"/>
            <w:r w:rsidRPr="004D6165">
              <w:rPr>
                <w:rFonts w:ascii="宋体" w:hAnsi="宋体" w:hint="eastAsia"/>
                <w:bCs/>
                <w:iCs/>
                <w:color w:val="000000"/>
                <w:kern w:val="2"/>
                <w:sz w:val="28"/>
                <w:szCs w:val="28"/>
              </w:rPr>
              <w:t>运用的可行性。</w:t>
            </w:r>
          </w:p>
        </w:tc>
      </w:tr>
      <w:tr w:rsidR="00895AEB" w:rsidTr="00895AEB">
        <w:tc>
          <w:tcPr>
            <w:tcW w:w="1560" w:type="dxa"/>
            <w:tcBorders>
              <w:top w:val="single" w:sz="4" w:space="0" w:color="auto"/>
              <w:left w:val="single" w:sz="4" w:space="0" w:color="auto"/>
              <w:bottom w:val="single" w:sz="4" w:space="0" w:color="auto"/>
              <w:right w:val="single" w:sz="4" w:space="0" w:color="auto"/>
            </w:tcBorders>
            <w:vAlign w:val="center"/>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938" w:type="dxa"/>
            <w:tcBorders>
              <w:top w:val="single" w:sz="4" w:space="0" w:color="auto"/>
              <w:left w:val="single" w:sz="4" w:space="0" w:color="auto"/>
              <w:bottom w:val="single" w:sz="4" w:space="0" w:color="auto"/>
              <w:right w:val="single" w:sz="4" w:space="0" w:color="auto"/>
            </w:tcBorders>
          </w:tcPr>
          <w:p w:rsidR="00895AEB" w:rsidRDefault="00895AEB">
            <w:pPr>
              <w:spacing w:line="480" w:lineRule="atLeast"/>
              <w:rPr>
                <w:rFonts w:ascii="宋体" w:hAnsi="宋体"/>
                <w:bCs/>
                <w:iCs/>
                <w:color w:val="000000"/>
                <w:sz w:val="24"/>
              </w:rPr>
            </w:pPr>
          </w:p>
        </w:tc>
      </w:tr>
      <w:tr w:rsidR="00895AEB" w:rsidTr="00895AEB">
        <w:tc>
          <w:tcPr>
            <w:tcW w:w="1560" w:type="dxa"/>
            <w:tcBorders>
              <w:top w:val="single" w:sz="4" w:space="0" w:color="auto"/>
              <w:left w:val="single" w:sz="4" w:space="0" w:color="auto"/>
              <w:bottom w:val="single" w:sz="4" w:space="0" w:color="auto"/>
              <w:right w:val="single" w:sz="4" w:space="0" w:color="auto"/>
            </w:tcBorders>
            <w:vAlign w:val="center"/>
            <w:hideMark/>
          </w:tcPr>
          <w:p w:rsidR="00895AEB" w:rsidRDefault="00895AEB">
            <w:pPr>
              <w:spacing w:line="480" w:lineRule="atLeast"/>
              <w:rPr>
                <w:rFonts w:ascii="宋体" w:hAnsi="宋体"/>
                <w:bCs/>
                <w:iCs/>
                <w:color w:val="000000"/>
                <w:sz w:val="24"/>
              </w:rPr>
            </w:pPr>
            <w:r>
              <w:rPr>
                <w:rFonts w:ascii="宋体" w:hAnsi="宋体" w:hint="eastAsia"/>
                <w:bCs/>
                <w:iCs/>
                <w:color w:val="000000"/>
                <w:sz w:val="24"/>
              </w:rPr>
              <w:t>日期</w:t>
            </w:r>
          </w:p>
        </w:tc>
        <w:tc>
          <w:tcPr>
            <w:tcW w:w="7938" w:type="dxa"/>
            <w:tcBorders>
              <w:top w:val="single" w:sz="4" w:space="0" w:color="auto"/>
              <w:left w:val="single" w:sz="4" w:space="0" w:color="auto"/>
              <w:bottom w:val="single" w:sz="4" w:space="0" w:color="auto"/>
              <w:right w:val="single" w:sz="4" w:space="0" w:color="auto"/>
            </w:tcBorders>
            <w:hideMark/>
          </w:tcPr>
          <w:p w:rsidR="00895AEB" w:rsidRDefault="00C80A14" w:rsidP="004D6165">
            <w:pPr>
              <w:spacing w:line="480" w:lineRule="atLeast"/>
              <w:rPr>
                <w:rFonts w:ascii="宋体" w:hAnsi="宋体"/>
                <w:bCs/>
                <w:iCs/>
                <w:color w:val="000000"/>
                <w:sz w:val="24"/>
              </w:rPr>
            </w:pPr>
            <w:r>
              <w:rPr>
                <w:rFonts w:ascii="宋体" w:hAnsi="宋体" w:hint="eastAsia"/>
                <w:bCs/>
                <w:iCs/>
                <w:color w:val="000000"/>
                <w:sz w:val="24"/>
              </w:rPr>
              <w:t>2017</w:t>
            </w:r>
            <w:r w:rsidR="00895AEB">
              <w:rPr>
                <w:rFonts w:ascii="宋体" w:hAnsi="宋体" w:hint="eastAsia"/>
                <w:bCs/>
                <w:iCs/>
                <w:color w:val="000000"/>
                <w:sz w:val="24"/>
              </w:rPr>
              <w:t>年</w:t>
            </w:r>
            <w:r w:rsidR="004D6165">
              <w:rPr>
                <w:rFonts w:ascii="宋体" w:hAnsi="宋体" w:hint="eastAsia"/>
                <w:bCs/>
                <w:iCs/>
                <w:color w:val="000000"/>
                <w:sz w:val="24"/>
              </w:rPr>
              <w:t>2</w:t>
            </w:r>
            <w:r w:rsidR="00895AEB">
              <w:rPr>
                <w:rFonts w:ascii="宋体" w:hAnsi="宋体" w:hint="eastAsia"/>
                <w:bCs/>
                <w:iCs/>
                <w:color w:val="000000"/>
                <w:sz w:val="24"/>
              </w:rPr>
              <w:t>月</w:t>
            </w:r>
            <w:r w:rsidR="004D6165">
              <w:rPr>
                <w:rFonts w:ascii="宋体" w:hAnsi="宋体" w:hint="eastAsia"/>
                <w:bCs/>
                <w:iCs/>
                <w:color w:val="000000"/>
                <w:sz w:val="24"/>
              </w:rPr>
              <w:t>10</w:t>
            </w:r>
            <w:r w:rsidR="00895AEB">
              <w:rPr>
                <w:rFonts w:ascii="宋体" w:hAnsi="宋体" w:hint="eastAsia"/>
                <w:bCs/>
                <w:iCs/>
                <w:color w:val="000000"/>
                <w:sz w:val="24"/>
              </w:rPr>
              <w:t>日</w:t>
            </w:r>
          </w:p>
        </w:tc>
      </w:tr>
    </w:tbl>
    <w:p w:rsidR="00895AEB" w:rsidRDefault="00895AEB" w:rsidP="00895AEB"/>
    <w:sectPr w:rsidR="00895AE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563" w:rsidRDefault="00DC7563" w:rsidP="004275CD">
      <w:r>
        <w:separator/>
      </w:r>
    </w:p>
  </w:endnote>
  <w:endnote w:type="continuationSeparator" w:id="0">
    <w:p w:rsidR="00DC7563" w:rsidRDefault="00DC7563" w:rsidP="0042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859682"/>
      <w:docPartObj>
        <w:docPartGallery w:val="Page Numbers (Bottom of Page)"/>
        <w:docPartUnique/>
      </w:docPartObj>
    </w:sdtPr>
    <w:sdtEndPr/>
    <w:sdtContent>
      <w:p w:rsidR="006F24B4" w:rsidRDefault="006F24B4">
        <w:pPr>
          <w:pStyle w:val="a5"/>
          <w:jc w:val="center"/>
        </w:pPr>
        <w:r>
          <w:fldChar w:fldCharType="begin"/>
        </w:r>
        <w:r>
          <w:instrText>PAGE   \* MERGEFORMAT</w:instrText>
        </w:r>
        <w:r>
          <w:fldChar w:fldCharType="separate"/>
        </w:r>
        <w:r w:rsidR="00A77CCE" w:rsidRPr="00A77CCE">
          <w:rPr>
            <w:noProof/>
            <w:lang w:val="zh-CN"/>
          </w:rPr>
          <w:t>3</w:t>
        </w:r>
        <w:r>
          <w:fldChar w:fldCharType="end"/>
        </w:r>
      </w:p>
    </w:sdtContent>
  </w:sdt>
  <w:p w:rsidR="006F24B4" w:rsidRDefault="006F24B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563" w:rsidRDefault="00DC7563" w:rsidP="004275CD">
      <w:r>
        <w:separator/>
      </w:r>
    </w:p>
  </w:footnote>
  <w:footnote w:type="continuationSeparator" w:id="0">
    <w:p w:rsidR="00DC7563" w:rsidRDefault="00DC7563" w:rsidP="00427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77E"/>
    <w:multiLevelType w:val="hybridMultilevel"/>
    <w:tmpl w:val="6534F47E"/>
    <w:lvl w:ilvl="0" w:tplc="A252B3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405782"/>
    <w:multiLevelType w:val="hybridMultilevel"/>
    <w:tmpl w:val="2A3A67C4"/>
    <w:lvl w:ilvl="0" w:tplc="2C7E3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C11B07"/>
    <w:multiLevelType w:val="hybridMultilevel"/>
    <w:tmpl w:val="982079C6"/>
    <w:lvl w:ilvl="0" w:tplc="5AEA444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4D3488"/>
    <w:multiLevelType w:val="hybridMultilevel"/>
    <w:tmpl w:val="02B88C40"/>
    <w:lvl w:ilvl="0" w:tplc="E99CC57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EB40ED"/>
    <w:multiLevelType w:val="hybridMultilevel"/>
    <w:tmpl w:val="8B9E9BB0"/>
    <w:lvl w:ilvl="0" w:tplc="2626DF42">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C57273"/>
    <w:multiLevelType w:val="hybridMultilevel"/>
    <w:tmpl w:val="83909F6A"/>
    <w:lvl w:ilvl="0" w:tplc="3B9A0F5C">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4916A4E"/>
    <w:multiLevelType w:val="hybridMultilevel"/>
    <w:tmpl w:val="286063D8"/>
    <w:lvl w:ilvl="0" w:tplc="60B687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402AC3"/>
    <w:multiLevelType w:val="hybridMultilevel"/>
    <w:tmpl w:val="FE4EB006"/>
    <w:lvl w:ilvl="0" w:tplc="761473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0827302"/>
    <w:multiLevelType w:val="hybridMultilevel"/>
    <w:tmpl w:val="D97CE65A"/>
    <w:lvl w:ilvl="0" w:tplc="CAF0129A">
      <w:start w:val="1"/>
      <w:numFmt w:val="japaneseCounting"/>
      <w:lvlText w:val="%1、"/>
      <w:lvlJc w:val="left"/>
      <w:pPr>
        <w:ind w:left="480" w:hanging="48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1712609"/>
    <w:multiLevelType w:val="hybridMultilevel"/>
    <w:tmpl w:val="3D38EFE4"/>
    <w:lvl w:ilvl="0" w:tplc="CCF45F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CB00664"/>
    <w:multiLevelType w:val="hybridMultilevel"/>
    <w:tmpl w:val="28EE93C6"/>
    <w:lvl w:ilvl="0" w:tplc="7608A1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0E4FFA"/>
    <w:multiLevelType w:val="hybridMultilevel"/>
    <w:tmpl w:val="EF40283E"/>
    <w:lvl w:ilvl="0" w:tplc="091A83E8">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5C74B4"/>
    <w:multiLevelType w:val="hybridMultilevel"/>
    <w:tmpl w:val="23CA4168"/>
    <w:lvl w:ilvl="0" w:tplc="4AD2C3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2"/>
  </w:num>
  <w:num w:numId="4">
    <w:abstractNumId w:val="9"/>
  </w:num>
  <w:num w:numId="5">
    <w:abstractNumId w:val="4"/>
  </w:num>
  <w:num w:numId="6">
    <w:abstractNumId w:val="0"/>
  </w:num>
  <w:num w:numId="7">
    <w:abstractNumId w:val="12"/>
  </w:num>
  <w:num w:numId="8">
    <w:abstractNumId w:val="6"/>
  </w:num>
  <w:num w:numId="9">
    <w:abstractNumId w:val="7"/>
  </w:num>
  <w:num w:numId="10">
    <w:abstractNumId w:val="1"/>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DB"/>
    <w:rsid w:val="00000D54"/>
    <w:rsid w:val="00000FF7"/>
    <w:rsid w:val="00012C9E"/>
    <w:rsid w:val="0001374A"/>
    <w:rsid w:val="00027DF2"/>
    <w:rsid w:val="00030014"/>
    <w:rsid w:val="00047263"/>
    <w:rsid w:val="000479D8"/>
    <w:rsid w:val="00051FC3"/>
    <w:rsid w:val="0006408A"/>
    <w:rsid w:val="00067BFA"/>
    <w:rsid w:val="0008447A"/>
    <w:rsid w:val="00086B29"/>
    <w:rsid w:val="00096469"/>
    <w:rsid w:val="00096F9B"/>
    <w:rsid w:val="000A53F0"/>
    <w:rsid w:val="000B591E"/>
    <w:rsid w:val="000C119E"/>
    <w:rsid w:val="000C4510"/>
    <w:rsid w:val="000C4B81"/>
    <w:rsid w:val="000D1D84"/>
    <w:rsid w:val="000E2F5B"/>
    <w:rsid w:val="001015AE"/>
    <w:rsid w:val="00102DED"/>
    <w:rsid w:val="00104716"/>
    <w:rsid w:val="001123AA"/>
    <w:rsid w:val="0011636D"/>
    <w:rsid w:val="00126814"/>
    <w:rsid w:val="001345BA"/>
    <w:rsid w:val="001554A3"/>
    <w:rsid w:val="001876CA"/>
    <w:rsid w:val="0019029A"/>
    <w:rsid w:val="001B1DF1"/>
    <w:rsid w:val="001C090D"/>
    <w:rsid w:val="001C6A37"/>
    <w:rsid w:val="001E68C8"/>
    <w:rsid w:val="0020117D"/>
    <w:rsid w:val="002070CA"/>
    <w:rsid w:val="002104CA"/>
    <w:rsid w:val="002151E7"/>
    <w:rsid w:val="0021678F"/>
    <w:rsid w:val="002304F7"/>
    <w:rsid w:val="002326A4"/>
    <w:rsid w:val="00232E14"/>
    <w:rsid w:val="002331A4"/>
    <w:rsid w:val="00236CD0"/>
    <w:rsid w:val="00244D5A"/>
    <w:rsid w:val="00246DB8"/>
    <w:rsid w:val="00252793"/>
    <w:rsid w:val="00255A5C"/>
    <w:rsid w:val="002676F5"/>
    <w:rsid w:val="002721C5"/>
    <w:rsid w:val="00273401"/>
    <w:rsid w:val="00281688"/>
    <w:rsid w:val="00283CB1"/>
    <w:rsid w:val="0029019B"/>
    <w:rsid w:val="002A5A08"/>
    <w:rsid w:val="002B5FF5"/>
    <w:rsid w:val="002C47C1"/>
    <w:rsid w:val="002C7AEB"/>
    <w:rsid w:val="002F02C6"/>
    <w:rsid w:val="002F1D88"/>
    <w:rsid w:val="002F2980"/>
    <w:rsid w:val="00305461"/>
    <w:rsid w:val="00306C96"/>
    <w:rsid w:val="00314CEF"/>
    <w:rsid w:val="00331C58"/>
    <w:rsid w:val="003461FF"/>
    <w:rsid w:val="00356D55"/>
    <w:rsid w:val="00381EE2"/>
    <w:rsid w:val="00384489"/>
    <w:rsid w:val="00384763"/>
    <w:rsid w:val="003B0811"/>
    <w:rsid w:val="003B66AA"/>
    <w:rsid w:val="003B76EF"/>
    <w:rsid w:val="003C0155"/>
    <w:rsid w:val="003D2511"/>
    <w:rsid w:val="003D3BA8"/>
    <w:rsid w:val="003D55C9"/>
    <w:rsid w:val="003E383E"/>
    <w:rsid w:val="004038EB"/>
    <w:rsid w:val="00425D9E"/>
    <w:rsid w:val="004275CD"/>
    <w:rsid w:val="00442A30"/>
    <w:rsid w:val="004553D6"/>
    <w:rsid w:val="0045574C"/>
    <w:rsid w:val="004637DB"/>
    <w:rsid w:val="0047210A"/>
    <w:rsid w:val="00484602"/>
    <w:rsid w:val="00484B8F"/>
    <w:rsid w:val="004A1040"/>
    <w:rsid w:val="004A45F6"/>
    <w:rsid w:val="004A6835"/>
    <w:rsid w:val="004D6165"/>
    <w:rsid w:val="004E35C0"/>
    <w:rsid w:val="004F7A9E"/>
    <w:rsid w:val="00523A25"/>
    <w:rsid w:val="00544885"/>
    <w:rsid w:val="005656EE"/>
    <w:rsid w:val="00566DF9"/>
    <w:rsid w:val="00577EC5"/>
    <w:rsid w:val="00580E7E"/>
    <w:rsid w:val="005A3E34"/>
    <w:rsid w:val="005B2DEB"/>
    <w:rsid w:val="005C5C2F"/>
    <w:rsid w:val="005E2D40"/>
    <w:rsid w:val="005F56D0"/>
    <w:rsid w:val="005F6128"/>
    <w:rsid w:val="00600FB2"/>
    <w:rsid w:val="00602748"/>
    <w:rsid w:val="00602B92"/>
    <w:rsid w:val="00603E30"/>
    <w:rsid w:val="00606EC9"/>
    <w:rsid w:val="00615411"/>
    <w:rsid w:val="006177B6"/>
    <w:rsid w:val="0062387D"/>
    <w:rsid w:val="00627BBF"/>
    <w:rsid w:val="00656660"/>
    <w:rsid w:val="006574E9"/>
    <w:rsid w:val="006663EB"/>
    <w:rsid w:val="00680EEC"/>
    <w:rsid w:val="0068309C"/>
    <w:rsid w:val="00684192"/>
    <w:rsid w:val="00685AC0"/>
    <w:rsid w:val="006B08FF"/>
    <w:rsid w:val="006B5164"/>
    <w:rsid w:val="006C2B75"/>
    <w:rsid w:val="006C39D1"/>
    <w:rsid w:val="006F24B4"/>
    <w:rsid w:val="00701594"/>
    <w:rsid w:val="00710A16"/>
    <w:rsid w:val="00761DE8"/>
    <w:rsid w:val="007710CE"/>
    <w:rsid w:val="00786E0B"/>
    <w:rsid w:val="00787782"/>
    <w:rsid w:val="007A19A0"/>
    <w:rsid w:val="007A50F8"/>
    <w:rsid w:val="007A5F89"/>
    <w:rsid w:val="007D280A"/>
    <w:rsid w:val="007E0697"/>
    <w:rsid w:val="007F7CF0"/>
    <w:rsid w:val="00807173"/>
    <w:rsid w:val="0081116C"/>
    <w:rsid w:val="00816073"/>
    <w:rsid w:val="008545E9"/>
    <w:rsid w:val="0085625D"/>
    <w:rsid w:val="0087058A"/>
    <w:rsid w:val="00875345"/>
    <w:rsid w:val="008849B1"/>
    <w:rsid w:val="00885964"/>
    <w:rsid w:val="008923C0"/>
    <w:rsid w:val="00895AEB"/>
    <w:rsid w:val="008A5D66"/>
    <w:rsid w:val="008A7456"/>
    <w:rsid w:val="008A7A63"/>
    <w:rsid w:val="008B70BD"/>
    <w:rsid w:val="008C5A4D"/>
    <w:rsid w:val="008E25FC"/>
    <w:rsid w:val="008E5231"/>
    <w:rsid w:val="008F5972"/>
    <w:rsid w:val="00905CD1"/>
    <w:rsid w:val="00913EA9"/>
    <w:rsid w:val="00924604"/>
    <w:rsid w:val="009347B8"/>
    <w:rsid w:val="0093490E"/>
    <w:rsid w:val="00962102"/>
    <w:rsid w:val="0096290C"/>
    <w:rsid w:val="009748E0"/>
    <w:rsid w:val="00994858"/>
    <w:rsid w:val="009A74CB"/>
    <w:rsid w:val="009C1AB8"/>
    <w:rsid w:val="009C2286"/>
    <w:rsid w:val="009C28E8"/>
    <w:rsid w:val="009C3798"/>
    <w:rsid w:val="009C5416"/>
    <w:rsid w:val="009C62A6"/>
    <w:rsid w:val="009C7A47"/>
    <w:rsid w:val="009C7C0B"/>
    <w:rsid w:val="009E73FC"/>
    <w:rsid w:val="009F6A87"/>
    <w:rsid w:val="00A14034"/>
    <w:rsid w:val="00A153B5"/>
    <w:rsid w:val="00A321BA"/>
    <w:rsid w:val="00A37B0F"/>
    <w:rsid w:val="00A405A9"/>
    <w:rsid w:val="00A409CF"/>
    <w:rsid w:val="00A4753E"/>
    <w:rsid w:val="00A531C3"/>
    <w:rsid w:val="00A55FD1"/>
    <w:rsid w:val="00A5768D"/>
    <w:rsid w:val="00A65AC6"/>
    <w:rsid w:val="00A77CCE"/>
    <w:rsid w:val="00A8325D"/>
    <w:rsid w:val="00A861E4"/>
    <w:rsid w:val="00AC0250"/>
    <w:rsid w:val="00AE0F56"/>
    <w:rsid w:val="00AF0CBF"/>
    <w:rsid w:val="00AF7008"/>
    <w:rsid w:val="00B0182A"/>
    <w:rsid w:val="00B024A7"/>
    <w:rsid w:val="00B024C0"/>
    <w:rsid w:val="00B05940"/>
    <w:rsid w:val="00B05C68"/>
    <w:rsid w:val="00B07054"/>
    <w:rsid w:val="00B11384"/>
    <w:rsid w:val="00B30D86"/>
    <w:rsid w:val="00B321D2"/>
    <w:rsid w:val="00B338D8"/>
    <w:rsid w:val="00B33CAD"/>
    <w:rsid w:val="00B4053C"/>
    <w:rsid w:val="00B43C81"/>
    <w:rsid w:val="00B83B69"/>
    <w:rsid w:val="00BA4BCC"/>
    <w:rsid w:val="00BA6911"/>
    <w:rsid w:val="00BB0882"/>
    <w:rsid w:val="00BB1D62"/>
    <w:rsid w:val="00BB6589"/>
    <w:rsid w:val="00BC050D"/>
    <w:rsid w:val="00BC0899"/>
    <w:rsid w:val="00BC308A"/>
    <w:rsid w:val="00BC7A48"/>
    <w:rsid w:val="00BD5ECF"/>
    <w:rsid w:val="00BD7234"/>
    <w:rsid w:val="00BF7705"/>
    <w:rsid w:val="00BF7ABD"/>
    <w:rsid w:val="00C06B63"/>
    <w:rsid w:val="00C10168"/>
    <w:rsid w:val="00C17586"/>
    <w:rsid w:val="00C219C2"/>
    <w:rsid w:val="00C30A3E"/>
    <w:rsid w:val="00C31137"/>
    <w:rsid w:val="00C43E29"/>
    <w:rsid w:val="00C4613B"/>
    <w:rsid w:val="00C64AF7"/>
    <w:rsid w:val="00C80A14"/>
    <w:rsid w:val="00C8610D"/>
    <w:rsid w:val="00C92D12"/>
    <w:rsid w:val="00CA7018"/>
    <w:rsid w:val="00CB240A"/>
    <w:rsid w:val="00CC7E31"/>
    <w:rsid w:val="00CE2AA4"/>
    <w:rsid w:val="00CE6AEA"/>
    <w:rsid w:val="00CF64EF"/>
    <w:rsid w:val="00CF7542"/>
    <w:rsid w:val="00D21140"/>
    <w:rsid w:val="00D34A0A"/>
    <w:rsid w:val="00D375B3"/>
    <w:rsid w:val="00D444BD"/>
    <w:rsid w:val="00D465F9"/>
    <w:rsid w:val="00D6274C"/>
    <w:rsid w:val="00D62BA1"/>
    <w:rsid w:val="00D700A0"/>
    <w:rsid w:val="00D700CB"/>
    <w:rsid w:val="00D81F50"/>
    <w:rsid w:val="00D92B2C"/>
    <w:rsid w:val="00DA32B7"/>
    <w:rsid w:val="00DB1C55"/>
    <w:rsid w:val="00DC7563"/>
    <w:rsid w:val="00DE53F4"/>
    <w:rsid w:val="00DF59E8"/>
    <w:rsid w:val="00DF67DB"/>
    <w:rsid w:val="00E259F8"/>
    <w:rsid w:val="00E271C1"/>
    <w:rsid w:val="00E31543"/>
    <w:rsid w:val="00E33E86"/>
    <w:rsid w:val="00E47AB8"/>
    <w:rsid w:val="00E51EBF"/>
    <w:rsid w:val="00E65AA5"/>
    <w:rsid w:val="00E66C46"/>
    <w:rsid w:val="00E7216E"/>
    <w:rsid w:val="00E8378D"/>
    <w:rsid w:val="00E8467C"/>
    <w:rsid w:val="00E9356D"/>
    <w:rsid w:val="00E9383A"/>
    <w:rsid w:val="00E96CD7"/>
    <w:rsid w:val="00EA6A45"/>
    <w:rsid w:val="00EB38C3"/>
    <w:rsid w:val="00EB3F73"/>
    <w:rsid w:val="00EC338A"/>
    <w:rsid w:val="00EF3065"/>
    <w:rsid w:val="00F00302"/>
    <w:rsid w:val="00F05A51"/>
    <w:rsid w:val="00F12BAB"/>
    <w:rsid w:val="00F2283E"/>
    <w:rsid w:val="00F2413B"/>
    <w:rsid w:val="00F40FF4"/>
    <w:rsid w:val="00F413C7"/>
    <w:rsid w:val="00F44C03"/>
    <w:rsid w:val="00F536C3"/>
    <w:rsid w:val="00F61A1C"/>
    <w:rsid w:val="00F72C25"/>
    <w:rsid w:val="00F81BE7"/>
    <w:rsid w:val="00F82522"/>
    <w:rsid w:val="00F96BA2"/>
    <w:rsid w:val="00FA384C"/>
    <w:rsid w:val="00FC0A6D"/>
    <w:rsid w:val="00FC1F68"/>
    <w:rsid w:val="00FC3D22"/>
    <w:rsid w:val="00FD302F"/>
    <w:rsid w:val="00FD7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7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27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75CD"/>
    <w:rPr>
      <w:rFonts w:ascii="Times New Roman" w:eastAsia="宋体" w:hAnsi="Times New Roman" w:cs="Times New Roman"/>
      <w:sz w:val="18"/>
      <w:szCs w:val="18"/>
    </w:rPr>
  </w:style>
  <w:style w:type="paragraph" w:styleId="a5">
    <w:name w:val="footer"/>
    <w:basedOn w:val="a"/>
    <w:link w:val="Char0"/>
    <w:uiPriority w:val="99"/>
    <w:unhideWhenUsed/>
    <w:rsid w:val="004275CD"/>
    <w:pPr>
      <w:tabs>
        <w:tab w:val="center" w:pos="4153"/>
        <w:tab w:val="right" w:pos="8306"/>
      </w:tabs>
      <w:snapToGrid w:val="0"/>
      <w:jc w:val="left"/>
    </w:pPr>
    <w:rPr>
      <w:sz w:val="18"/>
      <w:szCs w:val="18"/>
    </w:rPr>
  </w:style>
  <w:style w:type="character" w:customStyle="1" w:styleId="Char0">
    <w:name w:val="页脚 Char"/>
    <w:basedOn w:val="a0"/>
    <w:link w:val="a5"/>
    <w:uiPriority w:val="99"/>
    <w:rsid w:val="004275CD"/>
    <w:rPr>
      <w:rFonts w:ascii="Times New Roman" w:eastAsia="宋体" w:hAnsi="Times New Roman" w:cs="Times New Roman"/>
      <w:sz w:val="18"/>
      <w:szCs w:val="18"/>
    </w:rPr>
  </w:style>
  <w:style w:type="paragraph" w:styleId="a6">
    <w:name w:val="List Paragraph"/>
    <w:basedOn w:val="a"/>
    <w:uiPriority w:val="34"/>
    <w:qFormat/>
    <w:rsid w:val="00CF64E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37D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4275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275CD"/>
    <w:rPr>
      <w:rFonts w:ascii="Times New Roman" w:eastAsia="宋体" w:hAnsi="Times New Roman" w:cs="Times New Roman"/>
      <w:sz w:val="18"/>
      <w:szCs w:val="18"/>
    </w:rPr>
  </w:style>
  <w:style w:type="paragraph" w:styleId="a5">
    <w:name w:val="footer"/>
    <w:basedOn w:val="a"/>
    <w:link w:val="Char0"/>
    <w:uiPriority w:val="99"/>
    <w:unhideWhenUsed/>
    <w:rsid w:val="004275CD"/>
    <w:pPr>
      <w:tabs>
        <w:tab w:val="center" w:pos="4153"/>
        <w:tab w:val="right" w:pos="8306"/>
      </w:tabs>
      <w:snapToGrid w:val="0"/>
      <w:jc w:val="left"/>
    </w:pPr>
    <w:rPr>
      <w:sz w:val="18"/>
      <w:szCs w:val="18"/>
    </w:rPr>
  </w:style>
  <w:style w:type="character" w:customStyle="1" w:styleId="Char0">
    <w:name w:val="页脚 Char"/>
    <w:basedOn w:val="a0"/>
    <w:link w:val="a5"/>
    <w:uiPriority w:val="99"/>
    <w:rsid w:val="004275CD"/>
    <w:rPr>
      <w:rFonts w:ascii="Times New Roman" w:eastAsia="宋体" w:hAnsi="Times New Roman" w:cs="Times New Roman"/>
      <w:sz w:val="18"/>
      <w:szCs w:val="18"/>
    </w:rPr>
  </w:style>
  <w:style w:type="paragraph" w:styleId="a6">
    <w:name w:val="List Paragraph"/>
    <w:basedOn w:val="a"/>
    <w:uiPriority w:val="34"/>
    <w:qFormat/>
    <w:rsid w:val="00CF64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85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FC52-0D12-42C7-A126-9515BEA6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188</Words>
  <Characters>1072</Characters>
  <Application>Microsoft Office Word</Application>
  <DocSecurity>0</DocSecurity>
  <Lines>8</Lines>
  <Paragraphs>2</Paragraphs>
  <ScaleCrop>false</ScaleCrop>
  <Company>ZhenYe Group</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zhouxi</dc:creator>
  <cp:keywords/>
  <dc:description/>
  <cp:lastModifiedBy>niujq</cp:lastModifiedBy>
  <cp:revision>4</cp:revision>
  <dcterms:created xsi:type="dcterms:W3CDTF">2017-01-12T02:45:00Z</dcterms:created>
  <dcterms:modified xsi:type="dcterms:W3CDTF">2017-02-10T08:23:00Z</dcterms:modified>
</cp:coreProperties>
</file>