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AA" w:rsidRPr="00D33505" w:rsidRDefault="00E94BAA" w:rsidP="00E94BAA">
      <w:pPr>
        <w:spacing w:beforeLines="50" w:before="156" w:afterLines="50" w:after="156" w:line="400" w:lineRule="exact"/>
        <w:rPr>
          <w:rFonts w:ascii="华文楷体" w:eastAsia="华文楷体" w:hAnsi="华文楷体"/>
          <w:bCs/>
          <w:iCs/>
          <w:color w:val="000000"/>
          <w:sz w:val="24"/>
        </w:rPr>
      </w:pPr>
      <w:r w:rsidRPr="00D33505">
        <w:rPr>
          <w:rFonts w:ascii="华文楷体" w:eastAsia="华文楷体" w:hAnsi="华文楷体" w:hint="eastAsia"/>
          <w:bCs/>
          <w:iCs/>
          <w:color w:val="000000"/>
          <w:sz w:val="24"/>
        </w:rPr>
        <w:t>证券代码：</w:t>
      </w:r>
      <w:r w:rsidRPr="00D33505">
        <w:rPr>
          <w:rFonts w:ascii="华文楷体" w:eastAsia="华文楷体" w:hAnsi="华文楷体"/>
          <w:sz w:val="24"/>
        </w:rPr>
        <w:t>000039、299901</w:t>
      </w:r>
      <w:r w:rsidRPr="00D33505">
        <w:rPr>
          <w:rFonts w:ascii="华文楷体" w:eastAsia="华文楷体" w:hAnsi="华文楷体" w:hint="eastAsia"/>
          <w:bCs/>
          <w:iCs/>
          <w:color w:val="000000"/>
          <w:sz w:val="24"/>
        </w:rPr>
        <w:t xml:space="preserve">                 证券简称：中集集团、中集</w:t>
      </w:r>
      <w:r w:rsidRPr="00D33505">
        <w:rPr>
          <w:rFonts w:ascii="华文楷体" w:eastAsia="华文楷体" w:hAnsi="华文楷体"/>
          <w:bCs/>
          <w:iCs/>
          <w:color w:val="000000"/>
          <w:sz w:val="24"/>
        </w:rPr>
        <w:t>H代</w:t>
      </w:r>
      <w:r w:rsidRPr="00D33505">
        <w:rPr>
          <w:rFonts w:ascii="华文楷体" w:eastAsia="华文楷体" w:hAnsi="华文楷体" w:hint="eastAsia"/>
          <w:bCs/>
          <w:iCs/>
          <w:color w:val="000000"/>
          <w:sz w:val="24"/>
        </w:rPr>
        <w:t xml:space="preserve">　</w:t>
      </w:r>
    </w:p>
    <w:p w:rsidR="00E94BAA" w:rsidRPr="00D33505" w:rsidRDefault="00E94BAA" w:rsidP="00E94BAA">
      <w:pPr>
        <w:spacing w:beforeLines="50" w:before="156" w:afterLines="50" w:after="156" w:line="400" w:lineRule="exact"/>
        <w:jc w:val="center"/>
        <w:rPr>
          <w:rFonts w:ascii="华文楷体" w:eastAsia="华文楷体" w:hAnsi="华文楷体"/>
          <w:b/>
          <w:bCs/>
          <w:iCs/>
          <w:color w:val="000000"/>
          <w:sz w:val="32"/>
          <w:szCs w:val="32"/>
        </w:rPr>
      </w:pPr>
    </w:p>
    <w:p w:rsidR="00E94BAA" w:rsidRPr="00D33505" w:rsidRDefault="00E94BAA" w:rsidP="00E94BAA">
      <w:pPr>
        <w:spacing w:beforeLines="50" w:before="156" w:afterLines="50" w:after="156" w:line="400" w:lineRule="exact"/>
        <w:jc w:val="center"/>
        <w:rPr>
          <w:rFonts w:ascii="华文楷体" w:eastAsia="华文楷体" w:hAnsi="华文楷体"/>
          <w:b/>
          <w:bCs/>
          <w:iCs/>
          <w:color w:val="000000"/>
          <w:sz w:val="32"/>
          <w:szCs w:val="32"/>
        </w:rPr>
      </w:pPr>
      <w:r w:rsidRPr="00D33505">
        <w:rPr>
          <w:rFonts w:ascii="华文楷体" w:eastAsia="华文楷体" w:hAnsi="华文楷体" w:hint="eastAsia"/>
          <w:b/>
          <w:bCs/>
          <w:iCs/>
          <w:color w:val="000000"/>
          <w:sz w:val="32"/>
          <w:szCs w:val="32"/>
        </w:rPr>
        <w:t>中国国际海运集装箱（集团）股份有限公司</w:t>
      </w:r>
    </w:p>
    <w:p w:rsidR="00E94BAA" w:rsidRPr="00D33505" w:rsidRDefault="00E94BAA" w:rsidP="00E94BAA">
      <w:pPr>
        <w:spacing w:beforeLines="50" w:before="156" w:afterLines="50" w:after="156" w:line="400" w:lineRule="exact"/>
        <w:jc w:val="center"/>
        <w:rPr>
          <w:rFonts w:ascii="华文楷体" w:eastAsia="华文楷体" w:hAnsi="华文楷体"/>
          <w:b/>
          <w:bCs/>
          <w:iCs/>
          <w:color w:val="000000"/>
          <w:sz w:val="32"/>
          <w:szCs w:val="32"/>
        </w:rPr>
      </w:pPr>
      <w:r w:rsidRPr="00D33505">
        <w:rPr>
          <w:rFonts w:ascii="华文楷体" w:eastAsia="华文楷体" w:hAnsi="华文楷体" w:hint="eastAsia"/>
          <w:b/>
          <w:bCs/>
          <w:iCs/>
          <w:color w:val="000000"/>
          <w:sz w:val="32"/>
          <w:szCs w:val="32"/>
        </w:rPr>
        <w:t>投资者关系活动记录表</w:t>
      </w:r>
    </w:p>
    <w:p w:rsidR="00E94BAA" w:rsidRPr="00D33505" w:rsidRDefault="00E94BAA" w:rsidP="00E94BAA">
      <w:pPr>
        <w:spacing w:line="400" w:lineRule="exact"/>
        <w:rPr>
          <w:rFonts w:ascii="华文楷体" w:eastAsia="华文楷体" w:hAnsi="华文楷体"/>
          <w:bCs/>
          <w:iCs/>
          <w:color w:val="000000"/>
          <w:sz w:val="24"/>
        </w:rPr>
      </w:pPr>
      <w:r w:rsidRPr="00D33505">
        <w:rPr>
          <w:rFonts w:ascii="华文楷体" w:eastAsia="华文楷体" w:hAnsi="华文楷体" w:hint="eastAsia"/>
          <w:bCs/>
          <w:iCs/>
          <w:color w:val="000000"/>
          <w:sz w:val="24"/>
        </w:rPr>
        <w:t xml:space="preserve">                                                        编号：</w:t>
      </w:r>
      <w:r w:rsidRPr="00D33505">
        <w:rPr>
          <w:rFonts w:ascii="华文楷体" w:eastAsia="华文楷体" w:hAnsi="华文楷体"/>
          <w:bCs/>
          <w:iCs/>
          <w:color w:val="000000"/>
          <w:sz w:val="24"/>
        </w:rPr>
        <w:t>201</w:t>
      </w:r>
      <w:r w:rsidR="00AC64C8">
        <w:rPr>
          <w:rFonts w:ascii="华文楷体" w:eastAsia="华文楷体" w:hAnsi="华文楷体" w:hint="eastAsia"/>
          <w:bCs/>
          <w:iCs/>
          <w:color w:val="000000"/>
          <w:sz w:val="24"/>
        </w:rPr>
        <w:t>7</w:t>
      </w:r>
      <w:r w:rsidRPr="00D33505">
        <w:rPr>
          <w:rFonts w:ascii="华文楷体" w:eastAsia="华文楷体" w:hAnsi="华文楷体" w:hint="eastAsia"/>
          <w:bCs/>
          <w:iCs/>
          <w:color w:val="000000"/>
          <w:sz w:val="24"/>
        </w:rPr>
        <w:t>0</w:t>
      </w:r>
      <w:r w:rsidR="00243753">
        <w:rPr>
          <w:rFonts w:ascii="华文楷体" w:eastAsia="华文楷体" w:hAnsi="华文楷体" w:hint="eastAsia"/>
          <w:bCs/>
          <w:iCs/>
          <w:color w:val="000000"/>
          <w:sz w:val="24"/>
        </w:rPr>
        <w:t>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E94BAA" w:rsidRPr="00D33505" w:rsidTr="006B386B">
        <w:trPr>
          <w:trHeight w:val="2863"/>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spacing w:line="480" w:lineRule="atLeast"/>
              <w:rPr>
                <w:rFonts w:ascii="华文楷体" w:eastAsia="华文楷体" w:hAnsi="华文楷体"/>
                <w:bCs/>
                <w:iCs/>
                <w:color w:val="000000"/>
                <w:sz w:val="24"/>
              </w:rPr>
            </w:pPr>
            <w:bookmarkStart w:id="0" w:name="OLE_LINK1"/>
            <w:bookmarkStart w:id="1" w:name="OLE_LINK2"/>
            <w:r w:rsidRPr="00D33505">
              <w:rPr>
                <w:rFonts w:ascii="华文楷体" w:eastAsia="华文楷体" w:hAnsi="华文楷体" w:hint="eastAsia"/>
                <w:bCs/>
                <w:iCs/>
                <w:color w:val="000000"/>
                <w:sz w:val="24"/>
              </w:rPr>
              <w:t>■</w:t>
            </w:r>
            <w:bookmarkEnd w:id="0"/>
            <w:bookmarkEnd w:id="1"/>
            <w:r w:rsidRPr="00D33505">
              <w:rPr>
                <w:rFonts w:ascii="华文楷体" w:eastAsia="华文楷体" w:hAnsi="华文楷体" w:hint="eastAsia"/>
                <w:sz w:val="24"/>
              </w:rPr>
              <w:t xml:space="preserve">特定对象调研        </w:t>
            </w: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分析师会议</w:t>
            </w:r>
          </w:p>
          <w:p w:rsidR="00E94BAA" w:rsidRPr="00D33505" w:rsidRDefault="00E94BAA" w:rsidP="006B386B">
            <w:pPr>
              <w:spacing w:line="480" w:lineRule="atLeast"/>
              <w:rPr>
                <w:rFonts w:ascii="华文楷体" w:eastAsia="华文楷体" w:hAnsi="华文楷体"/>
                <w:bCs/>
                <w:iCs/>
                <w:color w:val="000000"/>
                <w:sz w:val="24"/>
              </w:rPr>
            </w:pP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 xml:space="preserve">媒体采访            </w:t>
            </w: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业绩说明会</w:t>
            </w:r>
          </w:p>
          <w:p w:rsidR="00E94BAA" w:rsidRPr="00D33505" w:rsidRDefault="00E94BAA" w:rsidP="006B386B">
            <w:pPr>
              <w:spacing w:line="480" w:lineRule="atLeast"/>
              <w:rPr>
                <w:rFonts w:ascii="华文楷体" w:eastAsia="华文楷体" w:hAnsi="华文楷体"/>
                <w:bCs/>
                <w:iCs/>
                <w:color w:val="000000"/>
                <w:sz w:val="24"/>
              </w:rPr>
            </w:pP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 xml:space="preserve">新闻发布会          </w:t>
            </w: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路演活动</w:t>
            </w:r>
          </w:p>
          <w:p w:rsidR="00E94BAA" w:rsidRPr="00D33505" w:rsidRDefault="00FA5932" w:rsidP="006B386B">
            <w:pPr>
              <w:tabs>
                <w:tab w:val="left" w:pos="3045"/>
                <w:tab w:val="center" w:pos="3199"/>
              </w:tabs>
              <w:spacing w:line="480" w:lineRule="atLeast"/>
              <w:rPr>
                <w:rFonts w:ascii="华文楷体" w:eastAsia="华文楷体" w:hAnsi="华文楷体"/>
                <w:bCs/>
                <w:iCs/>
                <w:color w:val="000000"/>
                <w:sz w:val="24"/>
              </w:rPr>
            </w:pPr>
            <w:r w:rsidRPr="00D33505">
              <w:rPr>
                <w:rFonts w:ascii="华文楷体" w:eastAsia="华文楷体" w:hAnsi="华文楷体" w:hint="eastAsia"/>
                <w:bCs/>
                <w:iCs/>
                <w:color w:val="000000"/>
                <w:sz w:val="24"/>
              </w:rPr>
              <w:t>■</w:t>
            </w:r>
            <w:r w:rsidR="00E94BAA" w:rsidRPr="00D33505">
              <w:rPr>
                <w:rFonts w:ascii="华文楷体" w:eastAsia="华文楷体" w:hAnsi="华文楷体" w:hint="eastAsia"/>
                <w:sz w:val="24"/>
              </w:rPr>
              <w:t>现场参观</w:t>
            </w:r>
            <w:r w:rsidR="00E94BAA" w:rsidRPr="00D33505">
              <w:rPr>
                <w:rFonts w:ascii="华文楷体" w:eastAsia="华文楷体" w:hAnsi="华文楷体" w:hint="eastAsia"/>
                <w:bCs/>
                <w:iCs/>
                <w:color w:val="000000"/>
                <w:sz w:val="24"/>
              </w:rPr>
              <w:tab/>
            </w:r>
          </w:p>
          <w:p w:rsidR="00E94BAA" w:rsidRPr="00D33505" w:rsidRDefault="00E94BAA" w:rsidP="006B386B">
            <w:pPr>
              <w:tabs>
                <w:tab w:val="center" w:pos="3199"/>
              </w:tabs>
              <w:spacing w:line="480" w:lineRule="atLeast"/>
              <w:rPr>
                <w:rFonts w:ascii="华文楷体" w:eastAsia="华文楷体" w:hAnsi="华文楷体"/>
                <w:bCs/>
                <w:iCs/>
                <w:color w:val="000000"/>
                <w:sz w:val="24"/>
              </w:rPr>
            </w:pPr>
            <w:r w:rsidRPr="00D33505">
              <w:rPr>
                <w:rFonts w:ascii="华文楷体" w:eastAsia="华文楷体" w:hAnsi="华文楷体" w:hint="eastAsia"/>
                <w:bCs/>
                <w:iCs/>
                <w:color w:val="000000"/>
                <w:sz w:val="24"/>
              </w:rPr>
              <w:t>□</w:t>
            </w:r>
            <w:r w:rsidRPr="00D33505">
              <w:rPr>
                <w:rFonts w:ascii="华文楷体" w:eastAsia="华文楷体" w:hAnsi="华文楷体" w:hint="eastAsia"/>
                <w:sz w:val="24"/>
              </w:rPr>
              <w:t>其他 （</w:t>
            </w:r>
            <w:proofErr w:type="gramStart"/>
            <w:r w:rsidRPr="00D33505">
              <w:rPr>
                <w:rFonts w:ascii="华文楷体" w:eastAsia="华文楷体" w:hAnsi="华文楷体" w:hint="eastAsia"/>
                <w:sz w:val="24"/>
                <w:u w:val="single"/>
              </w:rPr>
              <w:t>请文字</w:t>
            </w:r>
            <w:proofErr w:type="gramEnd"/>
            <w:r w:rsidRPr="00D33505">
              <w:rPr>
                <w:rFonts w:ascii="华文楷体" w:eastAsia="华文楷体" w:hAnsi="华文楷体" w:hint="eastAsia"/>
                <w:sz w:val="24"/>
                <w:u w:val="single"/>
              </w:rPr>
              <w:t>说明其他活动内容）</w:t>
            </w:r>
          </w:p>
        </w:tc>
      </w:tr>
      <w:tr w:rsidR="00E94BAA" w:rsidRPr="00D33505" w:rsidTr="006B386B">
        <w:trPr>
          <w:trHeight w:val="866"/>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E94BAA" w:rsidRPr="00FA5932" w:rsidRDefault="00FA5932" w:rsidP="009A7CC2">
            <w:pPr>
              <w:rPr>
                <w:rFonts w:ascii="华文楷体" w:eastAsia="华文楷体" w:hAnsi="华文楷体"/>
                <w:bCs/>
                <w:iCs/>
                <w:color w:val="000000"/>
                <w:sz w:val="24"/>
              </w:rPr>
            </w:pPr>
            <w:proofErr w:type="gramStart"/>
            <w:r>
              <w:rPr>
                <w:rFonts w:ascii="华文楷体" w:eastAsia="华文楷体" w:hAnsi="华文楷体" w:hint="eastAsia"/>
                <w:bCs/>
                <w:iCs/>
                <w:color w:val="000000"/>
                <w:sz w:val="24"/>
              </w:rPr>
              <w:t>浙商证券</w:t>
            </w:r>
            <w:proofErr w:type="gramEnd"/>
            <w:r>
              <w:rPr>
                <w:rFonts w:ascii="华文楷体" w:eastAsia="华文楷体" w:hAnsi="华文楷体" w:hint="eastAsia"/>
                <w:bCs/>
                <w:iCs/>
                <w:color w:val="000000"/>
                <w:sz w:val="24"/>
              </w:rPr>
              <w:t xml:space="preserve"> 贾腾；广发证券 罗立波；</w:t>
            </w:r>
            <w:r w:rsidR="00AC64C8" w:rsidRPr="00AC64C8">
              <w:rPr>
                <w:rFonts w:ascii="华文楷体" w:eastAsia="华文楷体" w:hAnsi="华文楷体" w:hint="eastAsia"/>
                <w:bCs/>
                <w:iCs/>
                <w:color w:val="000000"/>
                <w:sz w:val="24"/>
              </w:rPr>
              <w:t xml:space="preserve"> </w:t>
            </w:r>
            <w:r>
              <w:rPr>
                <w:rFonts w:ascii="华文楷体" w:eastAsia="华文楷体" w:hAnsi="华文楷体" w:hint="eastAsia"/>
                <w:bCs/>
                <w:iCs/>
                <w:color w:val="000000"/>
                <w:sz w:val="24"/>
              </w:rPr>
              <w:t>广发基金</w:t>
            </w:r>
            <w:r w:rsidR="00E62391">
              <w:rPr>
                <w:rFonts w:ascii="华文楷体" w:eastAsia="华文楷体" w:hAnsi="华文楷体" w:hint="eastAsia"/>
                <w:bCs/>
                <w:iCs/>
                <w:color w:val="000000"/>
                <w:sz w:val="24"/>
              </w:rPr>
              <w:t xml:space="preserve"> 程锦</w:t>
            </w:r>
            <w:r>
              <w:rPr>
                <w:rFonts w:ascii="华文楷体" w:eastAsia="华文楷体" w:hAnsi="华文楷体" w:hint="eastAsia"/>
                <w:bCs/>
                <w:iCs/>
                <w:color w:val="000000"/>
                <w:sz w:val="24"/>
              </w:rPr>
              <w:t>；万家基金</w:t>
            </w:r>
            <w:r w:rsidR="00E62391">
              <w:rPr>
                <w:rFonts w:ascii="华文楷体" w:eastAsia="华文楷体" w:hAnsi="华文楷体" w:hint="eastAsia"/>
                <w:bCs/>
                <w:iCs/>
                <w:color w:val="000000"/>
                <w:sz w:val="24"/>
              </w:rPr>
              <w:t xml:space="preserve"> 何思源</w:t>
            </w:r>
            <w:r>
              <w:rPr>
                <w:rFonts w:ascii="华文楷体" w:eastAsia="华文楷体" w:hAnsi="华文楷体" w:hint="eastAsia"/>
                <w:bCs/>
                <w:iCs/>
                <w:color w:val="000000"/>
                <w:sz w:val="24"/>
              </w:rPr>
              <w:t>；</w:t>
            </w:r>
            <w:r w:rsidRPr="00FA5932">
              <w:rPr>
                <w:rFonts w:ascii="华文楷体" w:eastAsia="华文楷体" w:hAnsi="华文楷体" w:hint="eastAsia"/>
                <w:bCs/>
                <w:iCs/>
                <w:color w:val="000000"/>
                <w:sz w:val="24"/>
              </w:rPr>
              <w:t>安信证券</w:t>
            </w:r>
            <w:r w:rsidR="00E62391">
              <w:rPr>
                <w:rFonts w:ascii="华文楷体" w:eastAsia="华文楷体" w:hAnsi="华文楷体" w:hint="eastAsia"/>
                <w:bCs/>
                <w:iCs/>
                <w:color w:val="000000"/>
                <w:sz w:val="24"/>
              </w:rPr>
              <w:t xml:space="preserve"> 王书伟</w:t>
            </w:r>
          </w:p>
        </w:tc>
      </w:tr>
      <w:tr w:rsidR="00E94BAA" w:rsidRPr="00D33505" w:rsidTr="006B386B">
        <w:trPr>
          <w:trHeight w:val="554"/>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E95BA1">
            <w:pPr>
              <w:rPr>
                <w:rFonts w:ascii="华文楷体" w:eastAsia="华文楷体" w:hAnsi="华文楷体"/>
                <w:bCs/>
                <w:iCs/>
                <w:color w:val="000000"/>
                <w:sz w:val="24"/>
              </w:rPr>
            </w:pPr>
            <w:r w:rsidRPr="00D33505">
              <w:rPr>
                <w:rFonts w:ascii="华文楷体" w:eastAsia="华文楷体" w:hAnsi="华文楷体"/>
                <w:bCs/>
                <w:iCs/>
                <w:color w:val="000000"/>
                <w:sz w:val="24"/>
              </w:rPr>
              <w:t>201</w:t>
            </w:r>
            <w:r w:rsidR="003316B1">
              <w:rPr>
                <w:rFonts w:ascii="华文楷体" w:eastAsia="华文楷体" w:hAnsi="华文楷体" w:hint="eastAsia"/>
                <w:bCs/>
                <w:iCs/>
                <w:color w:val="000000"/>
                <w:sz w:val="24"/>
              </w:rPr>
              <w:t>7</w:t>
            </w:r>
            <w:r w:rsidRPr="00D33505">
              <w:rPr>
                <w:rFonts w:ascii="华文楷体" w:eastAsia="华文楷体" w:hAnsi="华文楷体"/>
                <w:bCs/>
                <w:iCs/>
                <w:color w:val="000000"/>
                <w:sz w:val="24"/>
              </w:rPr>
              <w:t>年</w:t>
            </w:r>
            <w:r w:rsidR="00E95BA1">
              <w:rPr>
                <w:rFonts w:ascii="华文楷体" w:eastAsia="华文楷体" w:hAnsi="华文楷体" w:hint="eastAsia"/>
                <w:bCs/>
                <w:iCs/>
                <w:color w:val="000000"/>
                <w:sz w:val="24"/>
              </w:rPr>
              <w:t>2</w:t>
            </w:r>
            <w:r w:rsidRPr="00D33505">
              <w:rPr>
                <w:rFonts w:ascii="华文楷体" w:eastAsia="华文楷体" w:hAnsi="华文楷体"/>
                <w:bCs/>
                <w:iCs/>
                <w:color w:val="000000"/>
                <w:sz w:val="24"/>
              </w:rPr>
              <w:t>月</w:t>
            </w:r>
            <w:r w:rsidR="00243753">
              <w:rPr>
                <w:rFonts w:ascii="华文楷体" w:eastAsia="华文楷体" w:hAnsi="华文楷体" w:hint="eastAsia"/>
                <w:bCs/>
                <w:iCs/>
                <w:color w:val="000000"/>
                <w:sz w:val="24"/>
              </w:rPr>
              <w:t>24</w:t>
            </w:r>
            <w:r w:rsidRPr="00D33505">
              <w:rPr>
                <w:rFonts w:ascii="华文楷体" w:eastAsia="华文楷体" w:hAnsi="华文楷体"/>
                <w:bCs/>
                <w:iCs/>
                <w:color w:val="000000"/>
                <w:sz w:val="24"/>
              </w:rPr>
              <w:t>日</w:t>
            </w:r>
          </w:p>
        </w:tc>
      </w:tr>
      <w:tr w:rsidR="00E94BAA" w:rsidRPr="00D33505" w:rsidTr="006B386B">
        <w:trPr>
          <w:trHeight w:val="461"/>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E94BAA" w:rsidRPr="00D33505" w:rsidRDefault="003E5A00" w:rsidP="006B386B">
            <w:pPr>
              <w:rPr>
                <w:rFonts w:ascii="华文楷体" w:eastAsia="华文楷体" w:hAnsi="华文楷体"/>
                <w:bCs/>
                <w:iCs/>
                <w:color w:val="000000"/>
                <w:sz w:val="24"/>
              </w:rPr>
            </w:pPr>
            <w:r>
              <w:rPr>
                <w:rFonts w:ascii="华文楷体" w:eastAsia="华文楷体" w:hAnsi="华文楷体" w:hint="eastAsia"/>
                <w:bCs/>
                <w:iCs/>
                <w:color w:val="000000"/>
                <w:sz w:val="24"/>
              </w:rPr>
              <w:t>中集洋山物流；张家港圣达因</w:t>
            </w:r>
          </w:p>
        </w:tc>
      </w:tr>
      <w:tr w:rsidR="00E94BAA" w:rsidRPr="00B228C0" w:rsidTr="006B386B">
        <w:trPr>
          <w:trHeight w:val="375"/>
        </w:trPr>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BC5641">
            <w:pPr>
              <w:spacing w:line="360" w:lineRule="auto"/>
              <w:rPr>
                <w:rFonts w:ascii="华文楷体" w:eastAsia="华文楷体" w:hAnsi="华文楷体"/>
                <w:bCs/>
                <w:iCs/>
                <w:color w:val="000000"/>
                <w:sz w:val="24"/>
              </w:rPr>
            </w:pPr>
            <w:r>
              <w:rPr>
                <w:rFonts w:ascii="华文楷体" w:eastAsia="华文楷体" w:hAnsi="华文楷体" w:hint="eastAsia"/>
                <w:bCs/>
                <w:iCs/>
                <w:color w:val="000000"/>
                <w:sz w:val="24"/>
              </w:rPr>
              <w:t>王心九（证券事务代表）</w:t>
            </w:r>
            <w:r w:rsidR="003E5A00">
              <w:rPr>
                <w:rFonts w:ascii="华文楷体" w:eastAsia="华文楷体" w:hAnsi="华文楷体" w:hint="eastAsia"/>
                <w:bCs/>
                <w:iCs/>
                <w:color w:val="000000"/>
                <w:sz w:val="24"/>
              </w:rPr>
              <w:t>、汤金林（中集洋山物流财务经理）</w:t>
            </w:r>
            <w:r w:rsidR="00B228C0">
              <w:rPr>
                <w:rFonts w:ascii="华文楷体" w:eastAsia="华文楷体" w:hAnsi="华文楷体" w:hint="eastAsia"/>
                <w:bCs/>
                <w:iCs/>
                <w:color w:val="000000"/>
                <w:sz w:val="24"/>
              </w:rPr>
              <w:t>、</w:t>
            </w:r>
            <w:r w:rsidR="00E62391">
              <w:rPr>
                <w:rFonts w:ascii="华文楷体" w:eastAsia="华文楷体" w:hAnsi="华文楷体" w:hint="eastAsia"/>
                <w:bCs/>
                <w:iCs/>
                <w:color w:val="000000"/>
                <w:sz w:val="24"/>
              </w:rPr>
              <w:t>常吕锋</w:t>
            </w:r>
            <w:r w:rsidR="00B228C0">
              <w:rPr>
                <w:rFonts w:ascii="华文楷体" w:eastAsia="华文楷体" w:hAnsi="华文楷体" w:hint="eastAsia"/>
                <w:bCs/>
                <w:iCs/>
                <w:color w:val="000000"/>
                <w:sz w:val="24"/>
              </w:rPr>
              <w:t>（圣达因</w:t>
            </w:r>
            <w:r w:rsidR="00E62391">
              <w:rPr>
                <w:rFonts w:ascii="华文楷体" w:eastAsia="华文楷体" w:hAnsi="华文楷体" w:hint="eastAsia"/>
                <w:bCs/>
                <w:iCs/>
                <w:color w:val="000000"/>
                <w:sz w:val="24"/>
              </w:rPr>
              <w:t>营销中心副总经理）、郭云峰 （圣达因</w:t>
            </w:r>
            <w:r w:rsidR="00147278">
              <w:rPr>
                <w:rFonts w:ascii="华文楷体" w:eastAsia="华文楷体" w:hAnsi="华文楷体" w:hint="eastAsia"/>
                <w:bCs/>
                <w:iCs/>
                <w:color w:val="000000"/>
                <w:sz w:val="24"/>
              </w:rPr>
              <w:t>财务经理</w:t>
            </w:r>
            <w:r w:rsidR="00B228C0">
              <w:rPr>
                <w:rFonts w:ascii="华文楷体" w:eastAsia="华文楷体" w:hAnsi="华文楷体" w:hint="eastAsia"/>
                <w:bCs/>
                <w:iCs/>
                <w:color w:val="000000"/>
                <w:sz w:val="24"/>
              </w:rPr>
              <w:t>）</w:t>
            </w:r>
          </w:p>
        </w:tc>
      </w:tr>
      <w:tr w:rsidR="00E94BAA" w:rsidRPr="00D33505" w:rsidTr="006B386B">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jc w:val="center"/>
              <w:rPr>
                <w:rFonts w:ascii="华文楷体" w:eastAsia="华文楷体" w:hAnsi="华文楷体"/>
                <w:bCs/>
                <w:iCs/>
                <w:color w:val="000000"/>
                <w:sz w:val="24"/>
              </w:rPr>
            </w:pPr>
            <w:r w:rsidRPr="00D33505">
              <w:rPr>
                <w:rFonts w:ascii="华文楷体" w:eastAsia="华文楷体" w:hAnsi="华文楷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vAlign w:val="center"/>
          </w:tcPr>
          <w:p w:rsidR="00E94BAA" w:rsidRPr="00D33505" w:rsidRDefault="0022549A" w:rsidP="006B386B">
            <w:pPr>
              <w:spacing w:line="360" w:lineRule="auto"/>
              <w:ind w:firstLineChars="200" w:firstLine="480"/>
              <w:rPr>
                <w:rFonts w:ascii="华文楷体" w:eastAsia="华文楷体" w:hAnsi="华文楷体"/>
                <w:bCs/>
                <w:iCs/>
                <w:color w:val="000000"/>
                <w:sz w:val="24"/>
              </w:rPr>
            </w:pPr>
            <w:r>
              <w:rPr>
                <w:rFonts w:ascii="华文楷体" w:eastAsia="华文楷体" w:hAnsi="华文楷体" w:hint="eastAsia"/>
                <w:bCs/>
                <w:iCs/>
                <w:color w:val="000000"/>
                <w:sz w:val="24"/>
              </w:rPr>
              <w:t>现场参观及</w:t>
            </w:r>
            <w:r w:rsidR="00E94BAA" w:rsidRPr="00D33505">
              <w:rPr>
                <w:rFonts w:ascii="华文楷体" w:eastAsia="华文楷体" w:hAnsi="华文楷体" w:hint="eastAsia"/>
                <w:bCs/>
                <w:iCs/>
                <w:color w:val="000000"/>
                <w:sz w:val="24"/>
              </w:rPr>
              <w:t>访谈主要内容包括：</w:t>
            </w:r>
          </w:p>
          <w:p w:rsidR="00E94BAA" w:rsidRPr="00EB31B5" w:rsidRDefault="00E95BA1" w:rsidP="003A2E25">
            <w:pPr>
              <w:pStyle w:val="a5"/>
              <w:numPr>
                <w:ilvl w:val="0"/>
                <w:numId w:val="2"/>
              </w:numPr>
              <w:spacing w:line="360" w:lineRule="auto"/>
              <w:ind w:left="-65" w:firstLineChars="0" w:firstLine="545"/>
              <w:rPr>
                <w:rFonts w:ascii="华文楷体" w:eastAsia="华文楷体" w:hAnsi="华文楷体"/>
                <w:bCs/>
                <w:iCs/>
                <w:color w:val="000000"/>
                <w:sz w:val="24"/>
              </w:rPr>
            </w:pPr>
            <w:r w:rsidRPr="00EB31B5">
              <w:rPr>
                <w:rFonts w:ascii="华文楷体" w:eastAsia="华文楷体" w:hAnsi="华文楷体" w:hint="eastAsia"/>
                <w:bCs/>
                <w:iCs/>
                <w:color w:val="000000"/>
                <w:sz w:val="24"/>
              </w:rPr>
              <w:t>公司</w:t>
            </w:r>
            <w:r w:rsidR="00FE16B0" w:rsidRPr="00EB31B5">
              <w:rPr>
                <w:rFonts w:ascii="华文楷体" w:eastAsia="华文楷体" w:hAnsi="华文楷体" w:hint="eastAsia"/>
                <w:bCs/>
                <w:iCs/>
                <w:color w:val="000000"/>
                <w:sz w:val="24"/>
              </w:rPr>
              <w:t>集装箱</w:t>
            </w:r>
            <w:r w:rsidRPr="00EB31B5">
              <w:rPr>
                <w:rFonts w:ascii="华文楷体" w:eastAsia="华文楷体" w:hAnsi="华文楷体" w:hint="eastAsia"/>
                <w:bCs/>
                <w:iCs/>
                <w:color w:val="000000"/>
                <w:sz w:val="24"/>
              </w:rPr>
              <w:t>业务</w:t>
            </w:r>
            <w:r w:rsidR="003A2E25">
              <w:rPr>
                <w:rFonts w:ascii="华文楷体" w:eastAsia="华文楷体" w:hAnsi="华文楷体" w:hint="eastAsia"/>
                <w:bCs/>
                <w:iCs/>
                <w:color w:val="000000"/>
                <w:sz w:val="24"/>
              </w:rPr>
              <w:t>：租箱公司、班轮公司需求情况；集装箱原材料供应情况；集装箱行业近年需求情况</w:t>
            </w:r>
          </w:p>
          <w:p w:rsidR="003A2E25" w:rsidRDefault="007B0F45" w:rsidP="00152376">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答：</w:t>
            </w:r>
            <w:r w:rsidR="003A2E25">
              <w:rPr>
                <w:rFonts w:ascii="华文楷体" w:eastAsia="华文楷体" w:hAnsi="华文楷体" w:hint="eastAsia"/>
                <w:bCs/>
                <w:iCs/>
                <w:color w:val="000000"/>
                <w:sz w:val="24"/>
              </w:rPr>
              <w:t>公司集装箱的主要客户包括租箱公司和班轮公司，在航运市场景气度较高的年份里，班轮公司倾向于直接购入集装</w:t>
            </w:r>
            <w:r w:rsidR="003A2E25">
              <w:rPr>
                <w:rFonts w:ascii="华文楷体" w:eastAsia="华文楷体" w:hAnsi="华文楷体" w:hint="eastAsia"/>
                <w:bCs/>
                <w:iCs/>
                <w:color w:val="000000"/>
                <w:sz w:val="24"/>
              </w:rPr>
              <w:lastRenderedPageBreak/>
              <w:t>箱以补充运力，而在航运市场比较差的年份，班轮公司会通过以租代买、调整运力等方式减少集装箱购入量以降低成本。就最近三年来看，20</w:t>
            </w:r>
            <w:r w:rsidR="003A2E25" w:rsidRPr="003A2E25">
              <w:rPr>
                <w:rFonts w:ascii="华文楷体" w:eastAsia="华文楷体" w:hAnsi="华文楷体" w:hint="eastAsia"/>
                <w:bCs/>
                <w:iCs/>
                <w:color w:val="000000"/>
                <w:sz w:val="24"/>
              </w:rPr>
              <w:t>14</w:t>
            </w:r>
            <w:r w:rsidR="003A2E25">
              <w:rPr>
                <w:rFonts w:ascii="华文楷体" w:eastAsia="华文楷体" w:hAnsi="华文楷体" w:hint="eastAsia"/>
                <w:bCs/>
                <w:iCs/>
                <w:color w:val="000000"/>
                <w:sz w:val="24"/>
              </w:rPr>
              <w:t>年班轮公司集装箱购入相对</w:t>
            </w:r>
            <w:r w:rsidR="003A2E25" w:rsidRPr="003A2E25">
              <w:rPr>
                <w:rFonts w:ascii="华文楷体" w:eastAsia="华文楷体" w:hAnsi="华文楷体" w:hint="eastAsia"/>
                <w:bCs/>
                <w:iCs/>
                <w:color w:val="000000"/>
                <w:sz w:val="24"/>
              </w:rPr>
              <w:t>比较少，</w:t>
            </w:r>
            <w:r w:rsidR="003A2E25">
              <w:rPr>
                <w:rFonts w:ascii="华文楷体" w:eastAsia="华文楷体" w:hAnsi="华文楷体" w:hint="eastAsia"/>
                <w:bCs/>
                <w:iCs/>
                <w:color w:val="000000"/>
                <w:sz w:val="24"/>
              </w:rPr>
              <w:t>20</w:t>
            </w:r>
            <w:r w:rsidR="003A2E25" w:rsidRPr="003A2E25">
              <w:rPr>
                <w:rFonts w:ascii="华文楷体" w:eastAsia="华文楷体" w:hAnsi="华文楷体" w:hint="eastAsia"/>
                <w:bCs/>
                <w:iCs/>
                <w:color w:val="000000"/>
                <w:sz w:val="24"/>
              </w:rPr>
              <w:t>15</w:t>
            </w:r>
            <w:r w:rsidR="006908D1">
              <w:rPr>
                <w:rFonts w:ascii="华文楷体" w:eastAsia="华文楷体" w:hAnsi="华文楷体" w:hint="eastAsia"/>
                <w:bCs/>
                <w:iCs/>
                <w:color w:val="000000"/>
                <w:sz w:val="24"/>
              </w:rPr>
              <w:t>年上半年</w:t>
            </w:r>
            <w:r w:rsidR="003A2E25" w:rsidRPr="003A2E25">
              <w:rPr>
                <w:rFonts w:ascii="华文楷体" w:eastAsia="华文楷体" w:hAnsi="华文楷体" w:hint="eastAsia"/>
                <w:bCs/>
                <w:iCs/>
                <w:color w:val="000000"/>
                <w:sz w:val="24"/>
              </w:rPr>
              <w:t>有短暂的好转，</w:t>
            </w:r>
            <w:r w:rsidR="003A2E25">
              <w:rPr>
                <w:rFonts w:ascii="华文楷体" w:eastAsia="华文楷体" w:hAnsi="华文楷体" w:hint="eastAsia"/>
                <w:bCs/>
                <w:iCs/>
                <w:color w:val="000000"/>
                <w:sz w:val="24"/>
              </w:rPr>
              <w:t>20</w:t>
            </w:r>
            <w:r w:rsidR="003A2E25" w:rsidRPr="003A2E25">
              <w:rPr>
                <w:rFonts w:ascii="华文楷体" w:eastAsia="华文楷体" w:hAnsi="华文楷体" w:hint="eastAsia"/>
                <w:bCs/>
                <w:iCs/>
                <w:color w:val="000000"/>
                <w:sz w:val="24"/>
              </w:rPr>
              <w:t>16年运价</w:t>
            </w:r>
            <w:r w:rsidR="003A2E25">
              <w:rPr>
                <w:rFonts w:ascii="华文楷体" w:eastAsia="华文楷体" w:hAnsi="华文楷体" w:hint="eastAsia"/>
                <w:bCs/>
                <w:iCs/>
                <w:color w:val="000000"/>
                <w:sz w:val="24"/>
              </w:rPr>
              <w:t>从底部</w:t>
            </w:r>
            <w:r w:rsidR="00374CC3">
              <w:rPr>
                <w:rFonts w:ascii="华文楷体" w:eastAsia="华文楷体" w:hAnsi="华文楷体" w:hint="eastAsia"/>
                <w:bCs/>
                <w:iCs/>
                <w:color w:val="000000"/>
                <w:sz w:val="24"/>
              </w:rPr>
              <w:t>缓</w:t>
            </w:r>
            <w:r w:rsidR="006908D1">
              <w:rPr>
                <w:rFonts w:ascii="华文楷体" w:eastAsia="华文楷体" w:hAnsi="华文楷体" w:hint="eastAsia"/>
                <w:bCs/>
                <w:iCs/>
                <w:color w:val="000000"/>
                <w:sz w:val="24"/>
              </w:rPr>
              <w:t>慢回暖，直至四季度才有明显上升。</w:t>
            </w:r>
          </w:p>
          <w:p w:rsidR="006908D1" w:rsidRDefault="006908D1" w:rsidP="006908D1">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全球集装箱市场保有量大约在3000万TEU，按年度5%的淘汰率测算，</w:t>
            </w:r>
            <w:r w:rsidR="00DB5971">
              <w:rPr>
                <w:rFonts w:ascii="华文楷体" w:eastAsia="华文楷体" w:hAnsi="华文楷体" w:hint="eastAsia"/>
                <w:bCs/>
                <w:iCs/>
                <w:color w:val="000000"/>
                <w:sz w:val="24"/>
              </w:rPr>
              <w:t>理论上</w:t>
            </w:r>
            <w:r>
              <w:rPr>
                <w:rFonts w:ascii="华文楷体" w:eastAsia="华文楷体" w:hAnsi="华文楷体" w:hint="eastAsia"/>
                <w:bCs/>
                <w:iCs/>
                <w:color w:val="000000"/>
                <w:sz w:val="24"/>
              </w:rPr>
              <w:t>每年平均有</w:t>
            </w:r>
            <w:r w:rsidR="00DB5971">
              <w:rPr>
                <w:rFonts w:ascii="华文楷体" w:eastAsia="华文楷体" w:hAnsi="华文楷体" w:hint="eastAsia"/>
                <w:bCs/>
                <w:iCs/>
                <w:color w:val="000000"/>
                <w:sz w:val="24"/>
              </w:rPr>
              <w:t>130-</w:t>
            </w:r>
            <w:r>
              <w:rPr>
                <w:rFonts w:ascii="华文楷体" w:eastAsia="华文楷体" w:hAnsi="华文楷体" w:hint="eastAsia"/>
                <w:bCs/>
                <w:iCs/>
                <w:color w:val="000000"/>
                <w:sz w:val="24"/>
              </w:rPr>
              <w:t>150万TEU的更新</w:t>
            </w:r>
            <w:r w:rsidR="00AA0D87">
              <w:rPr>
                <w:rFonts w:ascii="华文楷体" w:eastAsia="华文楷体" w:hAnsi="华文楷体" w:hint="eastAsia"/>
                <w:bCs/>
                <w:iCs/>
                <w:color w:val="000000"/>
                <w:sz w:val="24"/>
              </w:rPr>
              <w:t>需求量，除此之外，每年还会有部分新船下水等新增需求，而实际需求也</w:t>
            </w:r>
            <w:r>
              <w:rPr>
                <w:rFonts w:ascii="华文楷体" w:eastAsia="华文楷体" w:hAnsi="华文楷体" w:hint="eastAsia"/>
                <w:bCs/>
                <w:iCs/>
                <w:color w:val="000000"/>
                <w:sz w:val="24"/>
              </w:rPr>
              <w:t>会根据船公司、租箱公司的财务状况有所调整。2007年整个行业的需求量曾达到400万TEU，此后平均每年的需求量在200-300万TEU的水平，而2016年市场需求预计</w:t>
            </w:r>
            <w:r w:rsidR="009B5190">
              <w:rPr>
                <w:rFonts w:ascii="华文楷体" w:eastAsia="华文楷体" w:hAnsi="华文楷体" w:hint="eastAsia"/>
                <w:bCs/>
                <w:iCs/>
                <w:color w:val="000000"/>
                <w:sz w:val="24"/>
              </w:rPr>
              <w:t>仅为</w:t>
            </w:r>
            <w:r>
              <w:rPr>
                <w:rFonts w:ascii="华文楷体" w:eastAsia="华文楷体" w:hAnsi="华文楷体" w:hint="eastAsia"/>
                <w:bCs/>
                <w:iCs/>
                <w:color w:val="000000"/>
                <w:sz w:val="24"/>
              </w:rPr>
              <w:t>130-150万TEU</w:t>
            </w:r>
            <w:r w:rsidR="00C432C3">
              <w:rPr>
                <w:rFonts w:ascii="华文楷体" w:eastAsia="华文楷体" w:hAnsi="华文楷体" w:hint="eastAsia"/>
                <w:bCs/>
                <w:iCs/>
                <w:color w:val="000000"/>
                <w:sz w:val="24"/>
              </w:rPr>
              <w:t>，</w:t>
            </w:r>
            <w:r w:rsidR="00C432C3" w:rsidRPr="00C432C3">
              <w:rPr>
                <w:rFonts w:ascii="华文楷体" w:eastAsia="华文楷体" w:hAnsi="华文楷体" w:hint="eastAsia"/>
                <w:bCs/>
                <w:iCs/>
                <w:color w:val="000000"/>
                <w:sz w:val="24"/>
              </w:rPr>
              <w:t>2017年预计在200</w:t>
            </w:r>
            <w:r w:rsidR="00896685">
              <w:rPr>
                <w:rFonts w:ascii="华文楷体" w:eastAsia="华文楷体" w:hAnsi="华文楷体" w:hint="eastAsia"/>
                <w:bCs/>
                <w:iCs/>
                <w:color w:val="000000"/>
                <w:sz w:val="24"/>
              </w:rPr>
              <w:t>万箱左右</w:t>
            </w:r>
            <w:r w:rsidR="00B81414">
              <w:rPr>
                <w:rFonts w:ascii="华文楷体" w:eastAsia="华文楷体" w:hAnsi="华文楷体" w:hint="eastAsia"/>
                <w:bCs/>
                <w:iCs/>
                <w:color w:val="000000"/>
                <w:sz w:val="24"/>
              </w:rPr>
              <w:t>。</w:t>
            </w:r>
            <w:r w:rsidR="00DB5971" w:rsidDel="00DB5971">
              <w:rPr>
                <w:rFonts w:ascii="华文楷体" w:eastAsia="华文楷体" w:hAnsi="华文楷体" w:hint="eastAsia"/>
                <w:bCs/>
                <w:iCs/>
                <w:color w:val="000000"/>
                <w:sz w:val="24"/>
              </w:rPr>
              <w:t xml:space="preserve"> </w:t>
            </w:r>
          </w:p>
          <w:p w:rsidR="004668E2" w:rsidRDefault="004668E2" w:rsidP="006908D1">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集装箱的寿命一般在10-12年，</w:t>
            </w:r>
            <w:r w:rsidR="00DB5971">
              <w:rPr>
                <w:rFonts w:ascii="华文楷体" w:eastAsia="华文楷体" w:hAnsi="华文楷体" w:hint="eastAsia"/>
                <w:bCs/>
                <w:iCs/>
                <w:color w:val="000000"/>
                <w:sz w:val="24"/>
              </w:rPr>
              <w:t>但目前客户多延迟更换，基本会使用</w:t>
            </w:r>
            <w:r>
              <w:rPr>
                <w:rFonts w:ascii="华文楷体" w:eastAsia="华文楷体" w:hAnsi="华文楷体" w:hint="eastAsia"/>
                <w:bCs/>
                <w:iCs/>
                <w:color w:val="000000"/>
                <w:sz w:val="24"/>
              </w:rPr>
              <w:t>到12-15年，</w:t>
            </w:r>
            <w:r w:rsidR="00DB5971">
              <w:rPr>
                <w:rFonts w:ascii="华文楷体" w:eastAsia="华文楷体" w:hAnsi="华文楷体" w:hint="eastAsia"/>
                <w:bCs/>
                <w:iCs/>
                <w:color w:val="000000"/>
                <w:sz w:val="24"/>
              </w:rPr>
              <w:t>未来进一步推迟更新淘汰年限的可能性</w:t>
            </w:r>
            <w:r>
              <w:rPr>
                <w:rFonts w:ascii="华文楷体" w:eastAsia="华文楷体" w:hAnsi="华文楷体" w:hint="eastAsia"/>
                <w:bCs/>
                <w:iCs/>
                <w:color w:val="000000"/>
                <w:sz w:val="24"/>
              </w:rPr>
              <w:t>不会太大，因为修箱成本也会随着用箱时间变长而逐渐增加。</w:t>
            </w:r>
          </w:p>
          <w:p w:rsidR="00DB5971" w:rsidRDefault="004668E2" w:rsidP="004668E2">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集装箱生产的主要原材料</w:t>
            </w:r>
            <w:r w:rsidRPr="004668E2">
              <w:rPr>
                <w:rFonts w:ascii="华文楷体" w:eastAsia="华文楷体" w:hAnsi="华文楷体" w:hint="eastAsia"/>
                <w:bCs/>
                <w:iCs/>
                <w:color w:val="000000"/>
                <w:sz w:val="24"/>
              </w:rPr>
              <w:t>除了钢材还有木板</w:t>
            </w:r>
            <w:r>
              <w:rPr>
                <w:rFonts w:ascii="华文楷体" w:eastAsia="华文楷体" w:hAnsi="华文楷体" w:hint="eastAsia"/>
                <w:bCs/>
                <w:iCs/>
                <w:color w:val="000000"/>
                <w:sz w:val="24"/>
              </w:rPr>
              <w:t>，</w:t>
            </w:r>
            <w:r w:rsidRPr="004668E2">
              <w:rPr>
                <w:rFonts w:ascii="华文楷体" w:eastAsia="华文楷体" w:hAnsi="华文楷体" w:hint="eastAsia"/>
                <w:bCs/>
                <w:iCs/>
                <w:color w:val="000000"/>
                <w:sz w:val="24"/>
              </w:rPr>
              <w:t>本公司</w:t>
            </w:r>
            <w:r w:rsidR="00C11C1B">
              <w:rPr>
                <w:rFonts w:ascii="华文楷体" w:eastAsia="华文楷体" w:hAnsi="华文楷体" w:hint="eastAsia"/>
                <w:bCs/>
                <w:iCs/>
                <w:color w:val="000000"/>
                <w:sz w:val="24"/>
              </w:rPr>
              <w:t>有自己的木地块公司，并且自行</w:t>
            </w:r>
            <w:r w:rsidRPr="004668E2">
              <w:rPr>
                <w:rFonts w:ascii="华文楷体" w:eastAsia="华文楷体" w:hAnsi="华文楷体" w:hint="eastAsia"/>
                <w:bCs/>
                <w:iCs/>
                <w:color w:val="000000"/>
                <w:sz w:val="24"/>
              </w:rPr>
              <w:t>研发了复合地板</w:t>
            </w:r>
            <w:r w:rsidR="00C11C1B">
              <w:rPr>
                <w:rFonts w:ascii="华文楷体" w:eastAsia="华文楷体" w:hAnsi="华文楷体" w:hint="eastAsia"/>
                <w:bCs/>
                <w:iCs/>
                <w:color w:val="000000"/>
                <w:sz w:val="24"/>
              </w:rPr>
              <w:t>，总体来说，与钢材价格的波动相比，</w:t>
            </w:r>
            <w:r w:rsidRPr="004668E2">
              <w:rPr>
                <w:rFonts w:ascii="华文楷体" w:eastAsia="华文楷体" w:hAnsi="华文楷体" w:hint="eastAsia"/>
                <w:bCs/>
                <w:iCs/>
                <w:color w:val="000000"/>
                <w:sz w:val="24"/>
              </w:rPr>
              <w:t>木材的价格弹性</w:t>
            </w:r>
            <w:r w:rsidR="00C11C1B">
              <w:rPr>
                <w:rFonts w:ascii="华文楷体" w:eastAsia="华文楷体" w:hAnsi="华文楷体" w:hint="eastAsia"/>
                <w:bCs/>
                <w:iCs/>
                <w:color w:val="000000"/>
                <w:sz w:val="24"/>
              </w:rPr>
              <w:t>相对</w:t>
            </w:r>
            <w:r w:rsidRPr="004668E2">
              <w:rPr>
                <w:rFonts w:ascii="华文楷体" w:eastAsia="华文楷体" w:hAnsi="华文楷体" w:hint="eastAsia"/>
                <w:bCs/>
                <w:iCs/>
                <w:color w:val="000000"/>
                <w:sz w:val="24"/>
              </w:rPr>
              <w:t>比较可控</w:t>
            </w:r>
            <w:r w:rsidR="00C11C1B">
              <w:rPr>
                <w:rFonts w:ascii="华文楷体" w:eastAsia="华文楷体" w:hAnsi="华文楷体" w:hint="eastAsia"/>
                <w:bCs/>
                <w:iCs/>
                <w:color w:val="000000"/>
                <w:sz w:val="24"/>
              </w:rPr>
              <w:t>。</w:t>
            </w:r>
            <w:r w:rsidR="00B81414">
              <w:rPr>
                <w:rFonts w:ascii="华文楷体" w:eastAsia="华文楷体" w:hAnsi="华文楷体" w:hint="eastAsia"/>
                <w:bCs/>
                <w:iCs/>
                <w:color w:val="000000"/>
                <w:sz w:val="24"/>
              </w:rPr>
              <w:t>自</w:t>
            </w:r>
            <w:r w:rsidR="00DB5971">
              <w:rPr>
                <w:rFonts w:ascii="华文楷体" w:eastAsia="华文楷体" w:hAnsi="华文楷体" w:hint="eastAsia"/>
                <w:bCs/>
                <w:iCs/>
                <w:color w:val="000000"/>
                <w:sz w:val="24"/>
              </w:rPr>
              <w:t>去年下半年以来，钢材和</w:t>
            </w:r>
            <w:proofErr w:type="gramStart"/>
            <w:r w:rsidR="00DB5971">
              <w:rPr>
                <w:rFonts w:ascii="华文楷体" w:eastAsia="华文楷体" w:hAnsi="华文楷体" w:hint="eastAsia"/>
                <w:bCs/>
                <w:iCs/>
                <w:color w:val="000000"/>
                <w:sz w:val="24"/>
              </w:rPr>
              <w:t>木地板</w:t>
            </w:r>
            <w:proofErr w:type="gramEnd"/>
            <w:r w:rsidR="00DB5971">
              <w:rPr>
                <w:rFonts w:ascii="华文楷体" w:eastAsia="华文楷体" w:hAnsi="华文楷体" w:hint="eastAsia"/>
                <w:bCs/>
                <w:iCs/>
                <w:color w:val="000000"/>
                <w:sz w:val="24"/>
              </w:rPr>
              <w:t>均有不同程度的提价。</w:t>
            </w:r>
          </w:p>
          <w:p w:rsidR="004668E2" w:rsidRDefault="00DB5971" w:rsidP="004668E2">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受上述需求回暖、主要原材料成本上涨、短期内有效相对不足的影响，干货集装箱价格方面， 从2016年</w:t>
            </w:r>
            <w:r w:rsidRPr="00321A8C">
              <w:rPr>
                <w:rFonts w:ascii="华文楷体" w:eastAsia="华文楷体" w:hAnsi="华文楷体" w:hint="eastAsia"/>
                <w:bCs/>
                <w:iCs/>
                <w:color w:val="000000"/>
                <w:sz w:val="24"/>
              </w:rPr>
              <w:t>年初</w:t>
            </w:r>
            <w:r>
              <w:rPr>
                <w:rFonts w:ascii="华文楷体" w:eastAsia="华文楷体" w:hAnsi="华文楷体" w:hint="eastAsia"/>
                <w:bCs/>
                <w:iCs/>
                <w:color w:val="000000"/>
                <w:sz w:val="24"/>
              </w:rPr>
              <w:t>的</w:t>
            </w:r>
            <w:r w:rsidRPr="00321A8C">
              <w:rPr>
                <w:rFonts w:ascii="华文楷体" w:eastAsia="华文楷体" w:hAnsi="华文楷体" w:hint="eastAsia"/>
                <w:bCs/>
                <w:iCs/>
                <w:color w:val="000000"/>
                <w:sz w:val="24"/>
              </w:rPr>
              <w:t>1200</w:t>
            </w:r>
            <w:r>
              <w:rPr>
                <w:rFonts w:ascii="华文楷体" w:eastAsia="华文楷体" w:hAnsi="华文楷体" w:hint="eastAsia"/>
                <w:bCs/>
                <w:iCs/>
                <w:color w:val="000000"/>
                <w:sz w:val="24"/>
              </w:rPr>
              <w:t>-1300</w:t>
            </w:r>
            <w:r>
              <w:rPr>
                <w:rFonts w:ascii="华文楷体" w:eastAsia="华文楷体" w:hAnsi="华文楷体" w:hint="eastAsia"/>
                <w:bCs/>
                <w:iCs/>
                <w:color w:val="000000"/>
                <w:sz w:val="24"/>
              </w:rPr>
              <w:lastRenderedPageBreak/>
              <w:t>美元/TEU，逐步涨到2016年四季度的</w:t>
            </w:r>
            <w:r w:rsidRPr="00321A8C">
              <w:rPr>
                <w:rFonts w:ascii="华文楷体" w:eastAsia="华文楷体" w:hAnsi="华文楷体" w:hint="eastAsia"/>
                <w:bCs/>
                <w:iCs/>
                <w:color w:val="000000"/>
                <w:sz w:val="24"/>
              </w:rPr>
              <w:t xml:space="preserve"> 1600</w:t>
            </w:r>
            <w:r>
              <w:rPr>
                <w:rFonts w:ascii="华文楷体" w:eastAsia="华文楷体" w:hAnsi="华文楷体" w:hint="eastAsia"/>
                <w:bCs/>
                <w:iCs/>
                <w:color w:val="000000"/>
                <w:sz w:val="24"/>
              </w:rPr>
              <w:t>美元/TEU</w:t>
            </w:r>
            <w:r w:rsidRPr="00321A8C">
              <w:rPr>
                <w:rFonts w:ascii="华文楷体" w:eastAsia="华文楷体" w:hAnsi="华文楷体" w:hint="eastAsia"/>
                <w:bCs/>
                <w:iCs/>
                <w:color w:val="000000"/>
                <w:sz w:val="24"/>
              </w:rPr>
              <w:t>，</w:t>
            </w:r>
            <w:r>
              <w:rPr>
                <w:rFonts w:ascii="华文楷体" w:eastAsia="华文楷体" w:hAnsi="华文楷体" w:hint="eastAsia"/>
                <w:bCs/>
                <w:iCs/>
                <w:color w:val="000000"/>
                <w:sz w:val="24"/>
              </w:rPr>
              <w:t>2017年一季度逐步由1800-1850美元/TEU上升至2000</w:t>
            </w:r>
            <w:r w:rsidRPr="00321A8C">
              <w:rPr>
                <w:rFonts w:ascii="华文楷体" w:eastAsia="华文楷体" w:hAnsi="华文楷体" w:hint="eastAsia"/>
                <w:bCs/>
                <w:iCs/>
                <w:color w:val="000000"/>
                <w:sz w:val="24"/>
              </w:rPr>
              <w:t>美元</w:t>
            </w:r>
            <w:r>
              <w:rPr>
                <w:rFonts w:ascii="华文楷体" w:eastAsia="华文楷体" w:hAnsi="华文楷体" w:hint="eastAsia"/>
                <w:bCs/>
                <w:iCs/>
                <w:color w:val="000000"/>
                <w:sz w:val="24"/>
              </w:rPr>
              <w:t>/TEU以上，考虑</w:t>
            </w:r>
            <w:r w:rsidRPr="00DB5971">
              <w:rPr>
                <w:rFonts w:ascii="华文楷体" w:eastAsia="华文楷体" w:hAnsi="华文楷体" w:hint="eastAsia"/>
                <w:bCs/>
                <w:iCs/>
                <w:color w:val="000000"/>
                <w:sz w:val="24"/>
              </w:rPr>
              <w:t>今年4月以后，</w:t>
            </w:r>
            <w:r>
              <w:rPr>
                <w:rFonts w:ascii="华文楷体" w:eastAsia="华文楷体" w:hAnsi="华文楷体" w:hint="eastAsia"/>
                <w:bCs/>
                <w:iCs/>
                <w:color w:val="000000"/>
                <w:sz w:val="24"/>
              </w:rPr>
              <w:t>行业</w:t>
            </w:r>
            <w:r w:rsidRPr="00DB5971">
              <w:rPr>
                <w:rFonts w:ascii="华文楷体" w:eastAsia="华文楷体" w:hAnsi="华文楷体" w:hint="eastAsia"/>
                <w:bCs/>
                <w:iCs/>
                <w:color w:val="000000"/>
                <w:sz w:val="24"/>
              </w:rPr>
              <w:t>全面实施水性涂料替代油性涂料</w:t>
            </w:r>
            <w:r>
              <w:rPr>
                <w:rFonts w:ascii="华文楷体" w:eastAsia="华文楷体" w:hAnsi="华文楷体" w:hint="eastAsia"/>
                <w:bCs/>
                <w:iCs/>
                <w:color w:val="000000"/>
                <w:sz w:val="24"/>
              </w:rPr>
              <w:t>，将增加约200美元成本，因此预计年内箱价能稳定在2000</w:t>
            </w:r>
            <w:r w:rsidRPr="00321A8C">
              <w:rPr>
                <w:rFonts w:ascii="华文楷体" w:eastAsia="华文楷体" w:hAnsi="华文楷体" w:hint="eastAsia"/>
                <w:bCs/>
                <w:iCs/>
                <w:color w:val="000000"/>
                <w:sz w:val="24"/>
              </w:rPr>
              <w:t>美元</w:t>
            </w:r>
            <w:r>
              <w:rPr>
                <w:rFonts w:ascii="华文楷体" w:eastAsia="华文楷体" w:hAnsi="华文楷体" w:hint="eastAsia"/>
                <w:bCs/>
                <w:iCs/>
                <w:color w:val="000000"/>
                <w:sz w:val="24"/>
              </w:rPr>
              <w:t>/TEU以上。</w:t>
            </w:r>
          </w:p>
          <w:p w:rsidR="00B12110" w:rsidRDefault="00BA7D60" w:rsidP="004423EE">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本公司</w:t>
            </w:r>
            <w:r w:rsidR="00DB5971">
              <w:rPr>
                <w:rFonts w:ascii="华文楷体" w:eastAsia="华文楷体" w:hAnsi="华文楷体" w:hint="eastAsia"/>
                <w:bCs/>
                <w:iCs/>
                <w:color w:val="000000"/>
                <w:sz w:val="24"/>
              </w:rPr>
              <w:t>过去</w:t>
            </w:r>
            <w:r w:rsidR="006106E1">
              <w:rPr>
                <w:rFonts w:ascii="华文楷体" w:eastAsia="华文楷体" w:hAnsi="华文楷体" w:hint="eastAsia"/>
                <w:bCs/>
                <w:iCs/>
                <w:color w:val="000000"/>
                <w:sz w:val="24"/>
              </w:rPr>
              <w:t>最大</w:t>
            </w:r>
            <w:r>
              <w:rPr>
                <w:rFonts w:ascii="华文楷体" w:eastAsia="华文楷体" w:hAnsi="华文楷体" w:hint="eastAsia"/>
                <w:bCs/>
                <w:iCs/>
                <w:color w:val="000000"/>
                <w:sz w:val="24"/>
              </w:rPr>
              <w:t>产能</w:t>
            </w:r>
            <w:r w:rsidR="006106E1">
              <w:rPr>
                <w:rFonts w:ascii="华文楷体" w:eastAsia="华文楷体" w:hAnsi="华文楷体" w:hint="eastAsia"/>
                <w:bCs/>
                <w:iCs/>
                <w:color w:val="000000"/>
                <w:sz w:val="24"/>
              </w:rPr>
              <w:t>在</w:t>
            </w:r>
            <w:r w:rsidR="004423EE" w:rsidRPr="004423EE">
              <w:rPr>
                <w:rFonts w:ascii="华文楷体" w:eastAsia="华文楷体" w:hAnsi="华文楷体" w:hint="eastAsia"/>
                <w:bCs/>
                <w:iCs/>
                <w:color w:val="000000"/>
                <w:sz w:val="24"/>
              </w:rPr>
              <w:t>15万箱</w:t>
            </w:r>
            <w:r>
              <w:rPr>
                <w:rFonts w:ascii="华文楷体" w:eastAsia="华文楷体" w:hAnsi="华文楷体" w:hint="eastAsia"/>
                <w:bCs/>
                <w:iCs/>
                <w:color w:val="000000"/>
                <w:sz w:val="24"/>
              </w:rPr>
              <w:t>/</w:t>
            </w:r>
            <w:r w:rsidR="004423EE" w:rsidRPr="004423EE">
              <w:rPr>
                <w:rFonts w:ascii="华文楷体" w:eastAsia="华文楷体" w:hAnsi="华文楷体" w:hint="eastAsia"/>
                <w:bCs/>
                <w:iCs/>
                <w:color w:val="000000"/>
                <w:sz w:val="24"/>
              </w:rPr>
              <w:t>月，</w:t>
            </w:r>
            <w:r>
              <w:rPr>
                <w:rFonts w:ascii="华文楷体" w:eastAsia="华文楷体" w:hAnsi="华文楷体" w:hint="eastAsia"/>
                <w:bCs/>
                <w:iCs/>
                <w:color w:val="000000"/>
                <w:sz w:val="24"/>
              </w:rPr>
              <w:t>近段时间暂不考虑大规模招工，而是尽可能在目前的资源下</w:t>
            </w:r>
            <w:r w:rsidR="000D3706">
              <w:rPr>
                <w:rFonts w:ascii="华文楷体" w:eastAsia="华文楷体" w:hAnsi="华文楷体" w:hint="eastAsia"/>
                <w:bCs/>
                <w:iCs/>
                <w:color w:val="000000"/>
                <w:sz w:val="24"/>
              </w:rPr>
              <w:t>调整产能</w:t>
            </w:r>
            <w:r>
              <w:rPr>
                <w:rFonts w:ascii="华文楷体" w:eastAsia="华文楷体" w:hAnsi="华文楷体" w:hint="eastAsia"/>
                <w:bCs/>
                <w:iCs/>
                <w:color w:val="000000"/>
                <w:sz w:val="24"/>
              </w:rPr>
              <w:t>，以</w:t>
            </w:r>
            <w:r w:rsidR="004423EE" w:rsidRPr="004423EE">
              <w:rPr>
                <w:rFonts w:ascii="华文楷体" w:eastAsia="华文楷体" w:hAnsi="华文楷体" w:hint="eastAsia"/>
                <w:bCs/>
                <w:iCs/>
                <w:color w:val="000000"/>
                <w:sz w:val="24"/>
              </w:rPr>
              <w:t>满足现有需求</w:t>
            </w:r>
            <w:r w:rsidR="004423EE">
              <w:rPr>
                <w:rFonts w:ascii="华文楷体" w:eastAsia="华文楷体" w:hAnsi="华文楷体" w:hint="eastAsia"/>
                <w:bCs/>
                <w:iCs/>
                <w:color w:val="000000"/>
                <w:sz w:val="24"/>
              </w:rPr>
              <w:t>。</w:t>
            </w:r>
            <w:r w:rsidR="00121784">
              <w:rPr>
                <w:rFonts w:ascii="华文楷体" w:eastAsia="华文楷体" w:hAnsi="华文楷体" w:hint="eastAsia"/>
                <w:bCs/>
                <w:iCs/>
                <w:color w:val="000000"/>
                <w:sz w:val="24"/>
              </w:rPr>
              <w:t>集装箱</w:t>
            </w:r>
            <w:r w:rsidR="000D3706">
              <w:rPr>
                <w:rFonts w:ascii="华文楷体" w:eastAsia="华文楷体" w:hAnsi="华文楷体" w:hint="eastAsia"/>
                <w:bCs/>
                <w:iCs/>
                <w:color w:val="000000"/>
                <w:sz w:val="24"/>
              </w:rPr>
              <w:t>订</w:t>
            </w:r>
            <w:r w:rsidR="00121784">
              <w:rPr>
                <w:rFonts w:ascii="华文楷体" w:eastAsia="华文楷体" w:hAnsi="华文楷体" w:hint="eastAsia"/>
                <w:bCs/>
                <w:iCs/>
                <w:color w:val="000000"/>
                <w:sz w:val="24"/>
              </w:rPr>
              <w:t>单周期一般在</w:t>
            </w:r>
            <w:r w:rsidR="000D3706">
              <w:rPr>
                <w:rFonts w:ascii="华文楷体" w:eastAsia="华文楷体" w:hAnsi="华文楷体" w:hint="eastAsia"/>
                <w:bCs/>
                <w:iCs/>
                <w:color w:val="000000"/>
                <w:sz w:val="24"/>
              </w:rPr>
              <w:t>1-3</w:t>
            </w:r>
            <w:r w:rsidR="00120020">
              <w:rPr>
                <w:rFonts w:ascii="华文楷体" w:eastAsia="华文楷体" w:hAnsi="华文楷体" w:hint="eastAsia"/>
                <w:bCs/>
                <w:iCs/>
                <w:color w:val="000000"/>
                <w:sz w:val="24"/>
              </w:rPr>
              <w:t>个月左右，目前已经排到4月</w:t>
            </w:r>
            <w:r w:rsidR="00DB5971">
              <w:rPr>
                <w:rFonts w:ascii="华文楷体" w:eastAsia="华文楷体" w:hAnsi="华文楷体" w:hint="eastAsia"/>
                <w:bCs/>
                <w:iCs/>
                <w:color w:val="000000"/>
                <w:sz w:val="24"/>
              </w:rPr>
              <w:t>以后</w:t>
            </w:r>
            <w:r w:rsidR="00120020">
              <w:rPr>
                <w:rFonts w:ascii="华文楷体" w:eastAsia="华文楷体" w:hAnsi="华文楷体" w:hint="eastAsia"/>
                <w:bCs/>
                <w:iCs/>
                <w:color w:val="000000"/>
                <w:sz w:val="24"/>
              </w:rPr>
              <w:t>。</w:t>
            </w:r>
            <w:r w:rsidR="00DB5971">
              <w:rPr>
                <w:rFonts w:ascii="华文楷体" w:eastAsia="华文楷体" w:hAnsi="华文楷体" w:hint="eastAsia"/>
                <w:bCs/>
                <w:iCs/>
                <w:color w:val="000000"/>
                <w:sz w:val="24"/>
              </w:rPr>
              <w:t>由于今年4月以后，绝大部分集装箱生产企业将依照集装箱行业自律公约全面实施水性涂料替代油性涂料，目前本集团旗下华东区域的工厂陆续轮流进行为期约2个月的技术改造（华南区域的深圳工厂作为试点，在2016年已完成改造），因此本集团及整个行业的实际有效产能会受到一定程度的制约。</w:t>
            </w:r>
          </w:p>
          <w:p w:rsidR="001320A3" w:rsidRDefault="001834E1" w:rsidP="00344436">
            <w:pPr>
              <w:spacing w:line="360" w:lineRule="auto"/>
              <w:ind w:left="-65" w:firstLineChars="236" w:firstLine="566"/>
              <w:rPr>
                <w:rFonts w:ascii="华文楷体" w:eastAsia="华文楷体" w:hAnsi="华文楷体"/>
                <w:bCs/>
                <w:iCs/>
                <w:color w:val="000000"/>
                <w:sz w:val="24"/>
              </w:rPr>
            </w:pPr>
            <w:r>
              <w:rPr>
                <w:rFonts w:ascii="华文楷体" w:eastAsia="华文楷体" w:hAnsi="华文楷体" w:hint="eastAsia"/>
                <w:bCs/>
                <w:iCs/>
                <w:color w:val="000000"/>
                <w:sz w:val="24"/>
              </w:rPr>
              <w:t>2、</w:t>
            </w:r>
            <w:r w:rsidR="00DB5971">
              <w:rPr>
                <w:rFonts w:ascii="华文楷体" w:eastAsia="华文楷体" w:hAnsi="华文楷体" w:hint="eastAsia"/>
                <w:bCs/>
                <w:iCs/>
                <w:color w:val="000000"/>
                <w:sz w:val="24"/>
              </w:rPr>
              <w:t>能源、化工、液态食品</w:t>
            </w:r>
            <w:r>
              <w:rPr>
                <w:rFonts w:ascii="华文楷体" w:eastAsia="华文楷体" w:hAnsi="华文楷体" w:hint="eastAsia"/>
                <w:bCs/>
                <w:iCs/>
                <w:color w:val="000000"/>
                <w:sz w:val="24"/>
              </w:rPr>
              <w:t>业务</w:t>
            </w:r>
            <w:r w:rsidR="00142AE0">
              <w:rPr>
                <w:rFonts w:ascii="华文楷体" w:eastAsia="华文楷体" w:hAnsi="华文楷体" w:hint="eastAsia"/>
                <w:bCs/>
                <w:iCs/>
                <w:color w:val="000000"/>
                <w:sz w:val="24"/>
              </w:rPr>
              <w:t>2016年的业绩表现</w:t>
            </w:r>
          </w:p>
          <w:p w:rsidR="006B386B" w:rsidRDefault="006B386B" w:rsidP="006B386B">
            <w:pPr>
              <w:spacing w:line="360" w:lineRule="auto"/>
              <w:ind w:left="-65" w:firstLineChars="295" w:firstLine="708"/>
              <w:rPr>
                <w:rFonts w:ascii="华文楷体" w:eastAsia="华文楷体" w:hAnsi="华文楷体"/>
                <w:bCs/>
                <w:iCs/>
                <w:color w:val="000000"/>
                <w:sz w:val="24"/>
              </w:rPr>
            </w:pPr>
            <w:r w:rsidRPr="006B386B">
              <w:rPr>
                <w:rFonts w:ascii="华文楷体" w:eastAsia="华文楷体" w:hAnsi="华文楷体" w:hint="eastAsia"/>
                <w:bCs/>
                <w:iCs/>
                <w:color w:val="000000"/>
                <w:sz w:val="24"/>
              </w:rPr>
              <w:t>本公司</w:t>
            </w:r>
            <w:r w:rsidR="00DB5971">
              <w:rPr>
                <w:rFonts w:ascii="华文楷体" w:eastAsia="华文楷体" w:hAnsi="华文楷体" w:hint="eastAsia"/>
                <w:bCs/>
                <w:iCs/>
                <w:color w:val="000000"/>
                <w:sz w:val="24"/>
              </w:rPr>
              <w:t>旗下</w:t>
            </w:r>
            <w:r w:rsidRPr="006B386B">
              <w:rPr>
                <w:rFonts w:ascii="华文楷体" w:eastAsia="华文楷体" w:hAnsi="华文楷体" w:hint="eastAsia"/>
                <w:bCs/>
                <w:iCs/>
                <w:color w:val="000000"/>
                <w:sz w:val="24"/>
              </w:rPr>
              <w:t>香港上市公司</w:t>
            </w:r>
            <w:r w:rsidR="00DB5971">
              <w:rPr>
                <w:rFonts w:ascii="华文楷体" w:eastAsia="华文楷体" w:hAnsi="华文楷体" w:hint="eastAsia"/>
                <w:bCs/>
                <w:iCs/>
                <w:color w:val="000000"/>
                <w:sz w:val="24"/>
              </w:rPr>
              <w:t>中集</w:t>
            </w:r>
            <w:r w:rsidRPr="006B386B">
              <w:rPr>
                <w:rFonts w:ascii="华文楷体" w:eastAsia="华文楷体" w:hAnsi="华文楷体" w:hint="eastAsia"/>
                <w:bCs/>
                <w:iCs/>
                <w:color w:val="000000"/>
                <w:sz w:val="24"/>
              </w:rPr>
              <w:t>安瑞科</w:t>
            </w:r>
            <w:r w:rsidR="00DB5971">
              <w:rPr>
                <w:rFonts w:ascii="华文楷体" w:eastAsia="华文楷体" w:hAnsi="华文楷体" w:hint="eastAsia"/>
                <w:bCs/>
                <w:iCs/>
                <w:color w:val="000000"/>
                <w:sz w:val="24"/>
              </w:rPr>
              <w:t>从事</w:t>
            </w:r>
            <w:r w:rsidR="00B81414">
              <w:rPr>
                <w:rFonts w:ascii="华文楷体" w:eastAsia="华文楷体" w:hAnsi="华文楷体" w:hint="eastAsia"/>
                <w:bCs/>
                <w:iCs/>
                <w:color w:val="000000"/>
                <w:sz w:val="24"/>
              </w:rPr>
              <w:t>能源、化工及液态食品行业，覆盖</w:t>
            </w:r>
            <w:r w:rsidRPr="006B386B">
              <w:rPr>
                <w:rFonts w:ascii="华文楷体" w:eastAsia="华文楷体" w:hAnsi="华文楷体" w:hint="eastAsia"/>
                <w:bCs/>
                <w:iCs/>
                <w:color w:val="000000"/>
                <w:sz w:val="24"/>
              </w:rPr>
              <w:t>广泛用于</w:t>
            </w:r>
            <w:r w:rsidR="00B81414">
              <w:rPr>
                <w:rFonts w:ascii="华文楷体" w:eastAsia="华文楷体" w:hAnsi="华文楷体" w:hint="eastAsia"/>
                <w:bCs/>
                <w:iCs/>
                <w:color w:val="000000"/>
                <w:sz w:val="24"/>
              </w:rPr>
              <w:t>这三个行业的各类型运输、储存及加工装备的设计、开发、制造、工程和</w:t>
            </w:r>
            <w:r w:rsidRPr="006B386B">
              <w:rPr>
                <w:rFonts w:ascii="华文楷体" w:eastAsia="华文楷体" w:hAnsi="华文楷体" w:hint="eastAsia"/>
                <w:bCs/>
                <w:iCs/>
                <w:color w:val="000000"/>
                <w:sz w:val="24"/>
              </w:rPr>
              <w:t>销售以及相关技术保养服务，力求覆盖上、中、下游全产业链。能源装备产品包括LNG拖车、LNG车载瓶及LNG加气站、小型钢瓶、燃料罐、大中型储罐工程以及衍生产品；化工产品方面，已经是最大</w:t>
            </w:r>
            <w:proofErr w:type="gramStart"/>
            <w:r w:rsidRPr="006B386B">
              <w:rPr>
                <w:rFonts w:ascii="华文楷体" w:eastAsia="华文楷体" w:hAnsi="华文楷体" w:hint="eastAsia"/>
                <w:bCs/>
                <w:iCs/>
                <w:color w:val="000000"/>
                <w:sz w:val="24"/>
              </w:rPr>
              <w:t>的罐箱生产商</w:t>
            </w:r>
            <w:proofErr w:type="gramEnd"/>
            <w:r w:rsidRPr="006B386B">
              <w:rPr>
                <w:rFonts w:ascii="华文楷体" w:eastAsia="华文楷体" w:hAnsi="华文楷体" w:hint="eastAsia"/>
                <w:bCs/>
                <w:iCs/>
                <w:color w:val="000000"/>
                <w:sz w:val="24"/>
              </w:rPr>
              <w:t>；液态食品产品为啤酒、果汁整体装备解决制造商。</w:t>
            </w:r>
            <w:r w:rsidR="00B81414">
              <w:rPr>
                <w:rFonts w:ascii="华文楷体" w:eastAsia="华文楷体" w:hAnsi="华文楷体" w:hint="eastAsia"/>
                <w:bCs/>
                <w:iCs/>
                <w:color w:val="000000"/>
                <w:sz w:val="24"/>
              </w:rPr>
              <w:lastRenderedPageBreak/>
              <w:t>另外，工程承包方面也处于</w:t>
            </w:r>
            <w:r w:rsidRPr="006B386B">
              <w:rPr>
                <w:rFonts w:ascii="华文楷体" w:eastAsia="华文楷体" w:hAnsi="华文楷体" w:hint="eastAsia"/>
                <w:bCs/>
                <w:iCs/>
                <w:color w:val="000000"/>
                <w:sz w:val="24"/>
              </w:rPr>
              <w:t>行业领先地位。</w:t>
            </w:r>
          </w:p>
          <w:p w:rsidR="001F2F2E" w:rsidRPr="00B1562C" w:rsidRDefault="001F2F2E" w:rsidP="001F2F2E">
            <w:pPr>
              <w:spacing w:line="360" w:lineRule="auto"/>
              <w:ind w:left="-65" w:firstLineChars="295" w:firstLine="708"/>
              <w:rPr>
                <w:rFonts w:ascii="华文楷体" w:eastAsia="华文楷体" w:hAnsi="华文楷体"/>
                <w:bCs/>
                <w:iCs/>
                <w:color w:val="000000"/>
                <w:sz w:val="24"/>
              </w:rPr>
            </w:pPr>
            <w:r>
              <w:rPr>
                <w:rFonts w:ascii="华文楷体" w:eastAsia="华文楷体" w:hAnsi="华文楷体" w:hint="eastAsia"/>
                <w:bCs/>
                <w:iCs/>
                <w:color w:val="000000"/>
                <w:sz w:val="24"/>
              </w:rPr>
              <w:t>2014年，安瑞科盈利约10亿元，达到相对高点；2015年后，油价开始持续下滑，使得天然气应用的经济性受到挤压，盈利回落到5亿左右；2016年上半年能</w:t>
            </w:r>
            <w:proofErr w:type="gramStart"/>
            <w:r>
              <w:rPr>
                <w:rFonts w:ascii="华文楷体" w:eastAsia="华文楷体" w:hAnsi="华文楷体" w:hint="eastAsia"/>
                <w:bCs/>
                <w:iCs/>
                <w:color w:val="000000"/>
                <w:sz w:val="24"/>
              </w:rPr>
              <w:t>化业务</w:t>
            </w:r>
            <w:proofErr w:type="gramEnd"/>
            <w:r>
              <w:rPr>
                <w:rFonts w:ascii="华文楷体" w:eastAsia="华文楷体" w:hAnsi="华文楷体" w:hint="eastAsia"/>
                <w:bCs/>
                <w:iCs/>
                <w:color w:val="000000"/>
                <w:sz w:val="24"/>
              </w:rPr>
              <w:t>仍在低位徘徊，直到下半年开始随油价回升</w:t>
            </w:r>
            <w:r w:rsidR="00DB5971">
              <w:rPr>
                <w:rFonts w:ascii="华文楷体" w:eastAsia="华文楷体" w:hAnsi="华文楷体" w:hint="eastAsia"/>
                <w:bCs/>
                <w:iCs/>
                <w:color w:val="000000"/>
                <w:sz w:val="24"/>
              </w:rPr>
              <w:t>、行业去产能</w:t>
            </w:r>
            <w:r>
              <w:rPr>
                <w:rFonts w:ascii="华文楷体" w:eastAsia="华文楷体" w:hAnsi="华文楷体" w:hint="eastAsia"/>
                <w:bCs/>
                <w:iCs/>
                <w:color w:val="000000"/>
                <w:sz w:val="24"/>
              </w:rPr>
              <w:t>而逐渐回暖，今年订单已经排到上半年。</w:t>
            </w:r>
          </w:p>
          <w:p w:rsidR="006B386B" w:rsidRDefault="001F2F2E" w:rsidP="006B386B">
            <w:pPr>
              <w:spacing w:line="360" w:lineRule="auto"/>
              <w:ind w:left="-65" w:firstLineChars="295" w:firstLine="708"/>
              <w:rPr>
                <w:rFonts w:ascii="华文楷体" w:eastAsia="华文楷体" w:hAnsi="华文楷体"/>
                <w:bCs/>
                <w:iCs/>
                <w:color w:val="000000"/>
                <w:sz w:val="24"/>
              </w:rPr>
            </w:pPr>
            <w:r>
              <w:rPr>
                <w:rFonts w:ascii="华文楷体" w:eastAsia="华文楷体" w:hAnsi="华文楷体" w:hint="eastAsia"/>
                <w:bCs/>
                <w:iCs/>
                <w:color w:val="000000"/>
                <w:sz w:val="24"/>
              </w:rPr>
              <w:t>去年</w:t>
            </w:r>
            <w:r w:rsidR="006B386B" w:rsidRPr="006B386B">
              <w:rPr>
                <w:rFonts w:ascii="华文楷体" w:eastAsia="华文楷体" w:hAnsi="华文楷体" w:hint="eastAsia"/>
                <w:bCs/>
                <w:iCs/>
                <w:color w:val="000000"/>
                <w:sz w:val="24"/>
              </w:rPr>
              <w:t>上半年</w:t>
            </w:r>
            <w:r>
              <w:rPr>
                <w:rFonts w:ascii="华文楷体" w:eastAsia="华文楷体" w:hAnsi="华文楷体" w:hint="eastAsia"/>
                <w:bCs/>
                <w:iCs/>
                <w:color w:val="000000"/>
                <w:sz w:val="24"/>
              </w:rPr>
              <w:t>中集安瑞科</w:t>
            </w:r>
            <w:r w:rsidR="006B386B" w:rsidRPr="006B386B">
              <w:rPr>
                <w:rFonts w:ascii="华文楷体" w:eastAsia="华文楷体" w:hAnsi="华文楷体" w:hint="eastAsia"/>
                <w:bCs/>
                <w:iCs/>
                <w:color w:val="000000"/>
                <w:sz w:val="24"/>
              </w:rPr>
              <w:t>终止对南通太平洋海工</w:t>
            </w:r>
            <w:r>
              <w:rPr>
                <w:rFonts w:ascii="华文楷体" w:eastAsia="华文楷体" w:hAnsi="华文楷体" w:hint="eastAsia"/>
                <w:bCs/>
                <w:iCs/>
                <w:color w:val="000000"/>
                <w:sz w:val="24"/>
              </w:rPr>
              <w:t>（SOE）</w:t>
            </w:r>
            <w:r w:rsidR="006B386B" w:rsidRPr="006B386B">
              <w:rPr>
                <w:rFonts w:ascii="华文楷体" w:eastAsia="华文楷体" w:hAnsi="华文楷体" w:hint="eastAsia"/>
                <w:bCs/>
                <w:iCs/>
                <w:color w:val="000000"/>
                <w:sz w:val="24"/>
              </w:rPr>
              <w:t>的收购并计提12.1</w:t>
            </w:r>
            <w:r w:rsidR="005258AD">
              <w:rPr>
                <w:rFonts w:ascii="华文楷体" w:eastAsia="华文楷体" w:hAnsi="华文楷体" w:hint="eastAsia"/>
                <w:bCs/>
                <w:iCs/>
                <w:color w:val="000000"/>
                <w:sz w:val="24"/>
              </w:rPr>
              <w:t>亿元的拨备</w:t>
            </w:r>
            <w:r w:rsidR="006B386B" w:rsidRPr="006B386B">
              <w:rPr>
                <w:rFonts w:ascii="华文楷体" w:eastAsia="华文楷体" w:hAnsi="华文楷体" w:hint="eastAsia"/>
                <w:bCs/>
                <w:iCs/>
                <w:color w:val="000000"/>
                <w:sz w:val="24"/>
              </w:rPr>
              <w:t>，目前</w:t>
            </w:r>
            <w:r w:rsidR="00DB5971">
              <w:rPr>
                <w:rFonts w:ascii="华文楷体" w:eastAsia="华文楷体" w:hAnsi="华文楷体" w:hint="eastAsia"/>
                <w:bCs/>
                <w:iCs/>
                <w:color w:val="000000"/>
                <w:sz w:val="24"/>
              </w:rPr>
              <w:t>已进入</w:t>
            </w:r>
            <w:r w:rsidR="00DB5971" w:rsidRPr="006B386B">
              <w:rPr>
                <w:rFonts w:ascii="华文楷体" w:eastAsia="华文楷体" w:hAnsi="华文楷体" w:hint="eastAsia"/>
                <w:bCs/>
                <w:iCs/>
                <w:color w:val="000000"/>
                <w:sz w:val="24"/>
              </w:rPr>
              <w:t>债务重组</w:t>
            </w:r>
            <w:r w:rsidR="00DB5971">
              <w:rPr>
                <w:rFonts w:ascii="华文楷体" w:eastAsia="华文楷体" w:hAnsi="华文楷体" w:hint="eastAsia"/>
                <w:bCs/>
                <w:iCs/>
                <w:color w:val="000000"/>
                <w:sz w:val="24"/>
              </w:rPr>
              <w:t>阶段，各方</w:t>
            </w:r>
            <w:r w:rsidR="006B386B" w:rsidRPr="006B386B">
              <w:rPr>
                <w:rFonts w:ascii="华文楷体" w:eastAsia="华文楷体" w:hAnsi="华文楷体" w:hint="eastAsia"/>
                <w:bCs/>
                <w:iCs/>
                <w:color w:val="000000"/>
                <w:sz w:val="24"/>
              </w:rPr>
              <w:t>正在寻求解决方案，</w:t>
            </w:r>
            <w:r w:rsidR="00DB5971">
              <w:rPr>
                <w:rFonts w:ascii="华文楷体" w:eastAsia="华文楷体" w:hAnsi="华文楷体" w:hint="eastAsia"/>
                <w:bCs/>
                <w:iCs/>
                <w:color w:val="000000"/>
                <w:sz w:val="24"/>
              </w:rPr>
              <w:t>公司也在</w:t>
            </w:r>
            <w:r w:rsidR="006B386B" w:rsidRPr="006B386B">
              <w:rPr>
                <w:rFonts w:ascii="华文楷体" w:eastAsia="华文楷体" w:hAnsi="华文楷体" w:hint="eastAsia"/>
                <w:bCs/>
                <w:iCs/>
                <w:color w:val="000000"/>
                <w:sz w:val="24"/>
              </w:rPr>
              <w:t>争取通过重组</w:t>
            </w:r>
            <w:r w:rsidR="00DB5971">
              <w:rPr>
                <w:rFonts w:ascii="华文楷体" w:eastAsia="华文楷体" w:hAnsi="华文楷体" w:hint="eastAsia"/>
                <w:bCs/>
                <w:iCs/>
                <w:color w:val="000000"/>
                <w:sz w:val="24"/>
              </w:rPr>
              <w:t>实现较理想的目标</w:t>
            </w:r>
            <w:r w:rsidR="00167FC1">
              <w:rPr>
                <w:rFonts w:ascii="华文楷体" w:eastAsia="华文楷体" w:hAnsi="华文楷体" w:hint="eastAsia"/>
                <w:bCs/>
                <w:iCs/>
                <w:color w:val="000000"/>
                <w:sz w:val="24"/>
              </w:rPr>
              <w:t>。</w:t>
            </w:r>
          </w:p>
          <w:p w:rsidR="0084012C" w:rsidRDefault="006141C6" w:rsidP="00243753">
            <w:pPr>
              <w:spacing w:line="360" w:lineRule="auto"/>
              <w:ind w:firstLineChars="200" w:firstLine="480"/>
              <w:rPr>
                <w:rFonts w:ascii="华文楷体" w:eastAsia="华文楷体" w:hAnsi="华文楷体"/>
                <w:bCs/>
                <w:iCs/>
                <w:color w:val="000000"/>
                <w:sz w:val="24"/>
              </w:rPr>
            </w:pPr>
            <w:r>
              <w:rPr>
                <w:rFonts w:ascii="华文楷体" w:eastAsia="华文楷体" w:hAnsi="华文楷体" w:hint="eastAsia"/>
                <w:bCs/>
                <w:iCs/>
                <w:color w:val="000000"/>
                <w:sz w:val="24"/>
              </w:rPr>
              <w:t>中集安瑞科下属子公司张家港</w:t>
            </w:r>
            <w:r w:rsidR="00243753" w:rsidRPr="00243753">
              <w:rPr>
                <w:rFonts w:ascii="华文楷体" w:eastAsia="华文楷体" w:hAnsi="华文楷体" w:hint="eastAsia"/>
                <w:bCs/>
                <w:iCs/>
                <w:color w:val="000000"/>
                <w:sz w:val="24"/>
              </w:rPr>
              <w:t>圣达因的主要产品系列</w:t>
            </w:r>
            <w:r>
              <w:rPr>
                <w:rFonts w:ascii="华文楷体" w:eastAsia="华文楷体" w:hAnsi="华文楷体" w:hint="eastAsia"/>
                <w:bCs/>
                <w:iCs/>
                <w:color w:val="000000"/>
                <w:sz w:val="24"/>
              </w:rPr>
              <w:t>包括</w:t>
            </w:r>
            <w:r w:rsidR="00DD47F1">
              <w:rPr>
                <w:rFonts w:ascii="华文楷体" w:eastAsia="华文楷体" w:hAnsi="华文楷体" w:hint="eastAsia"/>
                <w:bCs/>
                <w:iCs/>
                <w:color w:val="000000"/>
                <w:sz w:val="24"/>
              </w:rPr>
              <w:t>LNG罐和LNG瓶、低温槽车、</w:t>
            </w:r>
            <w:r w:rsidR="00243753" w:rsidRPr="00243753">
              <w:rPr>
                <w:rFonts w:ascii="华文楷体" w:eastAsia="华文楷体" w:hAnsi="华文楷体" w:hint="eastAsia"/>
                <w:bCs/>
                <w:iCs/>
                <w:color w:val="000000"/>
                <w:sz w:val="24"/>
              </w:rPr>
              <w:t>储罐工程</w:t>
            </w:r>
            <w:r w:rsidR="004A6988">
              <w:rPr>
                <w:rFonts w:ascii="华文楷体" w:eastAsia="华文楷体" w:hAnsi="华文楷体" w:hint="eastAsia"/>
                <w:bCs/>
                <w:iCs/>
                <w:color w:val="000000"/>
                <w:sz w:val="24"/>
              </w:rPr>
              <w:t>等。全线产品订单自2016</w:t>
            </w:r>
            <w:r w:rsidR="00243753" w:rsidRPr="00243753">
              <w:rPr>
                <w:rFonts w:ascii="华文楷体" w:eastAsia="华文楷体" w:hAnsi="华文楷体" w:hint="eastAsia"/>
                <w:bCs/>
                <w:iCs/>
                <w:color w:val="000000"/>
                <w:sz w:val="24"/>
              </w:rPr>
              <w:t>年6-7月开始回暖，</w:t>
            </w:r>
            <w:r w:rsidR="004A6988">
              <w:rPr>
                <w:rFonts w:ascii="华文楷体" w:eastAsia="华文楷体" w:hAnsi="华文楷体" w:hint="eastAsia"/>
                <w:bCs/>
                <w:iCs/>
                <w:color w:val="000000"/>
                <w:sz w:val="24"/>
              </w:rPr>
              <w:t>LNG</w:t>
            </w:r>
            <w:r w:rsidR="00243753" w:rsidRPr="00243753">
              <w:rPr>
                <w:rFonts w:ascii="华文楷体" w:eastAsia="华文楷体" w:hAnsi="华文楷体" w:hint="eastAsia"/>
                <w:bCs/>
                <w:iCs/>
                <w:color w:val="000000"/>
                <w:sz w:val="24"/>
              </w:rPr>
              <w:t>瓶的需求自年底开始回升，</w:t>
            </w:r>
            <w:r w:rsidR="004A6988">
              <w:rPr>
                <w:rFonts w:ascii="华文楷体" w:eastAsia="华文楷体" w:hAnsi="华文楷体" w:hint="eastAsia"/>
                <w:bCs/>
                <w:iCs/>
                <w:color w:val="000000"/>
                <w:sz w:val="24"/>
              </w:rPr>
              <w:t>现在</w:t>
            </w:r>
            <w:r w:rsidR="00243753" w:rsidRPr="00243753">
              <w:rPr>
                <w:rFonts w:ascii="华文楷体" w:eastAsia="华文楷体" w:hAnsi="华文楷体" w:hint="eastAsia"/>
                <w:bCs/>
                <w:iCs/>
                <w:color w:val="000000"/>
                <w:sz w:val="24"/>
              </w:rPr>
              <w:t>排</w:t>
            </w:r>
            <w:proofErr w:type="gramStart"/>
            <w:r w:rsidR="00243753" w:rsidRPr="00243753">
              <w:rPr>
                <w:rFonts w:ascii="华文楷体" w:eastAsia="华文楷体" w:hAnsi="华文楷体" w:hint="eastAsia"/>
                <w:bCs/>
                <w:iCs/>
                <w:color w:val="000000"/>
                <w:sz w:val="24"/>
              </w:rPr>
              <w:t>产较满</w:t>
            </w:r>
            <w:proofErr w:type="gramEnd"/>
            <w:r w:rsidR="00243753" w:rsidRPr="00243753">
              <w:rPr>
                <w:rFonts w:ascii="华文楷体" w:eastAsia="华文楷体" w:hAnsi="华文楷体" w:hint="eastAsia"/>
                <w:bCs/>
                <w:iCs/>
                <w:color w:val="000000"/>
                <w:sz w:val="24"/>
              </w:rPr>
              <w:t>，</w:t>
            </w:r>
            <w:r w:rsidR="004A6988">
              <w:rPr>
                <w:rFonts w:ascii="华文楷体" w:eastAsia="华文楷体" w:hAnsi="华文楷体" w:hint="eastAsia"/>
                <w:bCs/>
                <w:iCs/>
                <w:color w:val="000000"/>
                <w:sz w:val="24"/>
              </w:rPr>
              <w:t>其中LNG罐和低温槽</w:t>
            </w:r>
            <w:r w:rsidR="00243753" w:rsidRPr="00243753">
              <w:rPr>
                <w:rFonts w:ascii="华文楷体" w:eastAsia="华文楷体" w:hAnsi="华文楷体" w:hint="eastAsia"/>
                <w:bCs/>
                <w:iCs/>
                <w:color w:val="000000"/>
                <w:sz w:val="24"/>
              </w:rPr>
              <w:t>车</w:t>
            </w:r>
            <w:r w:rsidR="004A6988">
              <w:rPr>
                <w:rFonts w:ascii="华文楷体" w:eastAsia="华文楷体" w:hAnsi="华文楷体" w:hint="eastAsia"/>
                <w:bCs/>
                <w:iCs/>
                <w:color w:val="000000"/>
                <w:sz w:val="24"/>
              </w:rPr>
              <w:t>的</w:t>
            </w:r>
            <w:r w:rsidR="00243753" w:rsidRPr="00243753">
              <w:rPr>
                <w:rFonts w:ascii="华文楷体" w:eastAsia="华文楷体" w:hAnsi="华文楷体" w:hint="eastAsia"/>
                <w:bCs/>
                <w:iCs/>
                <w:color w:val="000000"/>
                <w:sz w:val="24"/>
              </w:rPr>
              <w:t>订单</w:t>
            </w:r>
            <w:r w:rsidR="004A6988">
              <w:rPr>
                <w:rFonts w:ascii="华文楷体" w:eastAsia="华文楷体" w:hAnsi="华文楷体" w:hint="eastAsia"/>
                <w:bCs/>
                <w:iCs/>
                <w:color w:val="000000"/>
                <w:sz w:val="24"/>
              </w:rPr>
              <w:t>排</w:t>
            </w:r>
            <w:r w:rsidR="00243753" w:rsidRPr="00243753">
              <w:rPr>
                <w:rFonts w:ascii="华文楷体" w:eastAsia="华文楷体" w:hAnsi="华文楷体" w:hint="eastAsia"/>
                <w:bCs/>
                <w:iCs/>
                <w:color w:val="000000"/>
                <w:sz w:val="24"/>
              </w:rPr>
              <w:t>到8-9</w:t>
            </w:r>
            <w:r w:rsidR="00931AFE">
              <w:rPr>
                <w:rFonts w:ascii="华文楷体" w:eastAsia="华文楷体" w:hAnsi="华文楷体" w:hint="eastAsia"/>
                <w:bCs/>
                <w:iCs/>
                <w:color w:val="000000"/>
                <w:sz w:val="24"/>
              </w:rPr>
              <w:t>月，</w:t>
            </w:r>
            <w:r w:rsidR="00DB5971">
              <w:rPr>
                <w:rFonts w:ascii="华文楷体" w:eastAsia="华文楷体" w:hAnsi="华文楷体" w:hint="eastAsia"/>
                <w:bCs/>
                <w:iCs/>
                <w:color w:val="000000"/>
                <w:sz w:val="24"/>
              </w:rPr>
              <w:t>近期主要产品</w:t>
            </w:r>
            <w:r w:rsidR="00243753" w:rsidRPr="00243753">
              <w:rPr>
                <w:rFonts w:ascii="华文楷体" w:eastAsia="华文楷体" w:hAnsi="华文楷体" w:hint="eastAsia"/>
                <w:bCs/>
                <w:iCs/>
                <w:color w:val="000000"/>
                <w:sz w:val="24"/>
              </w:rPr>
              <w:t>毛利率</w:t>
            </w:r>
            <w:r w:rsidR="00DB5971">
              <w:rPr>
                <w:rFonts w:ascii="华文楷体" w:eastAsia="华文楷体" w:hAnsi="华文楷体" w:hint="eastAsia"/>
                <w:bCs/>
                <w:iCs/>
                <w:color w:val="000000"/>
                <w:sz w:val="24"/>
              </w:rPr>
              <w:t>、</w:t>
            </w:r>
            <w:r w:rsidR="00DB5971" w:rsidRPr="00243753">
              <w:rPr>
                <w:rFonts w:ascii="华文楷体" w:eastAsia="华文楷体" w:hAnsi="华文楷体" w:hint="eastAsia"/>
                <w:bCs/>
                <w:iCs/>
                <w:color w:val="000000"/>
                <w:sz w:val="24"/>
              </w:rPr>
              <w:t>价格</w:t>
            </w:r>
            <w:r w:rsidR="004A6988">
              <w:rPr>
                <w:rFonts w:ascii="华文楷体" w:eastAsia="华文楷体" w:hAnsi="华文楷体" w:hint="eastAsia"/>
                <w:bCs/>
                <w:iCs/>
                <w:color w:val="000000"/>
                <w:sz w:val="24"/>
              </w:rPr>
              <w:t>较去年</w:t>
            </w:r>
            <w:r w:rsidR="00DB5971">
              <w:rPr>
                <w:rFonts w:ascii="华文楷体" w:eastAsia="华文楷体" w:hAnsi="华文楷体" w:hint="eastAsia"/>
                <w:bCs/>
                <w:iCs/>
                <w:color w:val="000000"/>
                <w:sz w:val="24"/>
              </w:rPr>
              <w:t>有一定幅度</w:t>
            </w:r>
            <w:r w:rsidR="00243753" w:rsidRPr="00243753">
              <w:rPr>
                <w:rFonts w:ascii="华文楷体" w:eastAsia="华文楷体" w:hAnsi="华文楷体" w:hint="eastAsia"/>
                <w:bCs/>
                <w:iCs/>
                <w:color w:val="000000"/>
                <w:sz w:val="24"/>
              </w:rPr>
              <w:t>提升。</w:t>
            </w:r>
          </w:p>
          <w:p w:rsidR="00243753" w:rsidRDefault="004A6988" w:rsidP="0084012C">
            <w:pPr>
              <w:spacing w:line="360" w:lineRule="auto"/>
              <w:ind w:firstLineChars="200" w:firstLine="480"/>
              <w:rPr>
                <w:rFonts w:ascii="华文楷体" w:eastAsia="华文楷体" w:hAnsi="华文楷体"/>
                <w:bCs/>
                <w:iCs/>
                <w:color w:val="000000"/>
                <w:sz w:val="24"/>
              </w:rPr>
            </w:pPr>
            <w:r>
              <w:rPr>
                <w:rFonts w:ascii="华文楷体" w:eastAsia="华文楷体" w:hAnsi="华文楷体" w:hint="eastAsia"/>
                <w:bCs/>
                <w:iCs/>
                <w:color w:val="000000"/>
                <w:sz w:val="24"/>
              </w:rPr>
              <w:t>2016年9月</w:t>
            </w:r>
            <w:r w:rsidR="00DB5971">
              <w:rPr>
                <w:rFonts w:ascii="华文楷体" w:eastAsia="华文楷体" w:hAnsi="华文楷体" w:hint="eastAsia"/>
                <w:bCs/>
                <w:iCs/>
                <w:color w:val="000000"/>
                <w:sz w:val="24"/>
              </w:rPr>
              <w:t>，全国开展了力度空前的多部门联合</w:t>
            </w:r>
            <w:r w:rsidR="00243753" w:rsidRPr="00243753">
              <w:rPr>
                <w:rFonts w:ascii="华文楷体" w:eastAsia="华文楷体" w:hAnsi="华文楷体" w:hint="eastAsia"/>
                <w:bCs/>
                <w:iCs/>
                <w:color w:val="000000"/>
                <w:sz w:val="24"/>
              </w:rPr>
              <w:t>治理超载超限</w:t>
            </w:r>
            <w:r w:rsidR="00DB5971">
              <w:rPr>
                <w:rFonts w:ascii="华文楷体" w:eastAsia="华文楷体" w:hAnsi="华文楷体" w:hint="eastAsia"/>
                <w:bCs/>
                <w:iCs/>
                <w:color w:val="000000"/>
                <w:sz w:val="24"/>
              </w:rPr>
              <w:t>行动，同时去年以来</w:t>
            </w:r>
            <w:r w:rsidR="00243753" w:rsidRPr="00243753">
              <w:rPr>
                <w:rFonts w:ascii="华文楷体" w:eastAsia="华文楷体" w:hAnsi="华文楷体" w:hint="eastAsia"/>
                <w:bCs/>
                <w:iCs/>
                <w:color w:val="000000"/>
                <w:sz w:val="24"/>
              </w:rPr>
              <w:t>油气价差</w:t>
            </w:r>
            <w:r w:rsidR="00F8187A">
              <w:rPr>
                <w:rFonts w:ascii="华文楷体" w:eastAsia="华文楷体" w:hAnsi="华文楷体" w:hint="eastAsia"/>
                <w:bCs/>
                <w:iCs/>
                <w:color w:val="000000"/>
                <w:sz w:val="24"/>
              </w:rPr>
              <w:t>增大</w:t>
            </w:r>
            <w:r w:rsidR="00DB5971">
              <w:rPr>
                <w:rFonts w:ascii="华文楷体" w:eastAsia="华文楷体" w:hAnsi="华文楷体" w:hint="eastAsia"/>
                <w:bCs/>
                <w:iCs/>
                <w:color w:val="000000"/>
                <w:sz w:val="24"/>
              </w:rPr>
              <w:t>，均</w:t>
            </w:r>
            <w:r w:rsidR="00243753" w:rsidRPr="00243753">
              <w:rPr>
                <w:rFonts w:ascii="华文楷体" w:eastAsia="华文楷体" w:hAnsi="华文楷体" w:hint="eastAsia"/>
                <w:bCs/>
                <w:iCs/>
                <w:color w:val="000000"/>
                <w:sz w:val="24"/>
              </w:rPr>
              <w:t>对LNG重</w:t>
            </w:r>
            <w:proofErr w:type="gramStart"/>
            <w:r w:rsidR="00243753" w:rsidRPr="00243753">
              <w:rPr>
                <w:rFonts w:ascii="华文楷体" w:eastAsia="华文楷体" w:hAnsi="华文楷体" w:hint="eastAsia"/>
                <w:bCs/>
                <w:iCs/>
                <w:color w:val="000000"/>
                <w:sz w:val="24"/>
              </w:rPr>
              <w:t>卡</w:t>
            </w:r>
            <w:r w:rsidR="00DB5971">
              <w:rPr>
                <w:rFonts w:ascii="华文楷体" w:eastAsia="华文楷体" w:hAnsi="华文楷体" w:hint="eastAsia"/>
                <w:bCs/>
                <w:iCs/>
                <w:color w:val="000000"/>
                <w:sz w:val="24"/>
              </w:rPr>
              <w:t>车载瓶的</w:t>
            </w:r>
            <w:proofErr w:type="gramEnd"/>
            <w:r w:rsidR="00243753" w:rsidRPr="00243753">
              <w:rPr>
                <w:rFonts w:ascii="华文楷体" w:eastAsia="华文楷体" w:hAnsi="华文楷体" w:hint="eastAsia"/>
                <w:bCs/>
                <w:iCs/>
                <w:color w:val="000000"/>
                <w:sz w:val="24"/>
              </w:rPr>
              <w:t>需求有所拉动。道路运输车辆的</w:t>
            </w:r>
            <w:r w:rsidR="00681676">
              <w:rPr>
                <w:rFonts w:ascii="华文楷体" w:eastAsia="华文楷体" w:hAnsi="华文楷体" w:hint="eastAsia"/>
                <w:bCs/>
                <w:iCs/>
                <w:color w:val="000000"/>
                <w:sz w:val="24"/>
              </w:rPr>
              <w:t>新</w:t>
            </w:r>
            <w:r w:rsidR="00243753" w:rsidRPr="00243753">
              <w:rPr>
                <w:rFonts w:ascii="华文楷体" w:eastAsia="华文楷体" w:hAnsi="华文楷体" w:hint="eastAsia"/>
                <w:bCs/>
                <w:iCs/>
                <w:color w:val="000000"/>
                <w:sz w:val="24"/>
              </w:rPr>
              <w:t>国标</w:t>
            </w:r>
            <w:r w:rsidR="00243753" w:rsidRPr="00243753">
              <w:rPr>
                <w:rFonts w:ascii="华文楷体" w:eastAsia="华文楷体" w:hAnsi="华文楷体"/>
                <w:bCs/>
                <w:iCs/>
                <w:color w:val="000000"/>
                <w:sz w:val="24"/>
              </w:rPr>
              <w:t>1589</w:t>
            </w:r>
            <w:r w:rsidR="00931AFE">
              <w:rPr>
                <w:rFonts w:ascii="华文楷体" w:eastAsia="华文楷体" w:hAnsi="华文楷体" w:hint="eastAsia"/>
                <w:bCs/>
                <w:iCs/>
                <w:color w:val="000000"/>
                <w:sz w:val="24"/>
              </w:rPr>
              <w:t>超限超载认定标准：</w:t>
            </w:r>
            <w:r w:rsidR="00931AFE" w:rsidRPr="00931AFE">
              <w:rPr>
                <w:rFonts w:ascii="华文楷体" w:eastAsia="华文楷体" w:hAnsi="华文楷体" w:hint="eastAsia"/>
                <w:bCs/>
                <w:iCs/>
                <w:color w:val="000000"/>
                <w:sz w:val="24"/>
              </w:rPr>
              <w:t>6X4加上3</w:t>
            </w:r>
            <w:r w:rsidR="00931AFE">
              <w:rPr>
                <w:rFonts w:ascii="华文楷体" w:eastAsia="华文楷体" w:hAnsi="华文楷体" w:hint="eastAsia"/>
                <w:bCs/>
                <w:iCs/>
                <w:color w:val="000000"/>
                <w:sz w:val="24"/>
              </w:rPr>
              <w:t>轴挂车，车货总重不</w:t>
            </w:r>
            <w:r w:rsidR="00931AFE" w:rsidRPr="00931AFE">
              <w:rPr>
                <w:rFonts w:ascii="华文楷体" w:eastAsia="华文楷体" w:hAnsi="华文楷体" w:hint="eastAsia"/>
                <w:bCs/>
                <w:iCs/>
                <w:color w:val="000000"/>
                <w:sz w:val="24"/>
              </w:rPr>
              <w:t>超过49吨，而6X2包括6X2后提升车型加上3轴挂车，车货总重不能超过46吨。</w:t>
            </w:r>
          </w:p>
          <w:p w:rsidR="00F849A9" w:rsidRDefault="00DB5971" w:rsidP="00243753">
            <w:pPr>
              <w:spacing w:line="360" w:lineRule="auto"/>
              <w:ind w:firstLineChars="200" w:firstLine="480"/>
              <w:rPr>
                <w:rFonts w:ascii="华文楷体" w:eastAsia="华文楷体" w:hAnsi="华文楷体"/>
                <w:bCs/>
                <w:iCs/>
                <w:color w:val="000000"/>
                <w:sz w:val="24"/>
              </w:rPr>
            </w:pPr>
            <w:r>
              <w:rPr>
                <w:rFonts w:ascii="华文楷体" w:eastAsia="华文楷体" w:hAnsi="华文楷体" w:hint="eastAsia"/>
                <w:bCs/>
                <w:iCs/>
                <w:color w:val="000000"/>
                <w:sz w:val="24"/>
              </w:rPr>
              <w:t>由于</w:t>
            </w:r>
            <w:r w:rsidR="00F849A9" w:rsidRPr="00243753">
              <w:rPr>
                <w:rFonts w:ascii="华文楷体" w:eastAsia="华文楷体" w:hAnsi="华文楷体" w:hint="eastAsia"/>
                <w:bCs/>
                <w:iCs/>
                <w:color w:val="000000"/>
                <w:sz w:val="24"/>
              </w:rPr>
              <w:t>以往国内LNG接收站数量不足，所以对</w:t>
            </w:r>
            <w:r>
              <w:rPr>
                <w:rFonts w:ascii="华文楷体" w:eastAsia="华文楷体" w:hAnsi="华文楷体" w:hint="eastAsia"/>
                <w:bCs/>
                <w:iCs/>
                <w:color w:val="000000"/>
                <w:sz w:val="24"/>
              </w:rPr>
              <w:t>西部</w:t>
            </w:r>
            <w:r w:rsidR="00F849A9" w:rsidRPr="00243753">
              <w:rPr>
                <w:rFonts w:ascii="华文楷体" w:eastAsia="华文楷体" w:hAnsi="华文楷体" w:hint="eastAsia"/>
                <w:bCs/>
                <w:iCs/>
                <w:color w:val="000000"/>
                <w:sz w:val="24"/>
              </w:rPr>
              <w:t>管道气有依赖，而目前LNG</w:t>
            </w:r>
            <w:r w:rsidR="00F849A9">
              <w:rPr>
                <w:rFonts w:ascii="华文楷体" w:eastAsia="华文楷体" w:hAnsi="华文楷体" w:hint="eastAsia"/>
                <w:bCs/>
                <w:iCs/>
                <w:color w:val="000000"/>
                <w:sz w:val="24"/>
              </w:rPr>
              <w:t>接收站</w:t>
            </w:r>
            <w:r>
              <w:rPr>
                <w:rFonts w:ascii="华文楷体" w:eastAsia="华文楷体" w:hAnsi="华文楷体" w:hint="eastAsia"/>
                <w:bCs/>
                <w:iCs/>
                <w:color w:val="000000"/>
                <w:sz w:val="24"/>
              </w:rPr>
              <w:t>陆续</w:t>
            </w:r>
            <w:r w:rsidR="00F849A9">
              <w:rPr>
                <w:rFonts w:ascii="华文楷体" w:eastAsia="华文楷体" w:hAnsi="华文楷体" w:hint="eastAsia"/>
                <w:bCs/>
                <w:iCs/>
                <w:color w:val="000000"/>
                <w:sz w:val="24"/>
              </w:rPr>
              <w:t>基本建成，保证了海上</w:t>
            </w:r>
            <w:r>
              <w:rPr>
                <w:rFonts w:ascii="华文楷体" w:eastAsia="华文楷体" w:hAnsi="华文楷体" w:hint="eastAsia"/>
                <w:bCs/>
                <w:iCs/>
                <w:color w:val="000000"/>
                <w:sz w:val="24"/>
              </w:rPr>
              <w:t>液化</w:t>
            </w:r>
            <w:r>
              <w:rPr>
                <w:rFonts w:ascii="华文楷体" w:eastAsia="华文楷体" w:hAnsi="华文楷体" w:hint="eastAsia"/>
                <w:bCs/>
                <w:iCs/>
                <w:color w:val="000000"/>
                <w:sz w:val="24"/>
              </w:rPr>
              <w:lastRenderedPageBreak/>
              <w:t>天然</w:t>
            </w:r>
            <w:r w:rsidR="00F849A9">
              <w:rPr>
                <w:rFonts w:ascii="华文楷体" w:eastAsia="华文楷体" w:hAnsi="华文楷体" w:hint="eastAsia"/>
                <w:bCs/>
                <w:iCs/>
                <w:color w:val="000000"/>
                <w:sz w:val="24"/>
              </w:rPr>
              <w:t>气的供应，</w:t>
            </w:r>
            <w:r>
              <w:rPr>
                <w:rFonts w:ascii="华文楷体" w:eastAsia="华文楷体" w:hAnsi="华文楷体" w:hint="eastAsia"/>
                <w:bCs/>
                <w:iCs/>
                <w:color w:val="000000"/>
                <w:sz w:val="24"/>
              </w:rPr>
              <w:t>以</w:t>
            </w:r>
            <w:r w:rsidR="00F849A9">
              <w:rPr>
                <w:rFonts w:ascii="华文楷体" w:eastAsia="华文楷体" w:hAnsi="华文楷体" w:hint="eastAsia"/>
                <w:bCs/>
                <w:iCs/>
                <w:color w:val="000000"/>
                <w:sz w:val="24"/>
              </w:rPr>
              <w:t>满足民生、</w:t>
            </w:r>
            <w:proofErr w:type="gramStart"/>
            <w:r w:rsidR="00F849A9">
              <w:rPr>
                <w:rFonts w:ascii="华文楷体" w:eastAsia="华文楷体" w:hAnsi="华文楷体" w:hint="eastAsia"/>
                <w:bCs/>
                <w:iCs/>
                <w:color w:val="000000"/>
                <w:sz w:val="24"/>
              </w:rPr>
              <w:t>煤改气</w:t>
            </w:r>
            <w:proofErr w:type="gramEnd"/>
            <w:r w:rsidR="00F849A9">
              <w:rPr>
                <w:rFonts w:ascii="华文楷体" w:eastAsia="华文楷体" w:hAnsi="华文楷体" w:hint="eastAsia"/>
                <w:bCs/>
                <w:iCs/>
                <w:color w:val="000000"/>
                <w:sz w:val="24"/>
              </w:rPr>
              <w:t>等</w:t>
            </w:r>
            <w:r w:rsidR="00F849A9" w:rsidRPr="00243753">
              <w:rPr>
                <w:rFonts w:ascii="华文楷体" w:eastAsia="华文楷体" w:hAnsi="华文楷体" w:hint="eastAsia"/>
                <w:bCs/>
                <w:iCs/>
                <w:color w:val="000000"/>
                <w:sz w:val="24"/>
              </w:rPr>
              <w:t>不断增长的需求。同时需求区域更分散，对配送车辆</w:t>
            </w:r>
            <w:r>
              <w:rPr>
                <w:rFonts w:ascii="华文楷体" w:eastAsia="华文楷体" w:hAnsi="华文楷体" w:hint="eastAsia"/>
                <w:bCs/>
                <w:iCs/>
                <w:color w:val="000000"/>
                <w:sz w:val="24"/>
              </w:rPr>
              <w:t>的</w:t>
            </w:r>
            <w:r w:rsidR="00F849A9" w:rsidRPr="00243753">
              <w:rPr>
                <w:rFonts w:ascii="华文楷体" w:eastAsia="华文楷体" w:hAnsi="华文楷体" w:hint="eastAsia"/>
                <w:bCs/>
                <w:iCs/>
                <w:color w:val="000000"/>
                <w:sz w:val="24"/>
              </w:rPr>
              <w:t>需求更大。一般每个LNG接收站，要配300-500台车才能保证配送量</w:t>
            </w:r>
            <w:r w:rsidR="00F849A9">
              <w:rPr>
                <w:rFonts w:ascii="华文楷体" w:eastAsia="华文楷体" w:hAnsi="华文楷体" w:hint="eastAsia"/>
                <w:bCs/>
                <w:iCs/>
                <w:color w:val="000000"/>
                <w:sz w:val="24"/>
              </w:rPr>
              <w:t>。</w:t>
            </w:r>
          </w:p>
          <w:p w:rsidR="00243753" w:rsidRDefault="005258AD" w:rsidP="00243753">
            <w:pPr>
              <w:spacing w:line="360" w:lineRule="auto"/>
              <w:ind w:firstLineChars="200" w:firstLine="480"/>
              <w:rPr>
                <w:rFonts w:ascii="华文楷体" w:eastAsia="华文楷体" w:hAnsi="华文楷体"/>
                <w:bCs/>
                <w:iCs/>
                <w:color w:val="000000"/>
                <w:sz w:val="24"/>
              </w:rPr>
            </w:pPr>
            <w:r>
              <w:rPr>
                <w:rFonts w:ascii="华文楷体" w:eastAsia="华文楷体" w:hAnsi="华文楷体" w:hint="eastAsia"/>
                <w:bCs/>
                <w:iCs/>
                <w:color w:val="000000"/>
                <w:sz w:val="24"/>
              </w:rPr>
              <w:t>近年来，西部的液化天然气、管道</w:t>
            </w:r>
            <w:proofErr w:type="gramStart"/>
            <w:r>
              <w:rPr>
                <w:rFonts w:ascii="华文楷体" w:eastAsia="华文楷体" w:hAnsi="华文楷体" w:hint="eastAsia"/>
                <w:bCs/>
                <w:iCs/>
                <w:color w:val="000000"/>
                <w:sz w:val="24"/>
              </w:rPr>
              <w:t>气成本</w:t>
            </w:r>
            <w:proofErr w:type="gramEnd"/>
            <w:r w:rsidR="00681676">
              <w:rPr>
                <w:rFonts w:ascii="华文楷体" w:eastAsia="华文楷体" w:hAnsi="华文楷体" w:hint="eastAsia"/>
                <w:bCs/>
                <w:iCs/>
                <w:color w:val="000000"/>
                <w:sz w:val="24"/>
              </w:rPr>
              <w:t>较</w:t>
            </w:r>
            <w:r w:rsidR="00D35D0A">
              <w:rPr>
                <w:rFonts w:ascii="华文楷体" w:eastAsia="华文楷体" w:hAnsi="华文楷体" w:hint="eastAsia"/>
                <w:bCs/>
                <w:iCs/>
                <w:color w:val="000000"/>
                <w:sz w:val="24"/>
              </w:rPr>
              <w:t>高，</w:t>
            </w:r>
            <w:r w:rsidR="00DB5971">
              <w:rPr>
                <w:rFonts w:ascii="华文楷体" w:eastAsia="华文楷体" w:hAnsi="华文楷体" w:hint="eastAsia"/>
                <w:bCs/>
                <w:iCs/>
                <w:color w:val="000000"/>
                <w:sz w:val="24"/>
              </w:rPr>
              <w:t>相对</w:t>
            </w:r>
            <w:r w:rsidR="00D35D0A">
              <w:rPr>
                <w:rFonts w:ascii="华文楷体" w:eastAsia="华文楷体" w:hAnsi="华文楷体" w:hint="eastAsia"/>
                <w:bCs/>
                <w:iCs/>
                <w:color w:val="000000"/>
                <w:sz w:val="24"/>
              </w:rPr>
              <w:t>竞争优势</w:t>
            </w:r>
            <w:r w:rsidR="00DB5971">
              <w:rPr>
                <w:rFonts w:ascii="华文楷体" w:eastAsia="华文楷体" w:hAnsi="华文楷体" w:hint="eastAsia"/>
                <w:bCs/>
                <w:iCs/>
                <w:color w:val="000000"/>
                <w:sz w:val="24"/>
              </w:rPr>
              <w:t>大大降低</w:t>
            </w:r>
            <w:r w:rsidR="00D35D0A">
              <w:rPr>
                <w:rFonts w:ascii="华文楷体" w:eastAsia="华文楷体" w:hAnsi="华文楷体" w:hint="eastAsia"/>
                <w:bCs/>
                <w:iCs/>
                <w:color w:val="000000"/>
                <w:sz w:val="24"/>
              </w:rPr>
              <w:t>；</w:t>
            </w:r>
            <w:r w:rsidR="00243753" w:rsidRPr="00243753">
              <w:rPr>
                <w:rFonts w:ascii="华文楷体" w:eastAsia="华文楷体" w:hAnsi="华文楷体" w:hint="eastAsia"/>
                <w:bCs/>
                <w:iCs/>
                <w:color w:val="000000"/>
                <w:sz w:val="24"/>
              </w:rPr>
              <w:t>而海上气</w:t>
            </w:r>
            <w:r w:rsidR="00681676">
              <w:rPr>
                <w:rFonts w:ascii="华文楷体" w:eastAsia="华文楷体" w:hAnsi="华文楷体" w:hint="eastAsia"/>
                <w:bCs/>
                <w:iCs/>
                <w:color w:val="000000"/>
                <w:sz w:val="24"/>
              </w:rPr>
              <w:t>则相对</w:t>
            </w:r>
            <w:r w:rsidR="00D35D0A">
              <w:rPr>
                <w:rFonts w:ascii="华文楷体" w:eastAsia="华文楷体" w:hAnsi="华文楷体" w:hint="eastAsia"/>
                <w:bCs/>
                <w:iCs/>
                <w:color w:val="000000"/>
                <w:sz w:val="24"/>
              </w:rPr>
              <w:t>便宜，如北海、莆田</w:t>
            </w:r>
            <w:r w:rsidR="00DB5971">
              <w:rPr>
                <w:rFonts w:ascii="华文楷体" w:eastAsia="华文楷体" w:hAnsi="华文楷体" w:hint="eastAsia"/>
                <w:bCs/>
                <w:iCs/>
                <w:color w:val="000000"/>
                <w:sz w:val="24"/>
              </w:rPr>
              <w:t>、</w:t>
            </w:r>
            <w:r w:rsidR="00243753" w:rsidRPr="00243753">
              <w:rPr>
                <w:rFonts w:ascii="华文楷体" w:eastAsia="华文楷体" w:hAnsi="华文楷体" w:hint="eastAsia"/>
                <w:bCs/>
                <w:iCs/>
                <w:color w:val="000000"/>
                <w:sz w:val="24"/>
              </w:rPr>
              <w:t>青岛、北仑等</w:t>
            </w:r>
            <w:r w:rsidR="00DB5971" w:rsidRPr="00243753">
              <w:rPr>
                <w:rFonts w:ascii="华文楷体" w:eastAsia="华文楷体" w:hAnsi="华文楷体" w:hint="eastAsia"/>
                <w:bCs/>
                <w:iCs/>
                <w:color w:val="000000"/>
                <w:sz w:val="24"/>
              </w:rPr>
              <w:t>LNG</w:t>
            </w:r>
            <w:r w:rsidR="00243753" w:rsidRPr="00243753">
              <w:rPr>
                <w:rFonts w:ascii="华文楷体" w:eastAsia="华文楷体" w:hAnsi="华文楷体" w:hint="eastAsia"/>
                <w:bCs/>
                <w:iCs/>
                <w:color w:val="000000"/>
                <w:sz w:val="24"/>
              </w:rPr>
              <w:t>接收站</w:t>
            </w:r>
            <w:r w:rsidR="00DB5971">
              <w:rPr>
                <w:rFonts w:ascii="华文楷体" w:eastAsia="华文楷体" w:hAnsi="华文楷体" w:hint="eastAsia"/>
                <w:bCs/>
                <w:iCs/>
                <w:color w:val="000000"/>
                <w:sz w:val="24"/>
              </w:rPr>
              <w:t>的液化天然气</w:t>
            </w:r>
            <w:r w:rsidR="00243753" w:rsidRPr="00243753">
              <w:rPr>
                <w:rFonts w:ascii="华文楷体" w:eastAsia="华文楷体" w:hAnsi="华文楷体" w:hint="eastAsia"/>
                <w:bCs/>
                <w:iCs/>
                <w:color w:val="000000"/>
                <w:sz w:val="24"/>
              </w:rPr>
              <w:t>到岸后，需要尽快分销、派送（</w:t>
            </w:r>
            <w:r w:rsidR="00DB5971">
              <w:rPr>
                <w:rFonts w:ascii="华文楷体" w:eastAsia="华文楷体" w:hAnsi="华文楷体" w:hint="eastAsia"/>
                <w:bCs/>
                <w:iCs/>
                <w:color w:val="000000"/>
                <w:sz w:val="24"/>
              </w:rPr>
              <w:t>适宜于</w:t>
            </w:r>
            <w:r w:rsidR="00243753" w:rsidRPr="00243753">
              <w:rPr>
                <w:rFonts w:ascii="华文楷体" w:eastAsia="华文楷体" w:hAnsi="华文楷体" w:hint="eastAsia"/>
                <w:bCs/>
                <w:iCs/>
                <w:color w:val="000000"/>
                <w:sz w:val="24"/>
              </w:rPr>
              <w:t>800公里以内），带动了</w:t>
            </w:r>
            <w:r w:rsidR="00DB5971">
              <w:rPr>
                <w:rFonts w:ascii="华文楷体" w:eastAsia="华文楷体" w:hAnsi="华文楷体" w:hint="eastAsia"/>
                <w:bCs/>
                <w:iCs/>
                <w:color w:val="000000"/>
                <w:sz w:val="24"/>
              </w:rPr>
              <w:t>各类</w:t>
            </w:r>
            <w:r w:rsidR="00243753" w:rsidRPr="00243753">
              <w:rPr>
                <w:rFonts w:ascii="华文楷体" w:eastAsia="华文楷体" w:hAnsi="华文楷体" w:hint="eastAsia"/>
                <w:bCs/>
                <w:iCs/>
                <w:color w:val="000000"/>
                <w:sz w:val="24"/>
              </w:rPr>
              <w:t>储罐、</w:t>
            </w:r>
            <w:r w:rsidR="00DB5971">
              <w:rPr>
                <w:rFonts w:ascii="华文楷体" w:eastAsia="华文楷体" w:hAnsi="华文楷体" w:hint="eastAsia"/>
                <w:bCs/>
                <w:iCs/>
                <w:color w:val="000000"/>
                <w:sz w:val="24"/>
              </w:rPr>
              <w:t>低温</w:t>
            </w:r>
            <w:r w:rsidR="00243753" w:rsidRPr="00243753">
              <w:rPr>
                <w:rFonts w:ascii="华文楷体" w:eastAsia="华文楷体" w:hAnsi="华文楷体" w:hint="eastAsia"/>
                <w:bCs/>
                <w:iCs/>
                <w:color w:val="000000"/>
                <w:sz w:val="24"/>
              </w:rPr>
              <w:t>槽车的需求；同时</w:t>
            </w:r>
            <w:r w:rsidR="00DB5971">
              <w:rPr>
                <w:rFonts w:ascii="华文楷体" w:eastAsia="华文楷体" w:hAnsi="华文楷体" w:hint="eastAsia"/>
                <w:bCs/>
                <w:iCs/>
                <w:color w:val="000000"/>
                <w:sz w:val="24"/>
              </w:rPr>
              <w:t>现有的</w:t>
            </w:r>
            <w:r w:rsidR="00243753" w:rsidRPr="00243753">
              <w:rPr>
                <w:rFonts w:ascii="华文楷体" w:eastAsia="华文楷体" w:hAnsi="华文楷体" w:hint="eastAsia"/>
                <w:bCs/>
                <w:iCs/>
                <w:color w:val="000000"/>
                <w:sz w:val="24"/>
              </w:rPr>
              <w:t>老旧车辆寿命到十年</w:t>
            </w:r>
            <w:r w:rsidR="00DB5971">
              <w:rPr>
                <w:rFonts w:ascii="华文楷体" w:eastAsia="华文楷体" w:hAnsi="华文楷体" w:hint="eastAsia"/>
                <w:bCs/>
                <w:iCs/>
                <w:color w:val="000000"/>
                <w:sz w:val="24"/>
              </w:rPr>
              <w:t>左右</w:t>
            </w:r>
            <w:r w:rsidR="00243753" w:rsidRPr="00243753">
              <w:rPr>
                <w:rFonts w:ascii="华文楷体" w:eastAsia="华文楷体" w:hAnsi="华文楷体" w:hint="eastAsia"/>
                <w:bCs/>
                <w:iCs/>
                <w:color w:val="000000"/>
                <w:sz w:val="24"/>
              </w:rPr>
              <w:t>后，也要更新淘汰；</w:t>
            </w:r>
            <w:r w:rsidR="00DB5971">
              <w:rPr>
                <w:rFonts w:ascii="华文楷体" w:eastAsia="华文楷体" w:hAnsi="华文楷体" w:hint="eastAsia"/>
                <w:bCs/>
                <w:iCs/>
                <w:color w:val="000000"/>
                <w:sz w:val="24"/>
              </w:rPr>
              <w:t>随着</w:t>
            </w:r>
            <w:r w:rsidR="00243753" w:rsidRPr="00243753">
              <w:rPr>
                <w:rFonts w:ascii="华文楷体" w:eastAsia="华文楷体" w:hAnsi="华文楷体" w:hint="eastAsia"/>
                <w:bCs/>
                <w:iCs/>
                <w:color w:val="000000"/>
                <w:sz w:val="24"/>
              </w:rPr>
              <w:t>车辆</w:t>
            </w:r>
            <w:r w:rsidR="00DB5971">
              <w:rPr>
                <w:rFonts w:ascii="华文楷体" w:eastAsia="华文楷体" w:hAnsi="华文楷体" w:hint="eastAsia"/>
                <w:bCs/>
                <w:iCs/>
                <w:color w:val="000000"/>
                <w:sz w:val="24"/>
              </w:rPr>
              <w:t>外廓</w:t>
            </w:r>
            <w:r w:rsidR="00243753" w:rsidRPr="00243753">
              <w:rPr>
                <w:rFonts w:ascii="华文楷体" w:eastAsia="华文楷体" w:hAnsi="华文楷体" w:hint="eastAsia"/>
                <w:bCs/>
                <w:iCs/>
                <w:color w:val="000000"/>
                <w:sz w:val="24"/>
              </w:rPr>
              <w:t>尺寸的合</w:t>
            </w:r>
            <w:proofErr w:type="gramStart"/>
            <w:r w:rsidR="00243753" w:rsidRPr="00243753">
              <w:rPr>
                <w:rFonts w:ascii="华文楷体" w:eastAsia="华文楷体" w:hAnsi="华文楷体" w:hint="eastAsia"/>
                <w:bCs/>
                <w:iCs/>
                <w:color w:val="000000"/>
                <w:sz w:val="24"/>
              </w:rPr>
              <w:t>规</w:t>
            </w:r>
            <w:proofErr w:type="gramEnd"/>
            <w:r w:rsidR="00243753" w:rsidRPr="00243753">
              <w:rPr>
                <w:rFonts w:ascii="华文楷体" w:eastAsia="华文楷体" w:hAnsi="华文楷体" w:hint="eastAsia"/>
                <w:bCs/>
                <w:iCs/>
                <w:color w:val="000000"/>
                <w:sz w:val="24"/>
              </w:rPr>
              <w:t>、</w:t>
            </w:r>
            <w:r w:rsidR="00DB5971">
              <w:rPr>
                <w:rFonts w:ascii="华文楷体" w:eastAsia="华文楷体" w:hAnsi="华文楷体" w:hint="eastAsia"/>
                <w:bCs/>
                <w:iCs/>
                <w:color w:val="000000"/>
                <w:sz w:val="24"/>
              </w:rPr>
              <w:t>排放标准等</w:t>
            </w:r>
            <w:r w:rsidR="00243753" w:rsidRPr="00243753">
              <w:rPr>
                <w:rFonts w:ascii="华文楷体" w:eastAsia="华文楷体" w:hAnsi="华文楷体" w:hint="eastAsia"/>
                <w:bCs/>
                <w:iCs/>
                <w:color w:val="000000"/>
                <w:sz w:val="24"/>
              </w:rPr>
              <w:t>环保要求</w:t>
            </w:r>
            <w:r w:rsidR="00DB5971">
              <w:rPr>
                <w:rFonts w:ascii="华文楷体" w:eastAsia="华文楷体" w:hAnsi="华文楷体" w:hint="eastAsia"/>
                <w:bCs/>
                <w:iCs/>
                <w:color w:val="000000"/>
                <w:sz w:val="24"/>
              </w:rPr>
              <w:t>的</w:t>
            </w:r>
            <w:r w:rsidR="00243753" w:rsidRPr="00243753">
              <w:rPr>
                <w:rFonts w:ascii="华文楷体" w:eastAsia="华文楷体" w:hAnsi="华文楷体" w:hint="eastAsia"/>
                <w:bCs/>
                <w:iCs/>
                <w:color w:val="000000"/>
                <w:sz w:val="24"/>
              </w:rPr>
              <w:t>提高，</w:t>
            </w:r>
            <w:proofErr w:type="gramStart"/>
            <w:r w:rsidR="00243753" w:rsidRPr="00243753">
              <w:rPr>
                <w:rFonts w:ascii="华文楷体" w:eastAsia="华文楷体" w:hAnsi="华文楷体" w:hint="eastAsia"/>
                <w:bCs/>
                <w:iCs/>
                <w:color w:val="000000"/>
                <w:sz w:val="24"/>
              </w:rPr>
              <w:t>还有煤改气</w:t>
            </w:r>
            <w:proofErr w:type="gramEnd"/>
            <w:r w:rsidR="00DB5971">
              <w:rPr>
                <w:rFonts w:ascii="华文楷体" w:eastAsia="华文楷体" w:hAnsi="华文楷体" w:hint="eastAsia"/>
                <w:bCs/>
                <w:iCs/>
                <w:color w:val="000000"/>
                <w:sz w:val="24"/>
              </w:rPr>
              <w:t>等</w:t>
            </w:r>
            <w:r w:rsidR="00243753" w:rsidRPr="00243753">
              <w:rPr>
                <w:rFonts w:ascii="华文楷体" w:eastAsia="华文楷体" w:hAnsi="华文楷体" w:hint="eastAsia"/>
                <w:bCs/>
                <w:iCs/>
                <w:color w:val="000000"/>
                <w:sz w:val="24"/>
              </w:rPr>
              <w:t>气体供应需要布点</w:t>
            </w:r>
            <w:r>
              <w:rPr>
                <w:rFonts w:ascii="华文楷体" w:eastAsia="华文楷体" w:hAnsi="华文楷体" w:hint="eastAsia"/>
                <w:bCs/>
                <w:iCs/>
                <w:color w:val="000000"/>
                <w:sz w:val="24"/>
              </w:rPr>
              <w:t>等</w:t>
            </w:r>
            <w:r w:rsidR="00DB5971">
              <w:rPr>
                <w:rFonts w:ascii="华文楷体" w:eastAsia="华文楷体" w:hAnsi="华文楷体" w:hint="eastAsia"/>
                <w:bCs/>
                <w:iCs/>
                <w:color w:val="000000"/>
                <w:sz w:val="24"/>
              </w:rPr>
              <w:t>，</w:t>
            </w:r>
            <w:r w:rsidR="006D6C98">
              <w:rPr>
                <w:rFonts w:ascii="华文楷体" w:eastAsia="华文楷体" w:hAnsi="华文楷体" w:hint="eastAsia"/>
                <w:bCs/>
                <w:iCs/>
                <w:color w:val="000000"/>
                <w:sz w:val="24"/>
              </w:rPr>
              <w:t>均对需求</w:t>
            </w:r>
            <w:r w:rsidR="00DB5971">
              <w:rPr>
                <w:rFonts w:ascii="华文楷体" w:eastAsia="华文楷体" w:hAnsi="华文楷体" w:hint="eastAsia"/>
                <w:bCs/>
                <w:iCs/>
                <w:color w:val="000000"/>
                <w:sz w:val="24"/>
              </w:rPr>
              <w:t>增长</w:t>
            </w:r>
            <w:r w:rsidR="006D6C98">
              <w:rPr>
                <w:rFonts w:ascii="华文楷体" w:eastAsia="华文楷体" w:hAnsi="华文楷体" w:hint="eastAsia"/>
                <w:bCs/>
                <w:iCs/>
                <w:color w:val="000000"/>
                <w:sz w:val="24"/>
              </w:rPr>
              <w:t>有正面影响</w:t>
            </w:r>
            <w:r w:rsidR="00DB5971">
              <w:rPr>
                <w:rFonts w:ascii="华文楷体" w:eastAsia="华文楷体" w:hAnsi="华文楷体" w:hint="eastAsia"/>
                <w:bCs/>
                <w:iCs/>
                <w:color w:val="000000"/>
                <w:sz w:val="24"/>
              </w:rPr>
              <w:t>。另一方面，</w:t>
            </w:r>
            <w:r w:rsidR="00243753" w:rsidRPr="00243753">
              <w:rPr>
                <w:rFonts w:ascii="华文楷体" w:eastAsia="华文楷体" w:hAnsi="华文楷体" w:hint="eastAsia"/>
                <w:bCs/>
                <w:iCs/>
                <w:color w:val="000000"/>
                <w:sz w:val="24"/>
              </w:rPr>
              <w:t>各地政府</w:t>
            </w:r>
            <w:r w:rsidR="00DB5971">
              <w:rPr>
                <w:rFonts w:ascii="华文楷体" w:eastAsia="华文楷体" w:hAnsi="华文楷体" w:hint="eastAsia"/>
                <w:bCs/>
                <w:iCs/>
                <w:color w:val="000000"/>
                <w:sz w:val="24"/>
              </w:rPr>
              <w:t>也</w:t>
            </w:r>
            <w:r w:rsidR="00243753" w:rsidRPr="00243753">
              <w:rPr>
                <w:rFonts w:ascii="华文楷体" w:eastAsia="华文楷体" w:hAnsi="华文楷体" w:hint="eastAsia"/>
                <w:bCs/>
                <w:iCs/>
                <w:color w:val="000000"/>
                <w:sz w:val="24"/>
              </w:rPr>
              <w:t>开始</w:t>
            </w:r>
            <w:r w:rsidR="00DB5971">
              <w:rPr>
                <w:rFonts w:ascii="华文楷体" w:eastAsia="华文楷体" w:hAnsi="华文楷体" w:hint="eastAsia"/>
                <w:bCs/>
                <w:iCs/>
                <w:color w:val="000000"/>
                <w:sz w:val="24"/>
              </w:rPr>
              <w:t>进行</w:t>
            </w:r>
            <w:r w:rsidR="00243753" w:rsidRPr="00243753">
              <w:rPr>
                <w:rFonts w:ascii="华文楷体" w:eastAsia="华文楷体" w:hAnsi="华文楷体" w:hint="eastAsia"/>
                <w:bCs/>
                <w:iCs/>
                <w:color w:val="000000"/>
                <w:sz w:val="24"/>
              </w:rPr>
              <w:t>实施补贴，总体来说</w:t>
            </w:r>
            <w:r w:rsidR="00DB5971">
              <w:rPr>
                <w:rFonts w:ascii="华文楷体" w:eastAsia="华文楷体" w:hAnsi="华文楷体" w:hint="eastAsia"/>
                <w:bCs/>
                <w:iCs/>
                <w:color w:val="000000"/>
                <w:sz w:val="24"/>
              </w:rPr>
              <w:t>，未来LNG产品</w:t>
            </w:r>
            <w:proofErr w:type="gramStart"/>
            <w:r w:rsidR="00DB5971">
              <w:rPr>
                <w:rFonts w:ascii="华文楷体" w:eastAsia="华文楷体" w:hAnsi="华文楷体" w:hint="eastAsia"/>
                <w:bCs/>
                <w:iCs/>
                <w:color w:val="000000"/>
                <w:sz w:val="24"/>
              </w:rPr>
              <w:t>线</w:t>
            </w:r>
            <w:r w:rsidR="006D6C98">
              <w:rPr>
                <w:rFonts w:ascii="华文楷体" w:eastAsia="华文楷体" w:hAnsi="华文楷体" w:hint="eastAsia"/>
                <w:bCs/>
                <w:iCs/>
                <w:color w:val="000000"/>
                <w:sz w:val="24"/>
              </w:rPr>
              <w:t>需求</w:t>
            </w:r>
            <w:proofErr w:type="gramEnd"/>
            <w:r w:rsidR="00243753" w:rsidRPr="00243753">
              <w:rPr>
                <w:rFonts w:ascii="华文楷体" w:eastAsia="华文楷体" w:hAnsi="华文楷体" w:hint="eastAsia"/>
                <w:bCs/>
                <w:iCs/>
                <w:color w:val="000000"/>
                <w:sz w:val="24"/>
              </w:rPr>
              <w:t>有一定</w:t>
            </w:r>
            <w:r w:rsidR="00DB5971">
              <w:rPr>
                <w:rFonts w:ascii="华文楷体" w:eastAsia="华文楷体" w:hAnsi="华文楷体" w:hint="eastAsia"/>
                <w:bCs/>
                <w:iCs/>
                <w:color w:val="000000"/>
                <w:sz w:val="24"/>
              </w:rPr>
              <w:t>的</w:t>
            </w:r>
            <w:r w:rsidR="00243753" w:rsidRPr="00243753">
              <w:rPr>
                <w:rFonts w:ascii="华文楷体" w:eastAsia="华文楷体" w:hAnsi="华文楷体" w:hint="eastAsia"/>
                <w:bCs/>
                <w:iCs/>
                <w:color w:val="000000"/>
                <w:sz w:val="24"/>
              </w:rPr>
              <w:t>持续性</w:t>
            </w:r>
            <w:r w:rsidR="006D6C98">
              <w:rPr>
                <w:rFonts w:ascii="华文楷体" w:eastAsia="华文楷体" w:hAnsi="华文楷体" w:hint="eastAsia"/>
                <w:bCs/>
                <w:iCs/>
                <w:color w:val="000000"/>
                <w:sz w:val="24"/>
              </w:rPr>
              <w:t>。</w:t>
            </w:r>
          </w:p>
          <w:p w:rsidR="00243753" w:rsidRPr="00486E6E" w:rsidRDefault="00243753" w:rsidP="005258AD">
            <w:pPr>
              <w:spacing w:line="360" w:lineRule="auto"/>
              <w:rPr>
                <w:rFonts w:ascii="华文楷体" w:eastAsia="华文楷体" w:hAnsi="华文楷体"/>
                <w:bCs/>
                <w:iCs/>
                <w:color w:val="000000"/>
                <w:sz w:val="24"/>
              </w:rPr>
            </w:pPr>
            <w:bookmarkStart w:id="2" w:name="_GoBack"/>
            <w:bookmarkEnd w:id="2"/>
          </w:p>
        </w:tc>
      </w:tr>
      <w:tr w:rsidR="00E94BAA" w:rsidRPr="00D33505" w:rsidTr="006B386B">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rPr>
                <w:rFonts w:ascii="华文楷体" w:eastAsia="华文楷体" w:hAnsi="华文楷体"/>
                <w:bCs/>
                <w:iCs/>
                <w:color w:val="000000"/>
                <w:sz w:val="24"/>
              </w:rPr>
            </w:pPr>
            <w:r>
              <w:rPr>
                <w:rFonts w:ascii="华文楷体" w:eastAsia="华文楷体" w:hAnsi="华文楷体" w:hint="eastAsia"/>
                <w:bCs/>
                <w:iCs/>
                <w:color w:val="000000"/>
                <w:sz w:val="24"/>
              </w:rPr>
              <w:t>无</w:t>
            </w:r>
          </w:p>
        </w:tc>
      </w:tr>
      <w:tr w:rsidR="00E94BAA" w:rsidRPr="00D33505" w:rsidTr="006B386B">
        <w:tc>
          <w:tcPr>
            <w:tcW w:w="1908" w:type="dxa"/>
            <w:tcBorders>
              <w:top w:val="single" w:sz="4" w:space="0" w:color="auto"/>
              <w:left w:val="single" w:sz="4" w:space="0" w:color="auto"/>
              <w:bottom w:val="single" w:sz="4" w:space="0" w:color="auto"/>
              <w:right w:val="single" w:sz="4" w:space="0" w:color="auto"/>
            </w:tcBorders>
            <w:vAlign w:val="center"/>
          </w:tcPr>
          <w:p w:rsidR="00E94BAA" w:rsidRPr="00D33505" w:rsidRDefault="00E94BAA" w:rsidP="006B386B">
            <w:pPr>
              <w:rPr>
                <w:rFonts w:ascii="华文楷体" w:eastAsia="华文楷体" w:hAnsi="华文楷体"/>
                <w:bCs/>
                <w:iCs/>
                <w:color w:val="000000"/>
                <w:sz w:val="24"/>
              </w:rPr>
            </w:pPr>
            <w:r w:rsidRPr="00D33505">
              <w:rPr>
                <w:rFonts w:ascii="华文楷体" w:eastAsia="华文楷体" w:hAnsi="华文楷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E94BAA" w:rsidRPr="00D33505" w:rsidRDefault="00673C52" w:rsidP="00D56379">
            <w:pPr>
              <w:rPr>
                <w:rFonts w:ascii="华文楷体" w:eastAsia="华文楷体" w:hAnsi="华文楷体"/>
                <w:bCs/>
                <w:iCs/>
                <w:color w:val="000000"/>
                <w:sz w:val="24"/>
              </w:rPr>
            </w:pPr>
            <w:r>
              <w:rPr>
                <w:rFonts w:ascii="华文楷体" w:eastAsia="华文楷体" w:hAnsi="华文楷体" w:hint="eastAsia"/>
                <w:bCs/>
                <w:iCs/>
                <w:color w:val="000000"/>
                <w:sz w:val="24"/>
              </w:rPr>
              <w:t>2017</w:t>
            </w:r>
            <w:r w:rsidR="00E94BAA" w:rsidRPr="00D33505">
              <w:rPr>
                <w:rFonts w:ascii="华文楷体" w:eastAsia="华文楷体" w:hAnsi="华文楷体" w:hint="eastAsia"/>
                <w:bCs/>
                <w:iCs/>
                <w:color w:val="000000"/>
                <w:sz w:val="24"/>
              </w:rPr>
              <w:t>年</w:t>
            </w:r>
            <w:r w:rsidR="00D56379">
              <w:rPr>
                <w:rFonts w:ascii="华文楷体" w:eastAsia="华文楷体" w:hAnsi="华文楷体" w:hint="eastAsia"/>
                <w:bCs/>
                <w:iCs/>
                <w:color w:val="000000"/>
                <w:sz w:val="24"/>
              </w:rPr>
              <w:t>2</w:t>
            </w:r>
            <w:r w:rsidR="00E94BAA" w:rsidRPr="00D33505">
              <w:rPr>
                <w:rFonts w:ascii="华文楷体" w:eastAsia="华文楷体" w:hAnsi="华文楷体" w:hint="eastAsia"/>
                <w:bCs/>
                <w:iCs/>
                <w:color w:val="000000"/>
                <w:sz w:val="24"/>
              </w:rPr>
              <w:t>月</w:t>
            </w:r>
            <w:r w:rsidR="00FA5932">
              <w:rPr>
                <w:rFonts w:ascii="华文楷体" w:eastAsia="华文楷体" w:hAnsi="华文楷体" w:hint="eastAsia"/>
                <w:bCs/>
                <w:iCs/>
                <w:color w:val="000000"/>
                <w:sz w:val="24"/>
              </w:rPr>
              <w:t>24</w:t>
            </w:r>
            <w:r w:rsidR="00E94BAA" w:rsidRPr="00D33505">
              <w:rPr>
                <w:rFonts w:ascii="华文楷体" w:eastAsia="华文楷体" w:hAnsi="华文楷体" w:hint="eastAsia"/>
                <w:bCs/>
                <w:iCs/>
                <w:color w:val="000000"/>
                <w:sz w:val="24"/>
              </w:rPr>
              <w:t>日</w:t>
            </w:r>
          </w:p>
        </w:tc>
      </w:tr>
    </w:tbl>
    <w:p w:rsidR="006B386B" w:rsidRDefault="006B386B"/>
    <w:sectPr w:rsidR="006B386B" w:rsidSect="006B38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3B" w:rsidRDefault="004D0B3B">
      <w:r>
        <w:separator/>
      </w:r>
    </w:p>
  </w:endnote>
  <w:endnote w:type="continuationSeparator" w:id="0">
    <w:p w:rsidR="004D0B3B" w:rsidRDefault="004D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C STKaiti">
    <w:altName w:val="Arial Unicode MS"/>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6B" w:rsidRDefault="006B386B" w:rsidP="006B386B">
    <w:pPr>
      <w:pStyle w:val="a3"/>
      <w:jc w:val="center"/>
    </w:pPr>
    <w:r>
      <w:fldChar w:fldCharType="begin"/>
    </w:r>
    <w:r>
      <w:instrText>PAGE   \* MERGEFORMAT</w:instrText>
    </w:r>
    <w:r>
      <w:fldChar w:fldCharType="separate"/>
    </w:r>
    <w:r w:rsidR="005258AD" w:rsidRPr="005258AD">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3B" w:rsidRDefault="004D0B3B">
      <w:r>
        <w:separator/>
      </w:r>
    </w:p>
  </w:footnote>
  <w:footnote w:type="continuationSeparator" w:id="0">
    <w:p w:rsidR="004D0B3B" w:rsidRDefault="004D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DFC"/>
    <w:multiLevelType w:val="hybridMultilevel"/>
    <w:tmpl w:val="1F822660"/>
    <w:lvl w:ilvl="0" w:tplc="9CA4C64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B177F4F"/>
    <w:multiLevelType w:val="hybridMultilevel"/>
    <w:tmpl w:val="25D6F1CC"/>
    <w:lvl w:ilvl="0" w:tplc="5400076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AA"/>
    <w:rsid w:val="0000556F"/>
    <w:rsid w:val="00014434"/>
    <w:rsid w:val="000360D0"/>
    <w:rsid w:val="000460F6"/>
    <w:rsid w:val="00046E87"/>
    <w:rsid w:val="0009095D"/>
    <w:rsid w:val="00094054"/>
    <w:rsid w:val="00096EE1"/>
    <w:rsid w:val="000B4360"/>
    <w:rsid w:val="000C439E"/>
    <w:rsid w:val="000D3706"/>
    <w:rsid w:val="000E1D36"/>
    <w:rsid w:val="000E1ED5"/>
    <w:rsid w:val="000E4ADE"/>
    <w:rsid w:val="00120020"/>
    <w:rsid w:val="00120F65"/>
    <w:rsid w:val="00121784"/>
    <w:rsid w:val="001320A3"/>
    <w:rsid w:val="00142AE0"/>
    <w:rsid w:val="00146C1C"/>
    <w:rsid w:val="00147278"/>
    <w:rsid w:val="00152376"/>
    <w:rsid w:val="0015533A"/>
    <w:rsid w:val="001607EF"/>
    <w:rsid w:val="00167FC1"/>
    <w:rsid w:val="00170B4A"/>
    <w:rsid w:val="00173DE7"/>
    <w:rsid w:val="001834E1"/>
    <w:rsid w:val="00194186"/>
    <w:rsid w:val="00195D44"/>
    <w:rsid w:val="001A5BFC"/>
    <w:rsid w:val="001A6D43"/>
    <w:rsid w:val="001B3830"/>
    <w:rsid w:val="001B677D"/>
    <w:rsid w:val="001F2F2E"/>
    <w:rsid w:val="001F4AAE"/>
    <w:rsid w:val="00210212"/>
    <w:rsid w:val="00221A26"/>
    <w:rsid w:val="0022549A"/>
    <w:rsid w:val="00243753"/>
    <w:rsid w:val="0028603A"/>
    <w:rsid w:val="002913A7"/>
    <w:rsid w:val="002A13F7"/>
    <w:rsid w:val="002A4651"/>
    <w:rsid w:val="002A67D1"/>
    <w:rsid w:val="002B6017"/>
    <w:rsid w:val="002D1FA1"/>
    <w:rsid w:val="002E0B98"/>
    <w:rsid w:val="002E5826"/>
    <w:rsid w:val="002E7237"/>
    <w:rsid w:val="002E7421"/>
    <w:rsid w:val="002E7AAA"/>
    <w:rsid w:val="002F68CA"/>
    <w:rsid w:val="0031185C"/>
    <w:rsid w:val="00330689"/>
    <w:rsid w:val="003316B1"/>
    <w:rsid w:val="003318C0"/>
    <w:rsid w:val="00344436"/>
    <w:rsid w:val="00347A52"/>
    <w:rsid w:val="00364062"/>
    <w:rsid w:val="00374CC3"/>
    <w:rsid w:val="00377C25"/>
    <w:rsid w:val="00387708"/>
    <w:rsid w:val="0039045A"/>
    <w:rsid w:val="003A2D67"/>
    <w:rsid w:val="003A2E25"/>
    <w:rsid w:val="003B7C6B"/>
    <w:rsid w:val="003C77E4"/>
    <w:rsid w:val="003E5A00"/>
    <w:rsid w:val="00403A5E"/>
    <w:rsid w:val="004423EE"/>
    <w:rsid w:val="004451BD"/>
    <w:rsid w:val="004668E2"/>
    <w:rsid w:val="0046713C"/>
    <w:rsid w:val="004A13EE"/>
    <w:rsid w:val="004A6988"/>
    <w:rsid w:val="004B16ED"/>
    <w:rsid w:val="004C6956"/>
    <w:rsid w:val="004D0B3B"/>
    <w:rsid w:val="00502ADB"/>
    <w:rsid w:val="005258AD"/>
    <w:rsid w:val="00534C8B"/>
    <w:rsid w:val="00571969"/>
    <w:rsid w:val="00584EDD"/>
    <w:rsid w:val="00591FA3"/>
    <w:rsid w:val="0059312A"/>
    <w:rsid w:val="005D1EC1"/>
    <w:rsid w:val="005F234A"/>
    <w:rsid w:val="006106E1"/>
    <w:rsid w:val="006141C6"/>
    <w:rsid w:val="00665BA6"/>
    <w:rsid w:val="00666B47"/>
    <w:rsid w:val="00673C52"/>
    <w:rsid w:val="00681676"/>
    <w:rsid w:val="00690356"/>
    <w:rsid w:val="006908D1"/>
    <w:rsid w:val="006A3FA1"/>
    <w:rsid w:val="006B386B"/>
    <w:rsid w:val="006B703D"/>
    <w:rsid w:val="006D0839"/>
    <w:rsid w:val="006D6C98"/>
    <w:rsid w:val="006D7FD2"/>
    <w:rsid w:val="006E77C2"/>
    <w:rsid w:val="006F16B2"/>
    <w:rsid w:val="006F7673"/>
    <w:rsid w:val="00712ED4"/>
    <w:rsid w:val="00713FD7"/>
    <w:rsid w:val="00715572"/>
    <w:rsid w:val="00733608"/>
    <w:rsid w:val="0073421C"/>
    <w:rsid w:val="007356D7"/>
    <w:rsid w:val="007536F2"/>
    <w:rsid w:val="007609D5"/>
    <w:rsid w:val="00762335"/>
    <w:rsid w:val="007730A0"/>
    <w:rsid w:val="007A356B"/>
    <w:rsid w:val="007A70B0"/>
    <w:rsid w:val="007B0F45"/>
    <w:rsid w:val="007C2F1F"/>
    <w:rsid w:val="007E44E1"/>
    <w:rsid w:val="007E762D"/>
    <w:rsid w:val="007F08D1"/>
    <w:rsid w:val="007F1465"/>
    <w:rsid w:val="0084012C"/>
    <w:rsid w:val="00840AC7"/>
    <w:rsid w:val="00843674"/>
    <w:rsid w:val="00896685"/>
    <w:rsid w:val="008A13AF"/>
    <w:rsid w:val="008C572A"/>
    <w:rsid w:val="00910B03"/>
    <w:rsid w:val="00930586"/>
    <w:rsid w:val="00931AFE"/>
    <w:rsid w:val="0094356A"/>
    <w:rsid w:val="009577D6"/>
    <w:rsid w:val="00960E04"/>
    <w:rsid w:val="00974C72"/>
    <w:rsid w:val="009822E1"/>
    <w:rsid w:val="00984105"/>
    <w:rsid w:val="009A7CC2"/>
    <w:rsid w:val="009B5190"/>
    <w:rsid w:val="009D0764"/>
    <w:rsid w:val="009F523F"/>
    <w:rsid w:val="00A1727D"/>
    <w:rsid w:val="00A21BD8"/>
    <w:rsid w:val="00A21E63"/>
    <w:rsid w:val="00A276EE"/>
    <w:rsid w:val="00A3003B"/>
    <w:rsid w:val="00A32EF1"/>
    <w:rsid w:val="00A34BE7"/>
    <w:rsid w:val="00A36776"/>
    <w:rsid w:val="00A420F2"/>
    <w:rsid w:val="00A54AB0"/>
    <w:rsid w:val="00A63C69"/>
    <w:rsid w:val="00A66C61"/>
    <w:rsid w:val="00AA0D87"/>
    <w:rsid w:val="00AC64C8"/>
    <w:rsid w:val="00AD19A8"/>
    <w:rsid w:val="00AD29F8"/>
    <w:rsid w:val="00AE3CE3"/>
    <w:rsid w:val="00AE3ECB"/>
    <w:rsid w:val="00AE5C20"/>
    <w:rsid w:val="00AF1612"/>
    <w:rsid w:val="00B011BB"/>
    <w:rsid w:val="00B0325C"/>
    <w:rsid w:val="00B12110"/>
    <w:rsid w:val="00B12FED"/>
    <w:rsid w:val="00B1562C"/>
    <w:rsid w:val="00B16B04"/>
    <w:rsid w:val="00B20A87"/>
    <w:rsid w:val="00B228C0"/>
    <w:rsid w:val="00B32DBF"/>
    <w:rsid w:val="00B4415C"/>
    <w:rsid w:val="00B64DAF"/>
    <w:rsid w:val="00B6791A"/>
    <w:rsid w:val="00B81414"/>
    <w:rsid w:val="00BA1823"/>
    <w:rsid w:val="00BA50AB"/>
    <w:rsid w:val="00BA7D60"/>
    <w:rsid w:val="00BB0245"/>
    <w:rsid w:val="00BB1299"/>
    <w:rsid w:val="00BC1AE8"/>
    <w:rsid w:val="00BC30CE"/>
    <w:rsid w:val="00BC5641"/>
    <w:rsid w:val="00BC70BB"/>
    <w:rsid w:val="00BD349E"/>
    <w:rsid w:val="00BE1919"/>
    <w:rsid w:val="00BE1D98"/>
    <w:rsid w:val="00BE2683"/>
    <w:rsid w:val="00BF396D"/>
    <w:rsid w:val="00C0276D"/>
    <w:rsid w:val="00C11C1B"/>
    <w:rsid w:val="00C21F16"/>
    <w:rsid w:val="00C32FC4"/>
    <w:rsid w:val="00C432C3"/>
    <w:rsid w:val="00C50A0C"/>
    <w:rsid w:val="00CD76D7"/>
    <w:rsid w:val="00CF05B4"/>
    <w:rsid w:val="00D16294"/>
    <w:rsid w:val="00D2329F"/>
    <w:rsid w:val="00D25C01"/>
    <w:rsid w:val="00D25CE9"/>
    <w:rsid w:val="00D35D0A"/>
    <w:rsid w:val="00D40509"/>
    <w:rsid w:val="00D55557"/>
    <w:rsid w:val="00D56379"/>
    <w:rsid w:val="00D84357"/>
    <w:rsid w:val="00DA3262"/>
    <w:rsid w:val="00DB5971"/>
    <w:rsid w:val="00DD3EA9"/>
    <w:rsid w:val="00DD47F1"/>
    <w:rsid w:val="00DE2E0A"/>
    <w:rsid w:val="00DE7B3D"/>
    <w:rsid w:val="00DF58DC"/>
    <w:rsid w:val="00DF6598"/>
    <w:rsid w:val="00DF68B1"/>
    <w:rsid w:val="00E25A1E"/>
    <w:rsid w:val="00E349F1"/>
    <w:rsid w:val="00E44521"/>
    <w:rsid w:val="00E55ED2"/>
    <w:rsid w:val="00E62391"/>
    <w:rsid w:val="00E7454B"/>
    <w:rsid w:val="00E76385"/>
    <w:rsid w:val="00E94BAA"/>
    <w:rsid w:val="00E95BA1"/>
    <w:rsid w:val="00EA3781"/>
    <w:rsid w:val="00EB31B5"/>
    <w:rsid w:val="00EB4B28"/>
    <w:rsid w:val="00EF628B"/>
    <w:rsid w:val="00F0494F"/>
    <w:rsid w:val="00F359BA"/>
    <w:rsid w:val="00F45D19"/>
    <w:rsid w:val="00F74B29"/>
    <w:rsid w:val="00F75CA7"/>
    <w:rsid w:val="00F8187A"/>
    <w:rsid w:val="00F81BE9"/>
    <w:rsid w:val="00F849A9"/>
    <w:rsid w:val="00FA5932"/>
    <w:rsid w:val="00FA6178"/>
    <w:rsid w:val="00FB7705"/>
    <w:rsid w:val="00FC1D76"/>
    <w:rsid w:val="00FC5839"/>
    <w:rsid w:val="00FD56C0"/>
    <w:rsid w:val="00FE16B0"/>
    <w:rsid w:val="00FE6AAC"/>
    <w:rsid w:val="00FE6FF1"/>
    <w:rsid w:val="00FF4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94BAA"/>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E94BAA"/>
    <w:rPr>
      <w:rFonts w:ascii="Times New Roman" w:eastAsia="宋体" w:hAnsi="Times New Roman" w:cs="Times New Roman"/>
      <w:kern w:val="0"/>
      <w:sz w:val="18"/>
      <w:szCs w:val="18"/>
      <w:lang w:val="x-none" w:eastAsia="x-none"/>
    </w:rPr>
  </w:style>
  <w:style w:type="paragraph" w:styleId="a4">
    <w:name w:val="header"/>
    <w:basedOn w:val="a"/>
    <w:link w:val="Char0"/>
    <w:uiPriority w:val="99"/>
    <w:unhideWhenUsed/>
    <w:rsid w:val="00170B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70B4A"/>
    <w:rPr>
      <w:rFonts w:ascii="Times New Roman" w:eastAsia="宋体" w:hAnsi="Times New Roman" w:cs="Times New Roman"/>
      <w:sz w:val="18"/>
      <w:szCs w:val="18"/>
    </w:rPr>
  </w:style>
  <w:style w:type="paragraph" w:customStyle="1" w:styleId="Default">
    <w:name w:val="Default"/>
    <w:rsid w:val="00FE16B0"/>
    <w:pPr>
      <w:autoSpaceDE w:val="0"/>
      <w:autoSpaceDN w:val="0"/>
      <w:adjustRightInd w:val="0"/>
    </w:pPr>
    <w:rPr>
      <w:rFonts w:ascii="SC STKaiti" w:eastAsia="SC STKaiti" w:hAnsi="Times New Roman" w:cs="SC STKaiti"/>
      <w:color w:val="000000"/>
      <w:kern w:val="0"/>
      <w:sz w:val="24"/>
      <w:szCs w:val="24"/>
    </w:rPr>
  </w:style>
  <w:style w:type="paragraph" w:styleId="a5">
    <w:name w:val="List Paragraph"/>
    <w:basedOn w:val="a"/>
    <w:uiPriority w:val="34"/>
    <w:qFormat/>
    <w:rsid w:val="00EB31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94BAA"/>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E94BAA"/>
    <w:rPr>
      <w:rFonts w:ascii="Times New Roman" w:eastAsia="宋体" w:hAnsi="Times New Roman" w:cs="Times New Roman"/>
      <w:kern w:val="0"/>
      <w:sz w:val="18"/>
      <w:szCs w:val="18"/>
      <w:lang w:val="x-none" w:eastAsia="x-none"/>
    </w:rPr>
  </w:style>
  <w:style w:type="paragraph" w:styleId="a4">
    <w:name w:val="header"/>
    <w:basedOn w:val="a"/>
    <w:link w:val="Char0"/>
    <w:uiPriority w:val="99"/>
    <w:unhideWhenUsed/>
    <w:rsid w:val="00170B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70B4A"/>
    <w:rPr>
      <w:rFonts w:ascii="Times New Roman" w:eastAsia="宋体" w:hAnsi="Times New Roman" w:cs="Times New Roman"/>
      <w:sz w:val="18"/>
      <w:szCs w:val="18"/>
    </w:rPr>
  </w:style>
  <w:style w:type="paragraph" w:customStyle="1" w:styleId="Default">
    <w:name w:val="Default"/>
    <w:rsid w:val="00FE16B0"/>
    <w:pPr>
      <w:autoSpaceDE w:val="0"/>
      <w:autoSpaceDN w:val="0"/>
      <w:adjustRightInd w:val="0"/>
    </w:pPr>
    <w:rPr>
      <w:rFonts w:ascii="SC STKaiti" w:eastAsia="SC STKaiti" w:hAnsi="Times New Roman" w:cs="SC STKaiti"/>
      <w:color w:val="000000"/>
      <w:kern w:val="0"/>
      <w:sz w:val="24"/>
      <w:szCs w:val="24"/>
    </w:rPr>
  </w:style>
  <w:style w:type="paragraph" w:styleId="a5">
    <w:name w:val="List Paragraph"/>
    <w:basedOn w:val="a"/>
    <w:uiPriority w:val="34"/>
    <w:qFormat/>
    <w:rsid w:val="00EB31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5</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宾蓓/Irene</dc:creator>
  <cp:lastModifiedBy>宾蓓/Irene</cp:lastModifiedBy>
  <cp:revision>120</cp:revision>
  <dcterms:created xsi:type="dcterms:W3CDTF">2016-11-16T21:25:00Z</dcterms:created>
  <dcterms:modified xsi:type="dcterms:W3CDTF">2017-02-28T05:28:00Z</dcterms:modified>
</cp:coreProperties>
</file>