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9B" w:rsidRDefault="00650FED" w:rsidP="00B31430">
      <w:pPr>
        <w:spacing w:beforeLines="50" w:afterLines="50" w:line="400" w:lineRule="exact"/>
        <w:ind w:firstLineChars="300" w:firstLine="72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证券代码：</w:t>
      </w:r>
      <w:r>
        <w:rPr>
          <w:rFonts w:ascii="宋体" w:hAnsi="宋体" w:cs="宋体"/>
          <w:color w:val="000000"/>
          <w:sz w:val="24"/>
          <w:szCs w:val="24"/>
        </w:rPr>
        <w:t xml:space="preserve">002361                       </w:t>
      </w:r>
      <w:r>
        <w:rPr>
          <w:rFonts w:ascii="宋体" w:hAnsi="宋体" w:cs="宋体" w:hint="eastAsia"/>
          <w:color w:val="000000"/>
          <w:sz w:val="24"/>
          <w:szCs w:val="24"/>
        </w:rPr>
        <w:t>证券简称：神剑股份</w:t>
      </w:r>
    </w:p>
    <w:p w:rsidR="001E7F9B" w:rsidRDefault="00650FED" w:rsidP="00B31430">
      <w:pPr>
        <w:spacing w:beforeLines="50" w:afterLines="50" w:line="400" w:lineRule="exact"/>
        <w:jc w:val="center"/>
        <w:rPr>
          <w:rFonts w:ascii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安徽神剑新材料股份有限公司</w:t>
      </w:r>
    </w:p>
    <w:p w:rsidR="001E7F9B" w:rsidRDefault="00650FED" w:rsidP="00B31430">
      <w:pPr>
        <w:spacing w:beforeLines="50" w:afterLines="50" w:line="400" w:lineRule="exact"/>
        <w:jc w:val="center"/>
        <w:rPr>
          <w:rFonts w:ascii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投资者关系活动记录表</w:t>
      </w:r>
    </w:p>
    <w:p w:rsidR="001E7F9B" w:rsidRDefault="00650FED">
      <w:pPr>
        <w:spacing w:line="400" w:lineRule="exact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编号：</w:t>
      </w:r>
      <w:r>
        <w:rPr>
          <w:rFonts w:ascii="宋体" w:hAnsi="宋体" w:cs="宋体"/>
          <w:sz w:val="24"/>
          <w:szCs w:val="24"/>
        </w:rPr>
        <w:t>201</w:t>
      </w:r>
      <w:r>
        <w:rPr>
          <w:rFonts w:ascii="宋体" w:hAnsi="宋体" w:cs="宋体" w:hint="eastAsia"/>
          <w:sz w:val="24"/>
          <w:szCs w:val="24"/>
        </w:rPr>
        <w:t>7</w:t>
      </w:r>
      <w:r>
        <w:rPr>
          <w:rFonts w:ascii="宋体" w:hAnsi="宋体" w:cs="宋体"/>
          <w:sz w:val="24"/>
          <w:szCs w:val="24"/>
        </w:rPr>
        <w:t>-00</w:t>
      </w:r>
      <w:r w:rsidR="00B31430">
        <w:rPr>
          <w:rFonts w:ascii="宋体" w:hAnsi="宋体" w:cs="宋体" w:hint="eastAsia"/>
          <w:sz w:val="24"/>
          <w:szCs w:val="24"/>
        </w:rPr>
        <w:t>7</w:t>
      </w:r>
    </w:p>
    <w:tbl>
      <w:tblPr>
        <w:tblW w:w="8861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6946"/>
      </w:tblGrid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投资者关系活动类别</w:t>
            </w:r>
          </w:p>
          <w:p w:rsidR="001E7F9B" w:rsidRDefault="001E7F9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特定对象调研□分析师会议</w:t>
            </w:r>
          </w:p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□媒体采访□业绩说明会</w:t>
            </w:r>
          </w:p>
          <w:p w:rsidR="001E7F9B" w:rsidRDefault="00650FED">
            <w:pPr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□新闻发布会□路演活动</w:t>
            </w:r>
          </w:p>
          <w:p w:rsidR="001E7F9B" w:rsidRDefault="00650FED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■</w:t>
            </w:r>
            <w:r>
              <w:rPr>
                <w:rFonts w:ascii="宋体" w:hAnsi="宋体" w:cs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sz w:val="24"/>
                <w:szCs w:val="24"/>
              </w:rPr>
              <w:tab/>
            </w:r>
          </w:p>
          <w:p w:rsidR="001E7F9B" w:rsidRDefault="00650FED">
            <w:pPr>
              <w:tabs>
                <w:tab w:val="center" w:pos="3199"/>
              </w:tabs>
              <w:spacing w:line="480" w:lineRule="atLeas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□其他（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参与单位名称及人员姓名</w:t>
            </w:r>
          </w:p>
        </w:tc>
        <w:tc>
          <w:tcPr>
            <w:tcW w:w="6946" w:type="dxa"/>
          </w:tcPr>
          <w:p w:rsidR="001E7F9B" w:rsidRDefault="00B31430" w:rsidP="00C71203">
            <w:pPr>
              <w:spacing w:line="480" w:lineRule="atLeas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东兴证券  廖鹏飞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6946" w:type="dxa"/>
          </w:tcPr>
          <w:p w:rsidR="001E7F9B" w:rsidRDefault="00650FED" w:rsidP="00B31430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201</w:t>
            </w:r>
            <w:r>
              <w:rPr>
                <w:rFonts w:ascii="宋体" w:hAnsi="宋体" w:cs="宋体" w:hint="eastAsia"/>
                <w:sz w:val="24"/>
                <w:szCs w:val="24"/>
              </w:rPr>
              <w:t>7年</w:t>
            </w:r>
            <w:r w:rsidR="00B31430">
              <w:rPr>
                <w:rFonts w:ascii="宋体" w:hAnsi="宋体" w:cs="宋体" w:hint="eastAsia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B31430">
              <w:rPr>
                <w:rFonts w:ascii="宋体" w:hAnsi="宋体" w:cs="宋体" w:hint="eastAsia"/>
                <w:sz w:val="24"/>
                <w:szCs w:val="24"/>
              </w:rPr>
              <w:t>27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公司会议室</w:t>
            </w:r>
          </w:p>
        </w:tc>
      </w:tr>
      <w:tr w:rsidR="001E7F9B">
        <w:trPr>
          <w:jc w:val="center"/>
        </w:trPr>
        <w:tc>
          <w:tcPr>
            <w:tcW w:w="1915" w:type="dxa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上市公司接待人员姓名</w:t>
            </w:r>
          </w:p>
        </w:tc>
        <w:tc>
          <w:tcPr>
            <w:tcW w:w="6946" w:type="dxa"/>
          </w:tcPr>
          <w:p w:rsidR="001E7F9B" w:rsidRDefault="00650FED">
            <w:pPr>
              <w:spacing w:line="480" w:lineRule="atLeas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证代   武振生</w:t>
            </w:r>
          </w:p>
        </w:tc>
      </w:tr>
      <w:tr w:rsidR="001E7F9B">
        <w:trPr>
          <w:trHeight w:val="553"/>
          <w:jc w:val="center"/>
        </w:trPr>
        <w:tc>
          <w:tcPr>
            <w:tcW w:w="1915" w:type="dxa"/>
            <w:vAlign w:val="center"/>
          </w:tcPr>
          <w:p w:rsidR="001E7F9B" w:rsidRDefault="00650FED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投资者关系活动主要内容介绍</w:t>
            </w:r>
          </w:p>
          <w:p w:rsidR="001E7F9B" w:rsidRDefault="001E7F9B">
            <w:pPr>
              <w:spacing w:line="480" w:lineRule="atLeast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1E7F9B" w:rsidRDefault="00650FED" w:rsidP="00B314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本次投资者关系活动，主要以现场参观公司生产车间及会议室座谈方式进行，主要内容如下：</w:t>
            </w:r>
          </w:p>
          <w:p w:rsidR="001E7F9B" w:rsidRDefault="00650FED" w:rsidP="00B314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一、公司化工新材料产品、行业及应用情况？</w:t>
            </w:r>
          </w:p>
          <w:p w:rsidR="005C1677" w:rsidRDefault="00650FED" w:rsidP="00B31430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公司化工新材料产品聚酯树脂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主要分为户外型聚酯树脂和混合型聚酯树脂，户外型产品主要应用在室外金属器材，包括家电、建材、汽车、农机、工程机械、高速护栏等领域，具有抗腐蚀、耐老化等优越性能；混合型产品主要应用在室内金属表面，包括家电、家具、电子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3C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产品等领域，具备流平性好、装饰性能优越等优点。公司主要客户为阿克苏•诺贝尔、艾仕德、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PPG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、佐敦涂料及海尔、格力等国内外知名粉末涂料企业。</w:t>
            </w:r>
          </w:p>
          <w:p w:rsidR="005C1677" w:rsidRDefault="00245737" w:rsidP="00B31430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公司目前产品的盈利模式为成本加成，</w:t>
            </w:r>
            <w:r w:rsidR="005C1677">
              <w:rPr>
                <w:rFonts w:cs="宋体" w:hint="eastAsia"/>
                <w:sz w:val="24"/>
                <w:szCs w:val="24"/>
              </w:rPr>
              <w:t>2016</w:t>
            </w:r>
            <w:r w:rsidR="005C1677">
              <w:rPr>
                <w:rFonts w:cs="宋体" w:hint="eastAsia"/>
                <w:sz w:val="24"/>
                <w:szCs w:val="24"/>
              </w:rPr>
              <w:t>年度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，公司实现营业收入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141,315.61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万元，较上年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19.89%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；归属于上市公司股东</w:t>
            </w:r>
            <w:r w:rsidR="005C1677" w:rsidRPr="005C1677">
              <w:rPr>
                <w:rFonts w:cs="宋体" w:hint="eastAsia"/>
                <w:sz w:val="24"/>
                <w:szCs w:val="24"/>
              </w:rPr>
              <w:lastRenderedPageBreak/>
              <w:t>的净利润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16,891.43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万元，较上年增长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44.58%</w:t>
            </w:r>
            <w:r w:rsidR="005C1677" w:rsidRPr="005C1677">
              <w:rPr>
                <w:rFonts w:cs="宋体" w:hint="eastAsia"/>
                <w:sz w:val="24"/>
                <w:szCs w:val="24"/>
              </w:rPr>
              <w:t>；</w:t>
            </w:r>
            <w:r w:rsidR="005C1677">
              <w:rPr>
                <w:rFonts w:cs="宋体" w:hint="eastAsia"/>
                <w:sz w:val="24"/>
                <w:szCs w:val="24"/>
              </w:rPr>
              <w:t>市场占有率进一步提升。</w:t>
            </w:r>
          </w:p>
          <w:p w:rsidR="00F0646F" w:rsidRDefault="0036340E" w:rsidP="00B31430">
            <w:pPr>
              <w:spacing w:beforeLines="50" w:afterLines="50" w:line="360" w:lineRule="auto"/>
              <w:ind w:firstLine="480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由于国内房地产市场投资萎缩，传导粉末涂料行业增速放缓。</w:t>
            </w:r>
            <w:r w:rsidR="005C1677">
              <w:rPr>
                <w:rFonts w:cs="宋体" w:hint="eastAsia"/>
                <w:sz w:val="24"/>
                <w:szCs w:val="24"/>
              </w:rPr>
              <w:t>未来，</w:t>
            </w:r>
            <w:r w:rsidR="00F0646F">
              <w:rPr>
                <w:rFonts w:cs="宋体" w:hint="eastAsia"/>
                <w:sz w:val="24"/>
                <w:szCs w:val="24"/>
              </w:rPr>
              <w:t>随着国家对环保政策的日益趋紧，预计行业规模小的部分企业将遭到淘汰，未来将更加有利于重视环保投入企业的发展。</w:t>
            </w:r>
          </w:p>
          <w:p w:rsidR="00C20F29" w:rsidRDefault="00C20F29" w:rsidP="00C20F29">
            <w:pPr>
              <w:spacing w:beforeLines="50" w:afterLines="50" w:line="360" w:lineRule="auto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二、一季报业绩情况</w:t>
            </w:r>
          </w:p>
          <w:p w:rsidR="00C20F29" w:rsidRPr="00C20F29" w:rsidRDefault="0036340E" w:rsidP="00C20F29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公司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 w:rsidR="00DB64A0">
              <w:rPr>
                <w:rFonts w:cs="宋体" w:hint="eastAsia"/>
                <w:sz w:val="24"/>
                <w:szCs w:val="24"/>
              </w:rPr>
              <w:t>2017</w:t>
            </w:r>
            <w:r w:rsidR="00DB64A0">
              <w:rPr>
                <w:rFonts w:cs="宋体" w:hint="eastAsia"/>
                <w:sz w:val="24"/>
                <w:szCs w:val="24"/>
              </w:rPr>
              <w:t>年一季报实现营业收入</w:t>
            </w:r>
            <w:r w:rsidR="00DB64A0" w:rsidRPr="00DB64A0">
              <w:rPr>
                <w:rFonts w:cs="宋体"/>
                <w:sz w:val="24"/>
                <w:szCs w:val="24"/>
              </w:rPr>
              <w:t>34,068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.</w:t>
            </w:r>
            <w:r w:rsidR="00DB64A0" w:rsidRPr="00DB64A0">
              <w:rPr>
                <w:rFonts w:cs="宋体"/>
                <w:sz w:val="24"/>
                <w:szCs w:val="24"/>
              </w:rPr>
              <w:t>77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万元，同比增长</w:t>
            </w:r>
            <w:r w:rsidR="00DB64A0" w:rsidRPr="00DB64A0">
              <w:rPr>
                <w:rFonts w:cs="宋体"/>
                <w:sz w:val="24"/>
                <w:szCs w:val="24"/>
              </w:rPr>
              <w:t>34.30%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，净利润</w:t>
            </w:r>
            <w:r w:rsidR="00DB64A0" w:rsidRPr="00DB64A0">
              <w:rPr>
                <w:rFonts w:cs="宋体"/>
                <w:sz w:val="24"/>
                <w:szCs w:val="24"/>
              </w:rPr>
              <w:t>2,293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.</w:t>
            </w:r>
            <w:r w:rsidR="00DB64A0" w:rsidRPr="00DB64A0">
              <w:rPr>
                <w:rFonts w:cs="宋体"/>
                <w:sz w:val="24"/>
                <w:szCs w:val="24"/>
              </w:rPr>
              <w:t>4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1</w:t>
            </w:r>
            <w:r w:rsidR="00DB64A0" w:rsidRPr="00DB64A0">
              <w:rPr>
                <w:rFonts w:cs="宋体" w:hint="eastAsia"/>
                <w:sz w:val="24"/>
                <w:szCs w:val="24"/>
              </w:rPr>
              <w:t>万元</w:t>
            </w:r>
            <w:r w:rsidR="00DB64A0">
              <w:rPr>
                <w:rFonts w:cs="宋体" w:hint="eastAsia"/>
                <w:sz w:val="24"/>
                <w:szCs w:val="24"/>
              </w:rPr>
              <w:t>，同比下降</w:t>
            </w:r>
            <w:r w:rsidR="00DB64A0" w:rsidRPr="0036340E">
              <w:rPr>
                <w:rFonts w:cs="宋体"/>
                <w:sz w:val="24"/>
                <w:szCs w:val="24"/>
              </w:rPr>
              <w:t>20.32%</w:t>
            </w:r>
            <w:r w:rsidR="00DB64A0" w:rsidRPr="0036340E">
              <w:rPr>
                <w:rFonts w:cs="宋体" w:hint="eastAsia"/>
                <w:sz w:val="24"/>
                <w:szCs w:val="24"/>
              </w:rPr>
              <w:t>。主要系</w:t>
            </w:r>
            <w:r w:rsidRPr="0036340E">
              <w:rPr>
                <w:rFonts w:cs="宋体" w:hint="eastAsia"/>
                <w:sz w:val="24"/>
                <w:szCs w:val="24"/>
              </w:rPr>
              <w:t>化工原材料价格持续上涨，产品销售价格传导有一定滞后性，产品毛利率下降</w:t>
            </w:r>
            <w:r>
              <w:rPr>
                <w:rFonts w:cs="宋体" w:hint="eastAsia"/>
                <w:sz w:val="24"/>
                <w:szCs w:val="24"/>
              </w:rPr>
              <w:t>所致</w:t>
            </w:r>
            <w:r w:rsidRPr="0036340E">
              <w:rPr>
                <w:rFonts w:cs="宋体" w:hint="eastAsia"/>
                <w:sz w:val="24"/>
                <w:szCs w:val="24"/>
              </w:rPr>
              <w:t>。</w:t>
            </w:r>
          </w:p>
          <w:p w:rsidR="00F0646F" w:rsidRDefault="001249C1" w:rsidP="00F0646F">
            <w:pPr>
              <w:spacing w:line="480" w:lineRule="atLeast"/>
              <w:rPr>
                <w:rFonts w:ascii="宋体"/>
                <w:kern w:val="0"/>
                <w:sz w:val="24"/>
                <w:szCs w:val="24"/>
                <w:lang w:val="zh-CN"/>
              </w:rPr>
            </w:pPr>
            <w:r>
              <w:rPr>
                <w:rFonts w:cs="宋体" w:hint="eastAsia"/>
                <w:sz w:val="24"/>
                <w:szCs w:val="24"/>
              </w:rPr>
              <w:t>三</w:t>
            </w:r>
            <w:r w:rsidR="00650FED">
              <w:rPr>
                <w:rFonts w:cs="宋体" w:hint="eastAsia"/>
                <w:sz w:val="24"/>
                <w:szCs w:val="24"/>
              </w:rPr>
              <w:t>、</w:t>
            </w:r>
            <w:r w:rsidR="00F0646F">
              <w:rPr>
                <w:rFonts w:ascii="宋体" w:hAnsi="宋体" w:cs="宋体" w:hint="eastAsia"/>
                <w:sz w:val="24"/>
                <w:szCs w:val="24"/>
              </w:rPr>
              <w:t>西安嘉业公司</w:t>
            </w:r>
            <w:r w:rsidR="00F0646F">
              <w:rPr>
                <w:rFonts w:ascii="宋体" w:hAnsi="宋体" w:cs="宋体"/>
                <w:sz w:val="24"/>
                <w:szCs w:val="24"/>
              </w:rPr>
              <w:t>201</w:t>
            </w:r>
            <w:r w:rsidR="00F0646F">
              <w:rPr>
                <w:rFonts w:ascii="宋体" w:hAnsi="宋体" w:cs="宋体" w:hint="eastAsia"/>
                <w:sz w:val="24"/>
                <w:szCs w:val="24"/>
              </w:rPr>
              <w:t>6年度业绩情况</w:t>
            </w:r>
            <w:r w:rsidR="00E04B5F">
              <w:rPr>
                <w:rFonts w:ascii="宋体" w:hAnsi="宋体" w:cs="宋体" w:hint="eastAsia"/>
                <w:sz w:val="24"/>
                <w:szCs w:val="24"/>
              </w:rPr>
              <w:t>及未来发展</w:t>
            </w:r>
            <w:r w:rsidR="00F0646F">
              <w:rPr>
                <w:rFonts w:ascii="宋体" w:hAnsi="宋体" w:cs="宋体" w:hint="eastAsia"/>
                <w:sz w:val="24"/>
                <w:szCs w:val="24"/>
              </w:rPr>
              <w:t>？</w:t>
            </w:r>
          </w:p>
          <w:p w:rsidR="008101C7" w:rsidRPr="001249C1" w:rsidRDefault="008101C7" w:rsidP="008101C7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2016年</w:t>
            </w:r>
            <w:r w:rsid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西安</w:t>
            </w:r>
            <w:r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嘉业公司实现</w:t>
            </w:r>
            <w:r w:rsidR="001249C1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营业收入</w:t>
            </w:r>
            <w:r w:rsidR="00F6615F" w:rsidRPr="001249C1">
              <w:rPr>
                <w:rFonts w:ascii="宋体" w:hAnsi="宋体" w:cs="宋体"/>
                <w:kern w:val="0"/>
                <w:sz w:val="24"/>
                <w:szCs w:val="24"/>
              </w:rPr>
              <w:t>21,187</w:t>
            </w:r>
            <w:r w:rsidR="00F6615F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.70万元</w:t>
            </w:r>
            <w:r w:rsidR="001249C1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，净利润</w:t>
            </w:r>
            <w:r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  <w:r w:rsidR="001203E1" w:rsidRPr="001249C1">
              <w:rPr>
                <w:rFonts w:ascii="宋体" w:hAnsi="宋体" w:cs="宋体"/>
                <w:kern w:val="0"/>
                <w:sz w:val="24"/>
                <w:szCs w:val="24"/>
              </w:rPr>
              <w:t>,</w:t>
            </w:r>
            <w:r w:rsidR="00F6615F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299.45</w:t>
            </w:r>
            <w:r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万元，</w:t>
            </w:r>
            <w:r w:rsidR="001249C1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完成</w:t>
            </w:r>
            <w:r w:rsid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了</w:t>
            </w:r>
            <w:r w:rsidR="001249C1" w:rsidRPr="001249C1">
              <w:rPr>
                <w:rFonts w:ascii="宋体" w:hAnsi="宋体" w:cs="宋体" w:hint="eastAsia"/>
                <w:kern w:val="0"/>
                <w:sz w:val="24"/>
                <w:szCs w:val="24"/>
              </w:rPr>
              <w:t>业绩承诺。</w:t>
            </w:r>
          </w:p>
          <w:p w:rsidR="008101C7" w:rsidRDefault="008101C7" w:rsidP="008101C7">
            <w:pPr>
              <w:spacing w:line="480" w:lineRule="atLeast"/>
              <w:ind w:firstLineChars="200" w:firstLine="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2017年承诺业绩5100万，尽管国内外经济形势不太乐观，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但是嘉业公司所处业务领域航空航天、轨道交通（高铁，地铁）属于国家战略支持行业，嘉业公司有信心完成承诺业绩。</w:t>
            </w:r>
          </w:p>
          <w:p w:rsidR="008101C7" w:rsidRPr="007C0DD9" w:rsidRDefault="001249C1" w:rsidP="00B314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四</w:t>
            </w:r>
            <w:r w:rsidR="00650FED">
              <w:rPr>
                <w:rFonts w:ascii="宋体" w:hAnsi="宋体" w:cs="宋体" w:hint="eastAsia"/>
                <w:sz w:val="24"/>
                <w:szCs w:val="24"/>
              </w:rPr>
              <w:t>、</w:t>
            </w:r>
            <w:r w:rsidR="008101C7" w:rsidRPr="007C0DD9">
              <w:rPr>
                <w:rFonts w:cs="宋体" w:hint="eastAsia"/>
                <w:sz w:val="24"/>
                <w:szCs w:val="24"/>
              </w:rPr>
              <w:t>嘉业公司与中星伟业达成收购意向的进展情况？</w:t>
            </w:r>
          </w:p>
          <w:p w:rsidR="008101C7" w:rsidRDefault="008101C7" w:rsidP="00B314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相关材料已上报审批部门，等待审批</w:t>
            </w:r>
            <w:r>
              <w:rPr>
                <w:rFonts w:hint="eastAsia"/>
                <w:sz w:val="24"/>
              </w:rPr>
              <w:t>。</w:t>
            </w:r>
          </w:p>
          <w:p w:rsidR="00DB1BD9" w:rsidRDefault="001249C1" w:rsidP="00B31430">
            <w:pPr>
              <w:spacing w:beforeLines="50" w:afterLines="50" w:line="360" w:lineRule="auto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五</w:t>
            </w:r>
            <w:r w:rsidR="00650FED">
              <w:rPr>
                <w:rFonts w:cs="宋体" w:hint="eastAsia"/>
                <w:sz w:val="24"/>
                <w:szCs w:val="24"/>
              </w:rPr>
              <w:t>、</w:t>
            </w:r>
            <w:r w:rsidR="00DB1BD9">
              <w:rPr>
                <w:rFonts w:cs="宋体" w:hint="eastAsia"/>
                <w:sz w:val="24"/>
                <w:szCs w:val="24"/>
              </w:rPr>
              <w:t>新戊二醇项目进展情况？</w:t>
            </w:r>
          </w:p>
          <w:p w:rsidR="00DB1BD9" w:rsidRPr="00DB1BD9" w:rsidRDefault="00DB1BD9" w:rsidP="00B31430">
            <w:pPr>
              <w:spacing w:beforeLines="50" w:afterLines="50" w:line="360" w:lineRule="auto"/>
              <w:rPr>
                <w:rFonts w:cs="宋体" w:hint="eastAsia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公司山东参股公司新戊二醇项目已经投产，经营正常。马鞍山公司新戊二醇项目处在前期筹备</w:t>
            </w:r>
            <w:r w:rsidR="001203E1">
              <w:rPr>
                <w:rFonts w:cs="宋体" w:hint="eastAsia"/>
                <w:sz w:val="24"/>
                <w:szCs w:val="24"/>
              </w:rPr>
              <w:t>、环评及</w:t>
            </w:r>
            <w:r>
              <w:rPr>
                <w:rFonts w:cs="宋体" w:hint="eastAsia"/>
                <w:sz w:val="24"/>
                <w:szCs w:val="24"/>
              </w:rPr>
              <w:t>行政审批阶段，预计</w:t>
            </w:r>
            <w:r>
              <w:rPr>
                <w:rFonts w:cs="宋体" w:hint="eastAsia"/>
                <w:sz w:val="24"/>
                <w:szCs w:val="24"/>
              </w:rPr>
              <w:t>2018</w:t>
            </w:r>
            <w:r>
              <w:rPr>
                <w:rFonts w:cs="宋体" w:hint="eastAsia"/>
                <w:sz w:val="24"/>
                <w:szCs w:val="24"/>
              </w:rPr>
              <w:t>年底建成投产。</w:t>
            </w:r>
          </w:p>
          <w:p w:rsidR="001E7F9B" w:rsidRDefault="001203E1" w:rsidP="00B31430">
            <w:pPr>
              <w:spacing w:beforeLines="50" w:afterLines="50" w:line="360" w:lineRule="auto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六、</w:t>
            </w:r>
            <w:r w:rsidR="00650FED">
              <w:rPr>
                <w:rFonts w:cs="宋体" w:hint="eastAsia"/>
                <w:sz w:val="24"/>
                <w:szCs w:val="24"/>
              </w:rPr>
              <w:t>公司未来发展规划？</w:t>
            </w:r>
          </w:p>
          <w:p w:rsidR="001E7F9B" w:rsidRDefault="00650FED" w:rsidP="00B31430">
            <w:pPr>
              <w:spacing w:beforeLines="50" w:afterLines="50" w:line="360" w:lineRule="auto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sz w:val="24"/>
                <w:szCs w:val="24"/>
              </w:rPr>
              <w:t>未来公司将以现有化工新材料行业为基础，着力打造化工新材料与航空、航天及军工装备制造双主业驱动发展模式，进一步夯实产业链条，建立持续、健康、稳定的双主业发展模式。</w:t>
            </w:r>
          </w:p>
        </w:tc>
      </w:tr>
    </w:tbl>
    <w:p w:rsidR="001E7F9B" w:rsidRDefault="001E7F9B">
      <w:pPr>
        <w:widowControl/>
        <w:jc w:val="left"/>
      </w:pPr>
      <w:bookmarkStart w:id="0" w:name="_GoBack"/>
      <w:bookmarkEnd w:id="0"/>
    </w:p>
    <w:sectPr w:rsidR="001E7F9B" w:rsidSect="001203E1">
      <w:pgSz w:w="11906" w:h="16838"/>
      <w:pgMar w:top="1135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FB47A8B"/>
    <w:rsid w:val="000853A0"/>
    <w:rsid w:val="00090818"/>
    <w:rsid w:val="000B475D"/>
    <w:rsid w:val="000C14A1"/>
    <w:rsid w:val="001203E1"/>
    <w:rsid w:val="001249C1"/>
    <w:rsid w:val="001E7F9B"/>
    <w:rsid w:val="002112B9"/>
    <w:rsid w:val="00212A27"/>
    <w:rsid w:val="002215A2"/>
    <w:rsid w:val="00245737"/>
    <w:rsid w:val="003260CD"/>
    <w:rsid w:val="0034281E"/>
    <w:rsid w:val="0036340E"/>
    <w:rsid w:val="003C1A75"/>
    <w:rsid w:val="00430BF2"/>
    <w:rsid w:val="004928EB"/>
    <w:rsid w:val="004A4E94"/>
    <w:rsid w:val="00506473"/>
    <w:rsid w:val="00564841"/>
    <w:rsid w:val="00571FB9"/>
    <w:rsid w:val="005A6BA0"/>
    <w:rsid w:val="005B4C65"/>
    <w:rsid w:val="005C12CC"/>
    <w:rsid w:val="005C1677"/>
    <w:rsid w:val="005E2CC0"/>
    <w:rsid w:val="0060267B"/>
    <w:rsid w:val="006109E4"/>
    <w:rsid w:val="0061150F"/>
    <w:rsid w:val="00637256"/>
    <w:rsid w:val="00650FED"/>
    <w:rsid w:val="006624E5"/>
    <w:rsid w:val="006860B9"/>
    <w:rsid w:val="006A3081"/>
    <w:rsid w:val="006A7449"/>
    <w:rsid w:val="0070372D"/>
    <w:rsid w:val="007663D9"/>
    <w:rsid w:val="007840DD"/>
    <w:rsid w:val="007C0DD9"/>
    <w:rsid w:val="007E29EB"/>
    <w:rsid w:val="008101C7"/>
    <w:rsid w:val="00873532"/>
    <w:rsid w:val="00877CCF"/>
    <w:rsid w:val="009C7C69"/>
    <w:rsid w:val="00A05E8A"/>
    <w:rsid w:val="00A471D4"/>
    <w:rsid w:val="00AC70A1"/>
    <w:rsid w:val="00B02832"/>
    <w:rsid w:val="00B16A0E"/>
    <w:rsid w:val="00B31430"/>
    <w:rsid w:val="00B50FD7"/>
    <w:rsid w:val="00B930B7"/>
    <w:rsid w:val="00BB3ED4"/>
    <w:rsid w:val="00C0152C"/>
    <w:rsid w:val="00C05B72"/>
    <w:rsid w:val="00C20F29"/>
    <w:rsid w:val="00C61446"/>
    <w:rsid w:val="00C71203"/>
    <w:rsid w:val="00CB2E1F"/>
    <w:rsid w:val="00CD272F"/>
    <w:rsid w:val="00CF27F0"/>
    <w:rsid w:val="00D72654"/>
    <w:rsid w:val="00DA32B2"/>
    <w:rsid w:val="00DB1BD9"/>
    <w:rsid w:val="00DB4AA8"/>
    <w:rsid w:val="00DB64A0"/>
    <w:rsid w:val="00E04B5F"/>
    <w:rsid w:val="00E65BB4"/>
    <w:rsid w:val="00EC4439"/>
    <w:rsid w:val="00EE282B"/>
    <w:rsid w:val="00F0646F"/>
    <w:rsid w:val="00F06BC7"/>
    <w:rsid w:val="00F227B6"/>
    <w:rsid w:val="00F60885"/>
    <w:rsid w:val="00F6615F"/>
    <w:rsid w:val="00FA7172"/>
    <w:rsid w:val="00FD1A82"/>
    <w:rsid w:val="00FE095D"/>
    <w:rsid w:val="22983C94"/>
    <w:rsid w:val="24E54698"/>
    <w:rsid w:val="2DF21006"/>
    <w:rsid w:val="3A703571"/>
    <w:rsid w:val="56141943"/>
    <w:rsid w:val="579058D3"/>
    <w:rsid w:val="6E280728"/>
    <w:rsid w:val="7FB4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9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E7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1E7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E7F9B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E7F9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177</Words>
  <Characters>1012</Characters>
  <Application>Microsoft Office Word</Application>
  <DocSecurity>0</DocSecurity>
  <Lines>8</Lines>
  <Paragraphs>2</Paragraphs>
  <ScaleCrop>false</ScaleCrop>
  <Company>WwW.YlmF.CoM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46</cp:revision>
  <dcterms:created xsi:type="dcterms:W3CDTF">2016-04-22T05:38:00Z</dcterms:created>
  <dcterms:modified xsi:type="dcterms:W3CDTF">2017-04-27T08:01:00Z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