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A" w:rsidRPr="00D33505" w:rsidRDefault="00E94BAA" w:rsidP="00E94BAA">
      <w:pPr>
        <w:spacing w:beforeLines="50" w:before="156" w:afterLines="50" w:after="156"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证券代码：</w:t>
      </w:r>
      <w:r w:rsidRPr="00D33505">
        <w:rPr>
          <w:rFonts w:ascii="华文楷体" w:eastAsia="华文楷体" w:hAnsi="华文楷体"/>
          <w:sz w:val="24"/>
        </w:rPr>
        <w:t>000039、299901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证券简称：中集集团、中集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H代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　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bookmarkStart w:id="0" w:name="_GoBack"/>
      <w:bookmarkEnd w:id="0"/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中国国际海运集装箱（集团）股份有限公司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94BAA" w:rsidRPr="00D33505" w:rsidRDefault="00E94BAA" w:rsidP="00E94BAA">
      <w:pPr>
        <w:spacing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201</w:t>
      </w:r>
      <w:r w:rsidR="00AC64C8">
        <w:rPr>
          <w:rFonts w:ascii="华文楷体" w:eastAsia="华文楷体" w:hAnsi="华文楷体" w:hint="eastAsia"/>
          <w:bCs/>
          <w:iCs/>
          <w:color w:val="000000"/>
          <w:sz w:val="24"/>
        </w:rPr>
        <w:t>7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0</w:t>
      </w:r>
      <w:r w:rsidR="00AC64C8">
        <w:rPr>
          <w:rFonts w:ascii="华文楷体" w:eastAsia="华文楷体" w:hAnsi="华文楷体" w:hint="eastAsia"/>
          <w:bCs/>
          <w:iCs/>
          <w:color w:val="000000"/>
          <w:sz w:val="24"/>
        </w:rPr>
        <w:t>0</w:t>
      </w:r>
      <w:r w:rsidR="00134AFB">
        <w:rPr>
          <w:rFonts w:ascii="华文楷体" w:eastAsia="华文楷体" w:hAnsi="华文楷体" w:hint="eastAsia"/>
          <w:bCs/>
          <w:iCs/>
          <w:color w:val="000000"/>
          <w:sz w:val="24"/>
        </w:rPr>
        <w:t>3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6"/>
      </w:tblGrid>
      <w:tr w:rsidR="00E94BAA" w:rsidRPr="00D33505" w:rsidTr="002A0A09">
        <w:trPr>
          <w:trHeight w:val="28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bookmarkStart w:id="1" w:name="OLE_LINK1"/>
            <w:bookmarkStart w:id="2" w:name="OLE_LINK2"/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■</w:t>
            </w:r>
            <w:bookmarkEnd w:id="1"/>
            <w:bookmarkEnd w:id="2"/>
            <w:r w:rsidRPr="00D33505">
              <w:rPr>
                <w:rFonts w:ascii="华文楷体" w:eastAsia="华文楷体" w:hAnsi="华文楷体" w:hint="eastAsia"/>
                <w:sz w:val="24"/>
              </w:rPr>
              <w:t xml:space="preserve">特定对象调研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分析师会议</w:t>
            </w:r>
          </w:p>
          <w:p w:rsidR="00E94BAA" w:rsidRPr="00D33505" w:rsidRDefault="00E94BAA" w:rsidP="00134AFB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媒体采访            </w:t>
            </w:r>
            <w:r w:rsidR="00B06B10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■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业绩说明会</w:t>
            </w:r>
          </w:p>
          <w:p w:rsidR="00E94BAA" w:rsidRPr="00D33505" w:rsidRDefault="00E94BAA" w:rsidP="00134AFB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新闻发布会  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路演活动</w:t>
            </w:r>
          </w:p>
          <w:p w:rsidR="00E94BAA" w:rsidRPr="00D33505" w:rsidRDefault="00E94BAA" w:rsidP="00134AF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现场参观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ab/>
            </w:r>
          </w:p>
          <w:p w:rsidR="00E94BAA" w:rsidRPr="00D33505" w:rsidRDefault="00E94BAA" w:rsidP="00134AFB">
            <w:pPr>
              <w:tabs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其他 （</w:t>
            </w:r>
            <w:proofErr w:type="gramStart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请文字</w:t>
            </w:r>
            <w:proofErr w:type="gramEnd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说明其他活动内容）</w:t>
            </w:r>
          </w:p>
        </w:tc>
      </w:tr>
      <w:tr w:rsidR="00E94BAA" w:rsidRPr="00D33505" w:rsidTr="002A0A09">
        <w:trPr>
          <w:trHeight w:val="8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A" w:rsidRPr="00EF77DA" w:rsidRDefault="005F4401" w:rsidP="009A7CC2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元大投信 孙新铭；银河国际 杨筱筑、布家杰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；天风证券及其客户；中金公司及其客户</w:t>
            </w:r>
          </w:p>
        </w:tc>
      </w:tr>
      <w:tr w:rsidR="00E94BAA" w:rsidRPr="00D33505" w:rsidTr="002A0A09">
        <w:trPr>
          <w:trHeight w:val="5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EF77DA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201</w:t>
            </w:r>
            <w:r w:rsidR="003316B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年</w:t>
            </w:r>
            <w:r w:rsidR="00EF77D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月</w:t>
            </w:r>
            <w:r w:rsidR="005F440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28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日</w:t>
            </w:r>
          </w:p>
        </w:tc>
      </w:tr>
      <w:tr w:rsidR="00E94BAA" w:rsidRPr="00D33505" w:rsidTr="002A0A09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9F672F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中集研发中心</w:t>
            </w:r>
            <w:r w:rsidR="009F672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104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94BAA" w:rsidRPr="00D33505" w:rsidTr="002A0A09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B06B10" w:rsidP="00EA77C8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曾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邗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（财务管理部总经理）、</w:t>
            </w:r>
            <w:r w:rsidR="00E94BA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王心九（证券事务代表）</w:t>
            </w:r>
          </w:p>
        </w:tc>
      </w:tr>
      <w:tr w:rsidR="00E94BAA" w:rsidRPr="00D33505" w:rsidTr="002A0A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访谈主要内容包括：</w:t>
            </w:r>
          </w:p>
          <w:p w:rsidR="00E94BAA" w:rsidRDefault="00E94BAA" w:rsidP="004E4E2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1、</w:t>
            </w:r>
            <w:r w:rsidR="004E4E2E" w:rsidRPr="004E4E2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集装箱板块从去年下半年开始出现明显的回升态势，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请问</w:t>
            </w:r>
            <w:r w:rsidR="004E4E2E" w:rsidRPr="004E4E2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</w:t>
            </w:r>
            <w:r w:rsidR="00F63D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怎么看待行业后续发展趋势？</w:t>
            </w:r>
          </w:p>
          <w:p w:rsidR="00121784" w:rsidRDefault="007B0F45" w:rsidP="004E4E2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年集装箱行业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处在低谷，市场需求见底。同时全球航运业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在去年变化非常大，行业重组兼并增加。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但是集装箱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运输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作为全球先进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的运输方式仍然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占主导地位。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年是阶段性的历史低点，预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计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未来1-2年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会有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明显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C142F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回升和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增长。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今年及未来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全球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经济、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贸易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增长率回升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，本公司认为</w:t>
            </w:r>
            <w:r w:rsidR="00746146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今年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市场需求规模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会回复到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一个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正常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区间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，需求量比去年有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20-25%的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增长。</w:t>
            </w:r>
          </w:p>
          <w:p w:rsidR="00C142FE" w:rsidRDefault="00C142FE" w:rsidP="002A0A09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2、今年集装箱新的环保水性涂料生产工艺实施情况如何？对生产经营的影响？</w:t>
            </w:r>
          </w:p>
          <w:p w:rsidR="00C97AAB" w:rsidRDefault="00B06B10" w:rsidP="002A0A09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2A0A0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实施水性环保</w:t>
            </w:r>
            <w:proofErr w:type="gramStart"/>
            <w:r w:rsidR="002A0A0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漆改造短</w:t>
            </w:r>
            <w:proofErr w:type="gramEnd"/>
            <w:r w:rsidR="002A0A0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时间内会增加成本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，增加的原因主要在于水性漆的施工装备、工艺、流程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相对复杂，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质量的控制等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成熟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也有个磨合的过程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C97AAB" w:rsidRDefault="00DF109B" w:rsidP="002A0A09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随着时间的推移，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预计下半年生产效率</w:t>
            </w:r>
            <w:r w:rsidR="002A0A0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会逐步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保持稳定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。一季度整个行业集装箱需求有所增加，预计</w:t>
            </w:r>
            <w:r w:rsidR="002A0A0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二季度会略微减少。</w:t>
            </w:r>
            <w:r w:rsidR="00AE7E7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减少的原因主要是部分工厂进行“油改水”升级</w:t>
            </w:r>
            <w:r w:rsidR="00FB463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改造</w:t>
            </w:r>
            <w:r w:rsidR="00AE7E7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，导致行业有效产能不足，</w:t>
            </w:r>
            <w:r w:rsidR="00AE7E7C" w:rsidRPr="00AE7E7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从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全年总体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来</w:t>
            </w:r>
            <w:r w:rsidR="00AE7E7C" w:rsidRPr="00AE7E7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看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，上下半年</w:t>
            </w:r>
            <w:r w:rsidR="00AE7E7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销量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分布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相对比较</w:t>
            </w:r>
            <w:r w:rsidR="00FB463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均衡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AE7E7C" w:rsidRDefault="00FB4630" w:rsidP="002A0A09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干货箱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价格大概在2250美元/TEU-2300美元/TEU的水平，预计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箱价</w:t>
            </w:r>
            <w:r w:rsidR="00D7635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水平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可以维持。</w:t>
            </w:r>
          </w:p>
          <w:p w:rsidR="00A2713C" w:rsidRDefault="00A2713C" w:rsidP="00DF109B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3、公司在集装箱行业的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规划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？</w:t>
            </w:r>
          </w:p>
          <w:p w:rsidR="00DF109B" w:rsidRPr="00DF109B" w:rsidRDefault="00B06B10" w:rsidP="00DF109B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板块是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集团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历史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最悠久的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，长期以来也贡献主要盈利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，占有的资源也较多，但是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根据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全球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经济与中国出口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发展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趋势，以及自动化生产技术带来的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效率的提高，本公司计划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逐步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将该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板块的资本、资产占用进行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一定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规模的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优化、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缩减，</w:t>
            </w:r>
            <w:r w:rsid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例如本</w:t>
            </w:r>
            <w:r w:rsidR="00C03267" w:rsidRP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次利用</w:t>
            </w:r>
            <w:r w:rsid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水性漆</w:t>
            </w:r>
            <w:r w:rsidR="00C03267" w:rsidRP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生产工艺升级</w:t>
            </w:r>
            <w:r w:rsid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，适当</w:t>
            </w:r>
            <w:r w:rsidR="00C03267" w:rsidRP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关闭一些生产线</w:t>
            </w:r>
            <w:r w:rsidR="00C032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但是这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并不影响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我们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在集装箱行业的地位，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而是可以</w:t>
            </w:r>
            <w:r w:rsidR="002B79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提升人力、资产等方面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的效益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，并盘活土地资产</w:t>
            </w:r>
            <w:r w:rsidR="00DF109B" w:rsidRPr="00DF109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9960F2" w:rsidRDefault="00A2713C" w:rsidP="009960F2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4</w:t>
            </w:r>
            <w:r w:rsid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</w:t>
            </w:r>
            <w:r w:rsidR="009960F2"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道路运输车辆业务</w:t>
            </w:r>
            <w:r w:rsidR="00B820E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已经成为毛利率最</w:t>
            </w:r>
            <w:r w:rsidR="009960F2"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高的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 w:rsidR="009960F2"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板块，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请问该业务</w:t>
            </w:r>
            <w:r w:rsidR="009960F2"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今后发展的重点和目标？</w:t>
            </w:r>
          </w:p>
          <w:p w:rsidR="009960F2" w:rsidRDefault="009960F2" w:rsidP="009960F2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制造业还是</w:t>
            </w:r>
            <w:r w:rsidR="00EF77D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本公司的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 w:rsidR="00EF77D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基础。道路运输车辆业务方面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通过一系列努力，本公司半挂车业务</w:t>
            </w:r>
            <w:r w:rsidR="00C97AAB"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去年在北美的销量排在第四，在欧洲排第三。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下一步，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公司继续聚焦在全球半挂车市场领域，继续提升公司的全球运营水平。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除了全球要保持领先以外，在主流市场行业地位要进一步提升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，主要措施是坚持模块化、标准化，发挥中国制造优势，同时将投放新的升级换代产品，如铝合金车辆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另外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本公司在车辆领域也在探索一些金融服务的可能，以产融结合的新模式来发展</w:t>
            </w:r>
            <w:r w:rsidR="00EC4F8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，所以在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2016年3月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引入了平安信托、南山集</w:t>
            </w:r>
            <w:r w:rsidR="00EC4F8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团、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日本</w:t>
            </w:r>
            <w:r w:rsidR="00EC4F8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住友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商事</w:t>
            </w:r>
            <w:r w:rsidR="00EC4F8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作为合作伙伴。同时</w:t>
            </w:r>
            <w:r w:rsidR="0086610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计划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车辆集团将来能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够更持续、健康发展</w:t>
            </w:r>
            <w:r w:rsidRPr="009960F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B50C6A" w:rsidRDefault="00A2713C" w:rsidP="009960F2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5</w:t>
            </w:r>
            <w:r w:rsid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中集</w:t>
            </w:r>
            <w:r w:rsidR="00B50C6A"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安瑞科去年投资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并购产生的</w:t>
            </w:r>
            <w:r w:rsidR="00B50C6A"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损失有弥补吗？</w:t>
            </w:r>
          </w:p>
          <w:p w:rsidR="00B50C6A" w:rsidRDefault="00B50C6A" w:rsidP="009960F2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本公司对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南通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SOE项目分两次合共计提了80%的拨备（13.6亿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元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人民币），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2017年一季度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没有对</w:t>
            </w:r>
            <w:proofErr w:type="gramStart"/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拨备做调整</w:t>
            </w:r>
            <w:proofErr w:type="gramEnd"/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到目前为止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亦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没有进一步变化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。未来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待SOE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破产清算完成，公司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会根据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获得的补偿和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所做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拨</w:t>
            </w:r>
            <w:proofErr w:type="gramStart"/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备之间</w:t>
            </w:r>
            <w:proofErr w:type="gramEnd"/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的差额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来决定是否进行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调整。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目前SOE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公司也在寻找重组人，如果安瑞科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有机会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重新成为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其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股东，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将会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通过资源注入、整合和市场开拓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获取盈利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从这个角度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看，如果顺利实现上述重整计划，将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能给集团带来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补偿、</w:t>
            </w:r>
            <w:r w:rsidRPr="00B50C6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回报。</w:t>
            </w:r>
          </w:p>
          <w:p w:rsidR="001834E1" w:rsidRDefault="00A2713C" w:rsidP="001834E1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6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海洋工程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装备</w:t>
            </w:r>
            <w:r w:rsid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业务现状如何，会否考虑</w:t>
            </w:r>
            <w:proofErr w:type="gramStart"/>
            <w:r w:rsid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提资产</w:t>
            </w:r>
            <w:proofErr w:type="gramEnd"/>
            <w:r w:rsid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减值？</w:t>
            </w:r>
          </w:p>
          <w:p w:rsidR="00B06B10" w:rsidRDefault="00E96600" w:rsidP="0001628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国际原油价格在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年初触底后逐步回升，年底达到50美元/桶以上。随着影响供给中断的因素逐渐消退、美元指数重归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上行通道，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未来油价仍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有希望回升至60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美元/桶的水平。</w:t>
            </w:r>
          </w:p>
          <w:p w:rsidR="00E96600" w:rsidRDefault="00E96600" w:rsidP="0001628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受持续低油价影响，2016年全球油气勘探开发投资规模较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年进一步萎缩近30%。目前全球钻井装置的利用率不到五成，钻井装置的日租金水平仅能维持运营成本甚或低于运营成本。</w:t>
            </w:r>
            <w:proofErr w:type="gramStart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国际油服公司</w:t>
            </w:r>
            <w:proofErr w:type="gramEnd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及</w:t>
            </w:r>
            <w:proofErr w:type="gramStart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海工建造</w:t>
            </w:r>
            <w:proofErr w:type="gramEnd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商纷纷出现亏损，</w:t>
            </w:r>
            <w:proofErr w:type="gramStart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海工企业</w:t>
            </w:r>
            <w:proofErr w:type="gramEnd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之间的并购与整合不断出现。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但是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这也标志</w:t>
            </w:r>
            <w:proofErr w:type="gramStart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着海工装备</w:t>
            </w:r>
            <w:proofErr w:type="gramEnd"/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市场已经基本见底，行业环境最差的阶段正在过去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，目前已经有一些市场询价出现</w:t>
            </w:r>
            <w:r w:rsidRPr="00E9660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01628E" w:rsidRDefault="00A2713C" w:rsidP="0001628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2016年，本公司</w:t>
            </w:r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海洋工程业务持续出现亏损，收入规模出现大幅度的下降，最主要还是订单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及开工量不足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原因，而一般</w:t>
            </w:r>
            <w:proofErr w:type="gramStart"/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海工平台</w:t>
            </w:r>
            <w:proofErr w:type="gramEnd"/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的交付周期为18个月至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30</w:t>
            </w:r>
            <w:r w:rsid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个月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，未来订单的恢复还需要市场环境的明显改善和一个较长的过程</w:t>
            </w:r>
            <w:r w:rsidR="0001628E" w:rsidRPr="0001628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E96600" w:rsidRDefault="00E96600" w:rsidP="00E96600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由于市场上没有活跃的订单价格作参考，本公司经与审计师商议后暂未对资产做减值准备，但不排除后续做相应的调整。针对这一风险，</w:t>
            </w:r>
            <w:r w:rsid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本公司一方面通过提升效率降低成本，另一方面对闲置的资产进行结构性安排：</w:t>
            </w:r>
            <w:r w:rsidR="001B71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去年年末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成功引入战略投资者国</w:t>
            </w:r>
            <w:proofErr w:type="gramStart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投创新</w:t>
            </w:r>
            <w:proofErr w:type="gramEnd"/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旗下的先进制造业产业基金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，投资10亿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元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，持有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集海工</w:t>
            </w:r>
            <w:proofErr w:type="gramEnd"/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15%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股份</w:t>
            </w:r>
            <w:r w:rsid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与外部投资方成立合伙企业并签署合作协议和增资协议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以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降低负债率、财务负担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1834E1" w:rsidRDefault="00C97AAB" w:rsidP="00E96600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2017年及</w:t>
            </w:r>
            <w:r w:rsid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未来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，本公司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仍然会致力于</w:t>
            </w:r>
            <w:r w:rsidR="00E7454B" w:rsidRP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引入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外部</w:t>
            </w:r>
            <w:r w:rsidR="00E7454B" w:rsidRP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资金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或合作伙伴</w:t>
            </w:r>
            <w:r w:rsidR="00B011B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并积极与国家战略对接，参与筹划资源整合，为业务的长期发展奠定新的基础，力争年内继续有所突破</w:t>
            </w:r>
            <w:r w:rsid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短期来看，公司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也在研究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和</w:t>
            </w:r>
            <w:r w:rsidR="001834E1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寻找非油气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或非周期类海上装备业务，比如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海上移动发电站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、海上核电站、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海水净化装置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等</w:t>
            </w:r>
            <w:r w:rsidR="001834E1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036C63" w:rsidRDefault="00A2713C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</w:t>
            </w:r>
            <w:r w:rsidR="001E2C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="00036C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空港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装备</w:t>
            </w:r>
            <w:r w:rsidR="00036C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业务有何计划？</w:t>
            </w:r>
          </w:p>
          <w:p w:rsidR="00036C63" w:rsidRDefault="00036C63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Pr="00036C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2016年全球空港设备需求量基本保持稳中有进。本集团登机</w:t>
            </w:r>
            <w:proofErr w:type="gramStart"/>
            <w:r w:rsidRPr="00036C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桥业务</w:t>
            </w:r>
            <w:proofErr w:type="gramEnd"/>
            <w:r w:rsidRPr="00036C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参与投标的国内项目全部中标；机场摆渡车、食品车等市场稳步增长；消防救援车辆业务及自动化物流系统业务进一步扩展，净利润水平有较大提升。</w:t>
            </w:r>
          </w:p>
          <w:p w:rsidR="00036C63" w:rsidRDefault="00036C63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此前收购的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新加坡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德利国际正在进一步整合，近几年逐步减亏；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仓储物流自动化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分拣系统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业务已经与顺丰、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“三通一达”展开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合作，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已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提供自动分拣设备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集成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4F2390" w:rsidRPr="00036C63" w:rsidRDefault="004F2390" w:rsidP="004F2390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4F239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2017年，全球机场业务将保持平稳增长，新的增长点预计将出现在美国市场及新产品，登机桥产品</w:t>
            </w:r>
            <w:r w:rsidR="00B06B1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将迎来美国市场更新潮的机遇；消防设备在欧洲市场受到各国政府削减财政预算的影响，但在中国市场预计会</w:t>
            </w:r>
            <w:r w:rsidRPr="004F239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有更好的表现，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仓储</w:t>
            </w:r>
            <w:r w:rsidRPr="004F239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物流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自动化分拣系统</w:t>
            </w:r>
            <w:r w:rsidRPr="004F239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业务将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实现较快</w:t>
            </w:r>
            <w:r w:rsidRPr="004F239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增长，车库行业在今年有望获得重大突破，新发展的立体公交车库业务将带来全新且庞大的市场。</w:t>
            </w:r>
          </w:p>
          <w:p w:rsidR="00AA7AEB" w:rsidRDefault="00A2713C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8</w:t>
            </w:r>
            <w:r w:rsid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、一季度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毛利率同比小幅下降，是不是主要因为产品结构变化，</w:t>
            </w:r>
            <w:proofErr w:type="gramStart"/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分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proofErr w:type="gramEnd"/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板块毛利率如何变化？</w:t>
            </w:r>
          </w:p>
          <w:p w:rsidR="00AA7AEB" w:rsidRDefault="00AA7AEB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答：本公司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整体毛利率比去年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同期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略有下降，其中集装箱有明显的上升，毛利率从12%左右上升到15%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，集装箱的结构上也有变化，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干箱毛利率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提升比较大，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冷箱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所下降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。车辆毛利率从18%下降到17%，能化从18%下降到15%。其它的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多少有些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小的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波动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都是正常的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在收入取得比较大增幅的前提下，毛利率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水平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还算是一个</w:t>
            </w:r>
            <w:r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稳定波动的状态。</w:t>
            </w:r>
          </w:p>
          <w:p w:rsidR="00A2713C" w:rsidRDefault="00A2713C" w:rsidP="00A2713C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9、一季度</w:t>
            </w:r>
            <w:r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财务费用增加的原因？</w:t>
            </w:r>
          </w:p>
          <w:p w:rsidR="00AA7AEB" w:rsidRDefault="00B06B10" w:rsidP="00A2713C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一季度</w:t>
            </w:r>
            <w:r w:rsid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财务费用增加，主要是由于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去年车辆</w:t>
            </w:r>
            <w:r w:rsid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等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板块引进了战略投资者</w:t>
            </w:r>
            <w:r w:rsid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，有一些担保条款，形成了负债，按照约定的收益率水平计提了利息。其次，</w:t>
            </w:r>
            <w:r w:rsid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就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整个趋势来说，现在资金面比较紧张，成本比去年更高。</w:t>
            </w:r>
            <w:r w:rsid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另外，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还有一个因素是汇兑</w:t>
            </w:r>
            <w:r w:rsid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损益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，去年是收益方</w:t>
            </w:r>
            <w:r w:rsid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向而今年是损失方向</w:t>
            </w:r>
            <w:r w:rsidR="00AA7AEB" w:rsidRPr="00AA7AE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4509CB" w:rsidRPr="004509CB" w:rsidRDefault="004509CB" w:rsidP="004509CB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</w:t>
            </w:r>
            <w:r w:rsidRP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资产和负债中外币占比很高，所以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</w:t>
            </w:r>
            <w:r w:rsidRP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很重视外汇风险的管理，有专门的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部门</w:t>
            </w:r>
            <w:r w:rsidRPr="004509C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来监控和决定外汇的措施，也有完整的外汇风险管理策略的安排。</w:t>
            </w:r>
          </w:p>
          <w:p w:rsidR="00FE6AAC" w:rsidRDefault="00A2713C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</w:t>
            </w:r>
            <w:r w:rsidR="00A276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本次A</w:t>
            </w:r>
            <w:proofErr w:type="gramStart"/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股定增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计划</w:t>
            </w:r>
            <w:proofErr w:type="gramEnd"/>
            <w:r w:rsid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有什么进展</w:t>
            </w:r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吗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？</w:t>
            </w:r>
          </w:p>
          <w:p w:rsidR="008E1878" w:rsidRDefault="008E1878" w:rsidP="008E1878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C97AAB" w:rsidRP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2016年9月30日</w:t>
            </w:r>
            <w:r w:rsidR="00C97AA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P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公司向中国证监会提交了非公开发行A股股票申请文件，11月21日，收到中国证监会《反馈意见》。由于《反馈意见》中涉及的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SOE计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提拨备是否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充分等</w:t>
            </w:r>
            <w:r w:rsidRP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部分事项仍需进一步落实，无法按时向中国证监会报送《反馈意见》回复等相关文件。本着认真落实《反馈意见》的原则，经与保荐机构审慎研究及协商，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 年1月17日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P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公司和保荐机构向中国证监会报送了关于中止公司本次非公开发行 A 股股票申请文件审查的申请。</w:t>
            </w:r>
          </w:p>
          <w:p w:rsidR="008E1878" w:rsidRDefault="008E1878" w:rsidP="008E1878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本次年度报告披露之后，相关事项也逐渐明朗，</w:t>
            </w:r>
            <w:r w:rsidRPr="008E18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公司与相关中介机构将积极推进公司本次非公开发行 A 股股票的相关工作，尽快向中国证监会申请恢复。</w:t>
            </w:r>
          </w:p>
          <w:p w:rsidR="00094054" w:rsidRDefault="00A2713C" w:rsidP="00690356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11</w:t>
            </w:r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、公司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在上海</w:t>
            </w:r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宝山、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蛇口</w:t>
            </w:r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太子湾和前海</w:t>
            </w:r>
            <w:proofErr w:type="gramStart"/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土地工转商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进展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情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况</w:t>
            </w:r>
            <w:r w:rsid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？</w:t>
            </w:r>
          </w:p>
          <w:p w:rsidR="00946B5C" w:rsidRPr="00946B5C" w:rsidRDefault="00946B5C" w:rsidP="00724767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前海土地跟政府的条款已经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基本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确定了，目前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已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深圳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市政府审批的程序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之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中，市政府已经启动了相关的评估工作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，公司也会与市政府保持密切沟通与联系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。太子湾土地</w:t>
            </w:r>
            <w:r w:rsidR="00A2713C" w:rsidRP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交易方案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，公司也在与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招商蛇口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进行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密切商谈中，</w:t>
            </w:r>
            <w:r w:rsidR="00CD59B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很快有明确方案落地。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上海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宝山土地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很快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要进入到土地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定向</w:t>
            </w:r>
            <w:proofErr w:type="gramStart"/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招拍挂</w:t>
            </w:r>
            <w:proofErr w:type="gramEnd"/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阶段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年内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公司拿到开发权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之后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将尽快启动项目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开发。上海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宝山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区政府</w:t>
            </w:r>
            <w:r w:rsidR="00A271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对此</w:t>
            </w:r>
            <w:r w:rsidRPr="00946B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也持积极支持的态度。</w:t>
            </w:r>
            <w:r w:rsid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4月末，上海宝山区</w:t>
            </w:r>
            <w:r w:rsidR="00724767" w:rsidRP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考察团</w:t>
            </w:r>
            <w:r w:rsid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在赴深圳开展大规模招商考察活动的同时，</w:t>
            </w:r>
            <w:r w:rsidR="00724767" w:rsidRP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与中集集团就加快中</w:t>
            </w:r>
            <w:proofErr w:type="gramStart"/>
            <w:r w:rsidR="00724767" w:rsidRP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集罗店产城融合</w:t>
            </w:r>
            <w:proofErr w:type="gramEnd"/>
            <w:r w:rsidR="00724767" w:rsidRP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项目</w:t>
            </w:r>
            <w:r w:rsidR="0074614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（宝山地块）</w:t>
            </w:r>
            <w:r w:rsidR="00724767" w:rsidRPr="0072476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进行了深入沟通，明确了项目启动的时间节点和操作路径。</w:t>
            </w:r>
          </w:p>
        </w:tc>
      </w:tr>
      <w:tr w:rsidR="00E94BAA" w:rsidRPr="00D33505" w:rsidTr="002A0A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4BAA" w:rsidRPr="00D33505" w:rsidTr="002A0A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134AFB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673C52" w:rsidP="007E0A0E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</w:t>
            </w:r>
            <w:r w:rsidR="005C657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</w:t>
            </w:r>
            <w:r w:rsidR="007E0A0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28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34AFB" w:rsidRDefault="00134AFB"/>
    <w:sectPr w:rsidR="00134AFB" w:rsidSect="00134A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3" w:rsidRDefault="00335A53">
      <w:r>
        <w:separator/>
      </w:r>
    </w:p>
  </w:endnote>
  <w:endnote w:type="continuationSeparator" w:id="0">
    <w:p w:rsidR="00335A53" w:rsidRDefault="003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 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FB" w:rsidRDefault="00134AFB" w:rsidP="00134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786B" w:rsidRPr="000D786B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3" w:rsidRDefault="00335A53">
      <w:r>
        <w:separator/>
      </w:r>
    </w:p>
  </w:footnote>
  <w:footnote w:type="continuationSeparator" w:id="0">
    <w:p w:rsidR="00335A53" w:rsidRDefault="0033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FC"/>
    <w:multiLevelType w:val="hybridMultilevel"/>
    <w:tmpl w:val="1F822660"/>
    <w:lvl w:ilvl="0" w:tplc="9CA4C64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A"/>
    <w:rsid w:val="0000556F"/>
    <w:rsid w:val="00014434"/>
    <w:rsid w:val="0001628E"/>
    <w:rsid w:val="000360D0"/>
    <w:rsid w:val="00036C63"/>
    <w:rsid w:val="000460F6"/>
    <w:rsid w:val="00046E87"/>
    <w:rsid w:val="0009095D"/>
    <w:rsid w:val="00094054"/>
    <w:rsid w:val="00096EE1"/>
    <w:rsid w:val="000B4360"/>
    <w:rsid w:val="000C439E"/>
    <w:rsid w:val="000D3706"/>
    <w:rsid w:val="000D786B"/>
    <w:rsid w:val="000E1D36"/>
    <w:rsid w:val="000E1ED5"/>
    <w:rsid w:val="000E4ADE"/>
    <w:rsid w:val="00120F65"/>
    <w:rsid w:val="00121784"/>
    <w:rsid w:val="001320A3"/>
    <w:rsid w:val="00134AFB"/>
    <w:rsid w:val="00142AE0"/>
    <w:rsid w:val="00146C1C"/>
    <w:rsid w:val="00152376"/>
    <w:rsid w:val="0015533A"/>
    <w:rsid w:val="001607EF"/>
    <w:rsid w:val="00170B4A"/>
    <w:rsid w:val="00173DE7"/>
    <w:rsid w:val="001834E1"/>
    <w:rsid w:val="00194186"/>
    <w:rsid w:val="001A5BFC"/>
    <w:rsid w:val="001A6D43"/>
    <w:rsid w:val="001B3830"/>
    <w:rsid w:val="001B677D"/>
    <w:rsid w:val="001B71BF"/>
    <w:rsid w:val="001E2CEB"/>
    <w:rsid w:val="001F4AAE"/>
    <w:rsid w:val="00210212"/>
    <w:rsid w:val="00221A26"/>
    <w:rsid w:val="0028603A"/>
    <w:rsid w:val="002913A7"/>
    <w:rsid w:val="002A0A09"/>
    <w:rsid w:val="002A13F7"/>
    <w:rsid w:val="002A4651"/>
    <w:rsid w:val="002A67D1"/>
    <w:rsid w:val="002B6017"/>
    <w:rsid w:val="002B7937"/>
    <w:rsid w:val="002D1FA1"/>
    <w:rsid w:val="002E060C"/>
    <w:rsid w:val="002E0B98"/>
    <w:rsid w:val="002E5826"/>
    <w:rsid w:val="002E7237"/>
    <w:rsid w:val="002E7421"/>
    <w:rsid w:val="002E7AAA"/>
    <w:rsid w:val="002F68CA"/>
    <w:rsid w:val="0030616A"/>
    <w:rsid w:val="0031185C"/>
    <w:rsid w:val="00330689"/>
    <w:rsid w:val="003316B1"/>
    <w:rsid w:val="003318C0"/>
    <w:rsid w:val="00335A53"/>
    <w:rsid w:val="00347A52"/>
    <w:rsid w:val="00364062"/>
    <w:rsid w:val="00377C25"/>
    <w:rsid w:val="00387708"/>
    <w:rsid w:val="0039045A"/>
    <w:rsid w:val="003A2D67"/>
    <w:rsid w:val="003A3E03"/>
    <w:rsid w:val="003B7C6B"/>
    <w:rsid w:val="003C4F96"/>
    <w:rsid w:val="003C77E4"/>
    <w:rsid w:val="00403A5E"/>
    <w:rsid w:val="004423EE"/>
    <w:rsid w:val="004451BD"/>
    <w:rsid w:val="004509CB"/>
    <w:rsid w:val="0046713C"/>
    <w:rsid w:val="004A13EE"/>
    <w:rsid w:val="004B16ED"/>
    <w:rsid w:val="004C6956"/>
    <w:rsid w:val="004E4E2E"/>
    <w:rsid w:val="004F2390"/>
    <w:rsid w:val="00502ADB"/>
    <w:rsid w:val="00534C8B"/>
    <w:rsid w:val="00571969"/>
    <w:rsid w:val="00584EDD"/>
    <w:rsid w:val="00591FA3"/>
    <w:rsid w:val="0059312A"/>
    <w:rsid w:val="005A689E"/>
    <w:rsid w:val="005C657F"/>
    <w:rsid w:val="005D1EC1"/>
    <w:rsid w:val="005F234A"/>
    <w:rsid w:val="005F4401"/>
    <w:rsid w:val="006106E1"/>
    <w:rsid w:val="00665BA6"/>
    <w:rsid w:val="00666B47"/>
    <w:rsid w:val="00673C52"/>
    <w:rsid w:val="00690356"/>
    <w:rsid w:val="006A3FA1"/>
    <w:rsid w:val="006A787B"/>
    <w:rsid w:val="006B703D"/>
    <w:rsid w:val="006D0839"/>
    <w:rsid w:val="006D7FD2"/>
    <w:rsid w:val="006E77C2"/>
    <w:rsid w:val="006F16B2"/>
    <w:rsid w:val="006F7628"/>
    <w:rsid w:val="006F7673"/>
    <w:rsid w:val="00712ED4"/>
    <w:rsid w:val="00713FD7"/>
    <w:rsid w:val="00715572"/>
    <w:rsid w:val="00724767"/>
    <w:rsid w:val="00733608"/>
    <w:rsid w:val="0073421C"/>
    <w:rsid w:val="007356D7"/>
    <w:rsid w:val="007429FC"/>
    <w:rsid w:val="00746146"/>
    <w:rsid w:val="007536F2"/>
    <w:rsid w:val="007609D5"/>
    <w:rsid w:val="00762335"/>
    <w:rsid w:val="007730A0"/>
    <w:rsid w:val="007922BB"/>
    <w:rsid w:val="007A356B"/>
    <w:rsid w:val="007A70B0"/>
    <w:rsid w:val="007B0F45"/>
    <w:rsid w:val="007C2F1F"/>
    <w:rsid w:val="007E0A0E"/>
    <w:rsid w:val="007E44E1"/>
    <w:rsid w:val="007E762D"/>
    <w:rsid w:val="007F08D1"/>
    <w:rsid w:val="007F1465"/>
    <w:rsid w:val="00816D93"/>
    <w:rsid w:val="00840AC7"/>
    <w:rsid w:val="00843674"/>
    <w:rsid w:val="0086610D"/>
    <w:rsid w:val="008A13AF"/>
    <w:rsid w:val="008D4782"/>
    <w:rsid w:val="008E1878"/>
    <w:rsid w:val="00910B03"/>
    <w:rsid w:val="00930586"/>
    <w:rsid w:val="0094356A"/>
    <w:rsid w:val="00946B5C"/>
    <w:rsid w:val="009577D6"/>
    <w:rsid w:val="00960E04"/>
    <w:rsid w:val="00974C72"/>
    <w:rsid w:val="009822E1"/>
    <w:rsid w:val="00984105"/>
    <w:rsid w:val="00994483"/>
    <w:rsid w:val="009960F2"/>
    <w:rsid w:val="009A44F2"/>
    <w:rsid w:val="009A7CC2"/>
    <w:rsid w:val="009D0764"/>
    <w:rsid w:val="009F523F"/>
    <w:rsid w:val="009F672F"/>
    <w:rsid w:val="00A1727D"/>
    <w:rsid w:val="00A21BD8"/>
    <w:rsid w:val="00A21E63"/>
    <w:rsid w:val="00A2713C"/>
    <w:rsid w:val="00A276EE"/>
    <w:rsid w:val="00A3003B"/>
    <w:rsid w:val="00A32EF1"/>
    <w:rsid w:val="00A34BE7"/>
    <w:rsid w:val="00A54AB0"/>
    <w:rsid w:val="00A63C69"/>
    <w:rsid w:val="00A66C61"/>
    <w:rsid w:val="00AA7AEB"/>
    <w:rsid w:val="00AB6D6C"/>
    <w:rsid w:val="00AC64C8"/>
    <w:rsid w:val="00AD19A8"/>
    <w:rsid w:val="00AD29F8"/>
    <w:rsid w:val="00AE3CE3"/>
    <w:rsid w:val="00AE3ECB"/>
    <w:rsid w:val="00AE5C20"/>
    <w:rsid w:val="00AE7E7C"/>
    <w:rsid w:val="00AF1612"/>
    <w:rsid w:val="00B011BB"/>
    <w:rsid w:val="00B0325C"/>
    <w:rsid w:val="00B06B10"/>
    <w:rsid w:val="00B12110"/>
    <w:rsid w:val="00B12FED"/>
    <w:rsid w:val="00B1562C"/>
    <w:rsid w:val="00B16B04"/>
    <w:rsid w:val="00B20A87"/>
    <w:rsid w:val="00B272FE"/>
    <w:rsid w:val="00B32DBF"/>
    <w:rsid w:val="00B4415C"/>
    <w:rsid w:val="00B50C6A"/>
    <w:rsid w:val="00B64DAF"/>
    <w:rsid w:val="00B6791A"/>
    <w:rsid w:val="00B820EF"/>
    <w:rsid w:val="00BA1823"/>
    <w:rsid w:val="00BA50AB"/>
    <w:rsid w:val="00BA7D60"/>
    <w:rsid w:val="00BA7F79"/>
    <w:rsid w:val="00BB0245"/>
    <w:rsid w:val="00BC1AE8"/>
    <w:rsid w:val="00BC30CE"/>
    <w:rsid w:val="00BC5641"/>
    <w:rsid w:val="00BC70BB"/>
    <w:rsid w:val="00BD349E"/>
    <w:rsid w:val="00BE1919"/>
    <w:rsid w:val="00BE1D98"/>
    <w:rsid w:val="00BE2683"/>
    <w:rsid w:val="00BF396D"/>
    <w:rsid w:val="00C0276D"/>
    <w:rsid w:val="00C03267"/>
    <w:rsid w:val="00C142FE"/>
    <w:rsid w:val="00C21F16"/>
    <w:rsid w:val="00C32FC4"/>
    <w:rsid w:val="00C50A0C"/>
    <w:rsid w:val="00C97AAB"/>
    <w:rsid w:val="00CD59BC"/>
    <w:rsid w:val="00CD76D7"/>
    <w:rsid w:val="00CE41B9"/>
    <w:rsid w:val="00CF05B4"/>
    <w:rsid w:val="00D16294"/>
    <w:rsid w:val="00D2329F"/>
    <w:rsid w:val="00D25C01"/>
    <w:rsid w:val="00D25CE9"/>
    <w:rsid w:val="00D55557"/>
    <w:rsid w:val="00D56379"/>
    <w:rsid w:val="00D7635F"/>
    <w:rsid w:val="00D84357"/>
    <w:rsid w:val="00DA3262"/>
    <w:rsid w:val="00DD3EA9"/>
    <w:rsid w:val="00DE2E0A"/>
    <w:rsid w:val="00DE7B3D"/>
    <w:rsid w:val="00DF109B"/>
    <w:rsid w:val="00DF58DC"/>
    <w:rsid w:val="00DF6598"/>
    <w:rsid w:val="00DF68B1"/>
    <w:rsid w:val="00E25A1E"/>
    <w:rsid w:val="00E349F1"/>
    <w:rsid w:val="00E44521"/>
    <w:rsid w:val="00E55ED2"/>
    <w:rsid w:val="00E7454B"/>
    <w:rsid w:val="00E76385"/>
    <w:rsid w:val="00E94BAA"/>
    <w:rsid w:val="00E95BA1"/>
    <w:rsid w:val="00E96600"/>
    <w:rsid w:val="00EA3781"/>
    <w:rsid w:val="00EA77C8"/>
    <w:rsid w:val="00EB4B28"/>
    <w:rsid w:val="00EC4F8F"/>
    <w:rsid w:val="00EF628B"/>
    <w:rsid w:val="00EF77DA"/>
    <w:rsid w:val="00F0494F"/>
    <w:rsid w:val="00F359BA"/>
    <w:rsid w:val="00F45D19"/>
    <w:rsid w:val="00F63D8C"/>
    <w:rsid w:val="00F74B29"/>
    <w:rsid w:val="00F75CA7"/>
    <w:rsid w:val="00F81BE9"/>
    <w:rsid w:val="00F84880"/>
    <w:rsid w:val="00FA6178"/>
    <w:rsid w:val="00FB4630"/>
    <w:rsid w:val="00FB7705"/>
    <w:rsid w:val="00FC1D76"/>
    <w:rsid w:val="00FC5839"/>
    <w:rsid w:val="00FD56C0"/>
    <w:rsid w:val="00FE16B0"/>
    <w:rsid w:val="00FE6AAC"/>
    <w:rsid w:val="00FE6FF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16B0"/>
    <w:pPr>
      <w:autoSpaceDE w:val="0"/>
      <w:autoSpaceDN w:val="0"/>
      <w:adjustRightInd w:val="0"/>
    </w:pPr>
    <w:rPr>
      <w:rFonts w:ascii="SC STKaiti" w:eastAsia="SC STKaiti" w:hAnsi="Times New Roman" w:cs="SC STKaiti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2713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271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2713C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271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2713C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271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271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16B0"/>
    <w:pPr>
      <w:autoSpaceDE w:val="0"/>
      <w:autoSpaceDN w:val="0"/>
      <w:adjustRightInd w:val="0"/>
    </w:pPr>
    <w:rPr>
      <w:rFonts w:ascii="SC STKaiti" w:eastAsia="SC STKaiti" w:hAnsi="Times New Roman" w:cs="SC STKaiti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2713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271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2713C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271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2713C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271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271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宾蓓/Irene</dc:creator>
  <cp:lastModifiedBy>宾蓓/Irene</cp:lastModifiedBy>
  <cp:revision>5</cp:revision>
  <dcterms:created xsi:type="dcterms:W3CDTF">2017-05-04T08:14:00Z</dcterms:created>
  <dcterms:modified xsi:type="dcterms:W3CDTF">2017-05-04T08:30:00Z</dcterms:modified>
</cp:coreProperties>
</file>