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E5" w:rsidRDefault="002C0E89" w:rsidP="006F6435">
      <w:pPr>
        <w:spacing w:beforeLines="50" w:afterLines="50" w:line="400" w:lineRule="exact"/>
        <w:ind w:firstLineChars="300" w:firstLine="720"/>
        <w:rPr>
          <w:rFonts w:ascii="宋体"/>
          <w:color w:val="000000"/>
          <w:sz w:val="24"/>
          <w:szCs w:val="24"/>
        </w:rPr>
      </w:pPr>
      <w:r>
        <w:rPr>
          <w:rFonts w:ascii="宋体" w:hAnsi="宋体" w:cs="宋体" w:hint="eastAsia"/>
          <w:color w:val="000000"/>
          <w:sz w:val="24"/>
          <w:szCs w:val="24"/>
        </w:rPr>
        <w:t>证券代码：</w:t>
      </w:r>
      <w:r>
        <w:rPr>
          <w:rFonts w:ascii="宋体" w:hAnsi="宋体" w:cs="宋体"/>
          <w:color w:val="000000"/>
          <w:sz w:val="24"/>
          <w:szCs w:val="24"/>
        </w:rPr>
        <w:t xml:space="preserve">002361                       </w:t>
      </w:r>
      <w:r>
        <w:rPr>
          <w:rFonts w:ascii="宋体" w:hAnsi="宋体" w:cs="宋体" w:hint="eastAsia"/>
          <w:color w:val="000000"/>
          <w:sz w:val="24"/>
          <w:szCs w:val="24"/>
        </w:rPr>
        <w:t>证券简称：神剑股份</w:t>
      </w:r>
    </w:p>
    <w:p w:rsidR="00AD11E5" w:rsidRDefault="002C0E89" w:rsidP="006F6435">
      <w:pPr>
        <w:spacing w:beforeLines="50" w:afterLines="50" w:line="400" w:lineRule="exact"/>
        <w:jc w:val="center"/>
        <w:rPr>
          <w:rFonts w:ascii="宋体"/>
          <w:b/>
          <w:bCs/>
          <w:color w:val="000000"/>
          <w:sz w:val="32"/>
          <w:szCs w:val="32"/>
        </w:rPr>
      </w:pPr>
      <w:r>
        <w:rPr>
          <w:rFonts w:ascii="宋体" w:hAnsi="宋体" w:cs="宋体" w:hint="eastAsia"/>
          <w:b/>
          <w:bCs/>
          <w:color w:val="000000"/>
          <w:sz w:val="32"/>
          <w:szCs w:val="32"/>
        </w:rPr>
        <w:t>安徽神剑新材料股份有限公司</w:t>
      </w:r>
    </w:p>
    <w:p w:rsidR="00AD11E5" w:rsidRDefault="002C0E89" w:rsidP="006F6435">
      <w:pPr>
        <w:spacing w:beforeLines="50" w:afterLines="50" w:line="400" w:lineRule="exact"/>
        <w:jc w:val="center"/>
        <w:rPr>
          <w:rFonts w:ascii="宋体"/>
          <w:b/>
          <w:bCs/>
          <w:sz w:val="24"/>
          <w:szCs w:val="24"/>
        </w:rPr>
      </w:pPr>
      <w:r>
        <w:rPr>
          <w:rFonts w:ascii="宋体" w:hAnsi="宋体" w:cs="宋体" w:hint="eastAsia"/>
          <w:b/>
          <w:bCs/>
          <w:sz w:val="24"/>
          <w:szCs w:val="24"/>
        </w:rPr>
        <w:t>投资者关系活动记录表</w:t>
      </w:r>
    </w:p>
    <w:p w:rsidR="00AD11E5" w:rsidRDefault="002C0E89">
      <w:pPr>
        <w:spacing w:line="400" w:lineRule="exact"/>
        <w:rPr>
          <w:rFonts w:ascii="宋体"/>
          <w:sz w:val="24"/>
          <w:szCs w:val="24"/>
        </w:rPr>
      </w:pPr>
      <w:r>
        <w:rPr>
          <w:rFonts w:ascii="宋体" w:hAnsi="宋体" w:cs="宋体" w:hint="eastAsia"/>
          <w:sz w:val="24"/>
          <w:szCs w:val="24"/>
        </w:rPr>
        <w:t>编号：</w:t>
      </w:r>
      <w:r>
        <w:rPr>
          <w:rFonts w:ascii="宋体" w:hAnsi="宋体" w:cs="宋体"/>
          <w:sz w:val="24"/>
          <w:szCs w:val="24"/>
        </w:rPr>
        <w:t>201</w:t>
      </w: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008</w:t>
      </w:r>
    </w:p>
    <w:tbl>
      <w:tblPr>
        <w:tblW w:w="886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6946"/>
      </w:tblGrid>
      <w:tr w:rsidR="00AD11E5">
        <w:trPr>
          <w:jc w:val="center"/>
        </w:trPr>
        <w:tc>
          <w:tcPr>
            <w:tcW w:w="1915" w:type="dxa"/>
          </w:tcPr>
          <w:p w:rsidR="00AD11E5" w:rsidRDefault="002C0E89">
            <w:pPr>
              <w:spacing w:line="480" w:lineRule="atLeast"/>
              <w:rPr>
                <w:rFonts w:ascii="宋体"/>
                <w:b/>
                <w:bCs/>
                <w:sz w:val="24"/>
                <w:szCs w:val="24"/>
              </w:rPr>
            </w:pPr>
            <w:r>
              <w:rPr>
                <w:rFonts w:ascii="宋体" w:hAnsi="宋体" w:cs="宋体" w:hint="eastAsia"/>
                <w:b/>
                <w:bCs/>
                <w:sz w:val="24"/>
                <w:szCs w:val="24"/>
              </w:rPr>
              <w:t>投资者关系活动类别</w:t>
            </w:r>
          </w:p>
          <w:p w:rsidR="00AD11E5" w:rsidRDefault="00AD11E5">
            <w:pPr>
              <w:spacing w:line="480" w:lineRule="atLeast"/>
              <w:rPr>
                <w:rFonts w:ascii="宋体"/>
                <w:b/>
                <w:bCs/>
                <w:sz w:val="24"/>
                <w:szCs w:val="24"/>
              </w:rPr>
            </w:pPr>
          </w:p>
        </w:tc>
        <w:tc>
          <w:tcPr>
            <w:tcW w:w="6946" w:type="dxa"/>
          </w:tcPr>
          <w:p w:rsidR="00AD11E5" w:rsidRDefault="002C0E89">
            <w:pPr>
              <w:spacing w:line="480" w:lineRule="atLeast"/>
              <w:rPr>
                <w:rFonts w:ascii="宋体"/>
                <w:sz w:val="24"/>
                <w:szCs w:val="24"/>
              </w:rPr>
            </w:pPr>
            <w:r>
              <w:rPr>
                <w:rFonts w:ascii="仿宋_GB2312" w:eastAsia="仿宋_GB2312" w:hAnsi="仿宋_GB2312" w:cs="仿宋_GB2312" w:hint="eastAsia"/>
                <w:sz w:val="24"/>
                <w:szCs w:val="24"/>
              </w:rPr>
              <w:t>■</w:t>
            </w:r>
            <w:r>
              <w:rPr>
                <w:rFonts w:ascii="宋体" w:hAnsi="宋体" w:cs="宋体" w:hint="eastAsia"/>
                <w:sz w:val="24"/>
                <w:szCs w:val="24"/>
              </w:rPr>
              <w:t>特定对象调研□分析师会议</w:t>
            </w:r>
          </w:p>
          <w:p w:rsidR="00AD11E5" w:rsidRDefault="002C0E89">
            <w:pPr>
              <w:spacing w:line="480" w:lineRule="atLeast"/>
              <w:rPr>
                <w:rFonts w:ascii="宋体"/>
                <w:sz w:val="24"/>
                <w:szCs w:val="24"/>
              </w:rPr>
            </w:pPr>
            <w:r>
              <w:rPr>
                <w:rFonts w:ascii="宋体" w:hAnsi="宋体" w:cs="宋体" w:hint="eastAsia"/>
                <w:sz w:val="24"/>
                <w:szCs w:val="24"/>
              </w:rPr>
              <w:t>□媒体采访□业绩说明会</w:t>
            </w:r>
          </w:p>
          <w:p w:rsidR="00AD11E5" w:rsidRDefault="002C0E89">
            <w:pPr>
              <w:spacing w:line="480" w:lineRule="atLeast"/>
              <w:rPr>
                <w:rFonts w:ascii="宋体"/>
                <w:sz w:val="24"/>
                <w:szCs w:val="24"/>
              </w:rPr>
            </w:pPr>
            <w:r>
              <w:rPr>
                <w:rFonts w:ascii="宋体" w:hAnsi="宋体" w:cs="宋体" w:hint="eastAsia"/>
                <w:sz w:val="24"/>
                <w:szCs w:val="24"/>
              </w:rPr>
              <w:t>□新闻发布会□路演活动</w:t>
            </w:r>
          </w:p>
          <w:p w:rsidR="00AD11E5" w:rsidRDefault="002C0E89">
            <w:pPr>
              <w:tabs>
                <w:tab w:val="left" w:pos="3045"/>
                <w:tab w:val="center" w:pos="3199"/>
              </w:tabs>
              <w:spacing w:line="480" w:lineRule="atLeast"/>
              <w:rPr>
                <w:rFonts w:ascii="宋体"/>
                <w:sz w:val="24"/>
                <w:szCs w:val="24"/>
              </w:rPr>
            </w:pPr>
            <w:r>
              <w:rPr>
                <w:rFonts w:ascii="仿宋_GB2312" w:eastAsia="仿宋_GB2312" w:hAnsi="仿宋_GB2312" w:cs="仿宋_GB2312" w:hint="eastAsia"/>
                <w:sz w:val="24"/>
                <w:szCs w:val="24"/>
              </w:rPr>
              <w:t>■</w:t>
            </w:r>
            <w:r>
              <w:rPr>
                <w:rFonts w:ascii="宋体" w:hAnsi="宋体" w:cs="宋体" w:hint="eastAsia"/>
                <w:sz w:val="24"/>
                <w:szCs w:val="24"/>
              </w:rPr>
              <w:t>现场参观</w:t>
            </w:r>
            <w:r>
              <w:rPr>
                <w:rFonts w:ascii="宋体"/>
                <w:sz w:val="24"/>
                <w:szCs w:val="24"/>
              </w:rPr>
              <w:tab/>
            </w:r>
          </w:p>
          <w:p w:rsidR="00AD11E5" w:rsidRDefault="002C0E89">
            <w:pPr>
              <w:tabs>
                <w:tab w:val="center" w:pos="3199"/>
              </w:tabs>
              <w:spacing w:line="480" w:lineRule="atLeast"/>
              <w:rPr>
                <w:rFonts w:ascii="宋体"/>
                <w:sz w:val="24"/>
                <w:szCs w:val="24"/>
              </w:rPr>
            </w:pPr>
            <w:r>
              <w:rPr>
                <w:rFonts w:ascii="宋体" w:hAnsi="宋体" w:cs="宋体" w:hint="eastAsia"/>
                <w:sz w:val="24"/>
                <w:szCs w:val="24"/>
              </w:rPr>
              <w:t>□其他（</w:t>
            </w:r>
            <w:r>
              <w:rPr>
                <w:rFonts w:ascii="宋体" w:hAnsi="宋体" w:cs="宋体" w:hint="eastAsia"/>
                <w:sz w:val="24"/>
                <w:szCs w:val="24"/>
                <w:u w:val="single"/>
              </w:rPr>
              <w:t>请文字说明其他活动内容）</w:t>
            </w:r>
          </w:p>
        </w:tc>
      </w:tr>
      <w:tr w:rsidR="00AD11E5">
        <w:trPr>
          <w:jc w:val="center"/>
        </w:trPr>
        <w:tc>
          <w:tcPr>
            <w:tcW w:w="1915" w:type="dxa"/>
          </w:tcPr>
          <w:p w:rsidR="00AD11E5" w:rsidRDefault="002C0E89">
            <w:pPr>
              <w:spacing w:line="480" w:lineRule="atLeast"/>
              <w:rPr>
                <w:rFonts w:ascii="宋体"/>
                <w:b/>
                <w:bCs/>
                <w:sz w:val="24"/>
                <w:szCs w:val="24"/>
              </w:rPr>
            </w:pPr>
            <w:r>
              <w:rPr>
                <w:rFonts w:ascii="宋体" w:hAnsi="宋体" w:cs="宋体" w:hint="eastAsia"/>
                <w:b/>
                <w:bCs/>
                <w:sz w:val="24"/>
                <w:szCs w:val="24"/>
              </w:rPr>
              <w:t>参与单位名称及人员姓名</w:t>
            </w:r>
          </w:p>
        </w:tc>
        <w:tc>
          <w:tcPr>
            <w:tcW w:w="6946" w:type="dxa"/>
          </w:tcPr>
          <w:p w:rsidR="00AD11E5" w:rsidRDefault="002C0E89">
            <w:pPr>
              <w:spacing w:line="480" w:lineRule="atLeast"/>
              <w:jc w:val="left"/>
              <w:rPr>
                <w:rFonts w:ascii="宋体"/>
                <w:sz w:val="24"/>
                <w:szCs w:val="24"/>
              </w:rPr>
            </w:pPr>
            <w:r>
              <w:rPr>
                <w:rFonts w:ascii="宋体" w:hint="eastAsia"/>
                <w:sz w:val="24"/>
                <w:szCs w:val="24"/>
              </w:rPr>
              <w:t>安信证券</w:t>
            </w:r>
            <w:r>
              <w:rPr>
                <w:rFonts w:ascii="宋体" w:hint="eastAsia"/>
                <w:sz w:val="24"/>
                <w:szCs w:val="24"/>
              </w:rPr>
              <w:t xml:space="preserve">    </w:t>
            </w:r>
            <w:r>
              <w:rPr>
                <w:rFonts w:ascii="宋体" w:hint="eastAsia"/>
                <w:sz w:val="24"/>
                <w:szCs w:val="24"/>
              </w:rPr>
              <w:t>张超、杨光</w:t>
            </w:r>
          </w:p>
          <w:p w:rsidR="00AD11E5" w:rsidRDefault="002C0E89">
            <w:pPr>
              <w:spacing w:line="480" w:lineRule="atLeast"/>
              <w:jc w:val="left"/>
              <w:rPr>
                <w:rFonts w:ascii="宋体"/>
                <w:sz w:val="24"/>
                <w:szCs w:val="24"/>
              </w:rPr>
            </w:pPr>
            <w:r>
              <w:rPr>
                <w:rFonts w:ascii="宋体" w:hint="eastAsia"/>
                <w:sz w:val="24"/>
                <w:szCs w:val="24"/>
              </w:rPr>
              <w:t>上海富国基金管理有限公司</w:t>
            </w:r>
            <w:r>
              <w:rPr>
                <w:rFonts w:ascii="宋体" w:hint="eastAsia"/>
                <w:sz w:val="24"/>
                <w:szCs w:val="24"/>
              </w:rPr>
              <w:t xml:space="preserve">    </w:t>
            </w:r>
            <w:r>
              <w:rPr>
                <w:rFonts w:ascii="宋体" w:hint="eastAsia"/>
                <w:sz w:val="24"/>
                <w:szCs w:val="24"/>
              </w:rPr>
              <w:t>林浩祥</w:t>
            </w:r>
          </w:p>
          <w:p w:rsidR="00AD11E5" w:rsidRDefault="002C0E89">
            <w:pPr>
              <w:spacing w:line="480" w:lineRule="atLeast"/>
              <w:jc w:val="left"/>
              <w:rPr>
                <w:rFonts w:ascii="宋体"/>
                <w:sz w:val="24"/>
                <w:szCs w:val="24"/>
              </w:rPr>
            </w:pPr>
            <w:r>
              <w:rPr>
                <w:rFonts w:ascii="宋体" w:hint="eastAsia"/>
                <w:sz w:val="24"/>
                <w:szCs w:val="24"/>
              </w:rPr>
              <w:t>北京金百镕</w:t>
            </w:r>
            <w:r>
              <w:rPr>
                <w:rFonts w:ascii="宋体" w:hint="eastAsia"/>
                <w:sz w:val="24"/>
                <w:szCs w:val="24"/>
              </w:rPr>
              <w:t>投资</w:t>
            </w:r>
            <w:r>
              <w:rPr>
                <w:rFonts w:ascii="宋体" w:hint="eastAsia"/>
                <w:sz w:val="24"/>
                <w:szCs w:val="24"/>
              </w:rPr>
              <w:t>管理有限公司</w:t>
            </w:r>
            <w:r>
              <w:rPr>
                <w:rFonts w:ascii="宋体" w:hint="eastAsia"/>
                <w:sz w:val="24"/>
                <w:szCs w:val="24"/>
              </w:rPr>
              <w:t xml:space="preserve">      </w:t>
            </w:r>
            <w:r>
              <w:rPr>
                <w:rFonts w:ascii="宋体" w:hint="eastAsia"/>
                <w:sz w:val="24"/>
                <w:szCs w:val="24"/>
              </w:rPr>
              <w:t>崔旺</w:t>
            </w:r>
          </w:p>
        </w:tc>
      </w:tr>
      <w:tr w:rsidR="00AD11E5">
        <w:trPr>
          <w:jc w:val="center"/>
        </w:trPr>
        <w:tc>
          <w:tcPr>
            <w:tcW w:w="1915" w:type="dxa"/>
          </w:tcPr>
          <w:p w:rsidR="00AD11E5" w:rsidRDefault="002C0E89">
            <w:pPr>
              <w:spacing w:line="480" w:lineRule="atLeast"/>
              <w:rPr>
                <w:rFonts w:ascii="宋体"/>
                <w:b/>
                <w:bCs/>
                <w:sz w:val="24"/>
                <w:szCs w:val="24"/>
              </w:rPr>
            </w:pPr>
            <w:r>
              <w:rPr>
                <w:rFonts w:ascii="宋体" w:hAnsi="宋体" w:cs="宋体" w:hint="eastAsia"/>
                <w:b/>
                <w:bCs/>
                <w:sz w:val="24"/>
                <w:szCs w:val="24"/>
              </w:rPr>
              <w:t>时间</w:t>
            </w:r>
          </w:p>
        </w:tc>
        <w:tc>
          <w:tcPr>
            <w:tcW w:w="6946" w:type="dxa"/>
          </w:tcPr>
          <w:p w:rsidR="00AD11E5" w:rsidRDefault="002C0E89">
            <w:pPr>
              <w:spacing w:line="480" w:lineRule="atLeast"/>
              <w:jc w:val="center"/>
              <w:rPr>
                <w:rFonts w:ascii="宋体"/>
                <w:sz w:val="24"/>
                <w:szCs w:val="24"/>
              </w:rPr>
            </w:pPr>
            <w:r>
              <w:rPr>
                <w:rFonts w:ascii="宋体" w:hAnsi="宋体" w:cs="宋体"/>
                <w:sz w:val="24"/>
                <w:szCs w:val="24"/>
              </w:rPr>
              <w:t>201</w:t>
            </w:r>
            <w:r>
              <w:rPr>
                <w:rFonts w:ascii="宋体" w:hAnsi="宋体" w:cs="宋体" w:hint="eastAsia"/>
                <w:sz w:val="24"/>
                <w:szCs w:val="24"/>
              </w:rPr>
              <w:t>7</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p>
        </w:tc>
      </w:tr>
      <w:tr w:rsidR="00AD11E5">
        <w:trPr>
          <w:jc w:val="center"/>
        </w:trPr>
        <w:tc>
          <w:tcPr>
            <w:tcW w:w="1915" w:type="dxa"/>
          </w:tcPr>
          <w:p w:rsidR="00AD11E5" w:rsidRDefault="002C0E89">
            <w:pPr>
              <w:spacing w:line="480" w:lineRule="atLeast"/>
              <w:rPr>
                <w:rFonts w:ascii="宋体"/>
                <w:b/>
                <w:bCs/>
                <w:sz w:val="24"/>
                <w:szCs w:val="24"/>
              </w:rPr>
            </w:pPr>
            <w:r>
              <w:rPr>
                <w:rFonts w:ascii="宋体" w:hAnsi="宋体" w:cs="宋体" w:hint="eastAsia"/>
                <w:b/>
                <w:bCs/>
                <w:sz w:val="24"/>
                <w:szCs w:val="24"/>
              </w:rPr>
              <w:t>地点</w:t>
            </w:r>
          </w:p>
        </w:tc>
        <w:tc>
          <w:tcPr>
            <w:tcW w:w="6946" w:type="dxa"/>
          </w:tcPr>
          <w:p w:rsidR="00AD11E5" w:rsidRDefault="0060159B">
            <w:pPr>
              <w:spacing w:line="480" w:lineRule="atLeast"/>
              <w:jc w:val="center"/>
              <w:rPr>
                <w:rFonts w:ascii="宋体"/>
                <w:sz w:val="24"/>
                <w:szCs w:val="24"/>
              </w:rPr>
            </w:pPr>
            <w:r>
              <w:rPr>
                <w:rFonts w:ascii="宋体" w:hAnsi="宋体" w:cs="宋体" w:hint="eastAsia"/>
                <w:sz w:val="24"/>
                <w:szCs w:val="24"/>
              </w:rPr>
              <w:t>嘉业</w:t>
            </w:r>
            <w:r w:rsidR="002C0E89">
              <w:rPr>
                <w:rFonts w:ascii="宋体" w:hAnsi="宋体" w:cs="宋体" w:hint="eastAsia"/>
                <w:sz w:val="24"/>
                <w:szCs w:val="24"/>
              </w:rPr>
              <w:t>公司二楼会议室</w:t>
            </w:r>
          </w:p>
        </w:tc>
      </w:tr>
      <w:tr w:rsidR="00AD11E5">
        <w:trPr>
          <w:jc w:val="center"/>
        </w:trPr>
        <w:tc>
          <w:tcPr>
            <w:tcW w:w="1915" w:type="dxa"/>
          </w:tcPr>
          <w:p w:rsidR="00AD11E5" w:rsidRDefault="002C0E89">
            <w:pPr>
              <w:spacing w:line="480" w:lineRule="atLeast"/>
              <w:rPr>
                <w:rFonts w:ascii="宋体"/>
                <w:b/>
                <w:bCs/>
                <w:sz w:val="24"/>
                <w:szCs w:val="24"/>
              </w:rPr>
            </w:pPr>
            <w:r>
              <w:rPr>
                <w:rFonts w:ascii="宋体" w:hAnsi="宋体" w:cs="宋体" w:hint="eastAsia"/>
                <w:b/>
                <w:bCs/>
                <w:sz w:val="24"/>
                <w:szCs w:val="24"/>
              </w:rPr>
              <w:t>上市公司接待人员姓名</w:t>
            </w:r>
          </w:p>
        </w:tc>
        <w:tc>
          <w:tcPr>
            <w:tcW w:w="6946" w:type="dxa"/>
          </w:tcPr>
          <w:p w:rsidR="00AD11E5" w:rsidRDefault="002C0E89">
            <w:pPr>
              <w:spacing w:line="480" w:lineRule="atLeast"/>
              <w:jc w:val="left"/>
              <w:rPr>
                <w:rFonts w:ascii="宋体"/>
                <w:sz w:val="24"/>
                <w:szCs w:val="24"/>
              </w:rPr>
            </w:pPr>
            <w:r>
              <w:rPr>
                <w:rFonts w:ascii="宋体" w:hAnsi="宋体" w:cs="宋体" w:hint="eastAsia"/>
                <w:sz w:val="24"/>
                <w:szCs w:val="24"/>
              </w:rPr>
              <w:t>嘉业航空</w:t>
            </w:r>
            <w:r>
              <w:rPr>
                <w:rFonts w:ascii="宋体" w:hAnsi="宋体" w:cs="宋体" w:hint="eastAsia"/>
                <w:sz w:val="24"/>
                <w:szCs w:val="24"/>
              </w:rPr>
              <w:t xml:space="preserve"> </w:t>
            </w:r>
            <w:r>
              <w:rPr>
                <w:rFonts w:ascii="宋体" w:hAnsi="宋体" w:cs="宋体" w:hint="eastAsia"/>
                <w:sz w:val="24"/>
                <w:szCs w:val="24"/>
              </w:rPr>
              <w:t>财务部长</w:t>
            </w:r>
            <w:r>
              <w:rPr>
                <w:rFonts w:ascii="宋体" w:hAnsi="宋体" w:cs="宋体" w:hint="eastAsia"/>
                <w:sz w:val="24"/>
                <w:szCs w:val="24"/>
              </w:rPr>
              <w:t xml:space="preserve">   </w:t>
            </w:r>
            <w:r>
              <w:rPr>
                <w:rFonts w:ascii="宋体" w:hAnsi="宋体" w:cs="宋体" w:hint="eastAsia"/>
                <w:sz w:val="24"/>
                <w:szCs w:val="24"/>
              </w:rPr>
              <w:t>韩宇峰</w:t>
            </w:r>
          </w:p>
        </w:tc>
      </w:tr>
      <w:tr w:rsidR="00AD11E5">
        <w:trPr>
          <w:trHeight w:val="1010"/>
          <w:jc w:val="center"/>
        </w:trPr>
        <w:tc>
          <w:tcPr>
            <w:tcW w:w="1915" w:type="dxa"/>
            <w:vAlign w:val="center"/>
          </w:tcPr>
          <w:p w:rsidR="00AD11E5" w:rsidRDefault="002C0E89">
            <w:pPr>
              <w:spacing w:line="480" w:lineRule="atLeast"/>
              <w:rPr>
                <w:rFonts w:ascii="宋体"/>
                <w:b/>
                <w:bCs/>
                <w:sz w:val="24"/>
                <w:szCs w:val="24"/>
              </w:rPr>
            </w:pPr>
            <w:r>
              <w:rPr>
                <w:rFonts w:ascii="宋体" w:hAnsi="宋体" w:cs="宋体" w:hint="eastAsia"/>
                <w:b/>
                <w:bCs/>
                <w:sz w:val="24"/>
                <w:szCs w:val="24"/>
              </w:rPr>
              <w:t>投资者关系活动主要内容介绍</w:t>
            </w:r>
          </w:p>
          <w:p w:rsidR="00AD11E5" w:rsidRDefault="00AD11E5">
            <w:pPr>
              <w:spacing w:line="480" w:lineRule="atLeast"/>
              <w:rPr>
                <w:rFonts w:ascii="宋体"/>
                <w:b/>
                <w:bCs/>
                <w:sz w:val="24"/>
                <w:szCs w:val="24"/>
              </w:rPr>
            </w:pPr>
          </w:p>
        </w:tc>
        <w:tc>
          <w:tcPr>
            <w:tcW w:w="6946" w:type="dxa"/>
          </w:tcPr>
          <w:p w:rsidR="00AD11E5" w:rsidRDefault="002C0E89" w:rsidP="006F6435">
            <w:pPr>
              <w:spacing w:beforeLines="50" w:afterLines="50" w:line="360" w:lineRule="auto"/>
              <w:rPr>
                <w:sz w:val="24"/>
                <w:szCs w:val="24"/>
              </w:rPr>
            </w:pPr>
            <w:r>
              <w:rPr>
                <w:rFonts w:cs="宋体" w:hint="eastAsia"/>
                <w:sz w:val="24"/>
                <w:szCs w:val="24"/>
              </w:rPr>
              <w:t>本次投资者关系活动，主要以现场参观公司生产车间及会议室座谈方式进行，主要内容如下：</w:t>
            </w:r>
          </w:p>
          <w:p w:rsidR="00AD11E5" w:rsidRDefault="002C0E89" w:rsidP="006F6435">
            <w:pPr>
              <w:spacing w:beforeLines="50" w:afterLines="50" w:line="360" w:lineRule="auto"/>
              <w:rPr>
                <w:sz w:val="24"/>
                <w:szCs w:val="24"/>
              </w:rPr>
            </w:pPr>
            <w:r>
              <w:rPr>
                <w:rFonts w:cs="宋体" w:hint="eastAsia"/>
                <w:sz w:val="24"/>
                <w:szCs w:val="24"/>
              </w:rPr>
              <w:t>一、公司的产品及行业情况？</w:t>
            </w:r>
          </w:p>
          <w:p w:rsidR="00AD11E5" w:rsidRDefault="002C0E89" w:rsidP="006F6435">
            <w:pPr>
              <w:spacing w:beforeLines="50" w:afterLines="50" w:line="360" w:lineRule="auto"/>
              <w:ind w:firstLine="480"/>
              <w:rPr>
                <w:rFonts w:cs="宋体"/>
                <w:sz w:val="24"/>
                <w:szCs w:val="24"/>
              </w:rPr>
            </w:pPr>
            <w:r>
              <w:rPr>
                <w:rFonts w:cs="宋体" w:hint="eastAsia"/>
                <w:sz w:val="24"/>
                <w:szCs w:val="24"/>
              </w:rPr>
              <w:t>嘉业公司主要为航空、航天及轨道交通（高铁、地铁）行业提供工装、结构件以及总成产品，具有军方三级保密资质，与西飞集团、上飞集团、沈飞集团、陕飞集团、唐山客车、长春客车等国内知名航空航天及轨道交通企业在内的一批核心客户密切合作</w:t>
            </w:r>
            <w:r>
              <w:rPr>
                <w:rFonts w:cs="宋体" w:hint="eastAsia"/>
                <w:sz w:val="24"/>
                <w:szCs w:val="24"/>
              </w:rPr>
              <w:t>。</w:t>
            </w:r>
          </w:p>
          <w:p w:rsidR="00AD11E5" w:rsidRDefault="002C0E89">
            <w:pPr>
              <w:numPr>
                <w:ilvl w:val="0"/>
                <w:numId w:val="1"/>
              </w:numPr>
              <w:spacing w:line="480" w:lineRule="atLeast"/>
              <w:rPr>
                <w:rFonts w:ascii="宋体"/>
                <w:kern w:val="0"/>
                <w:sz w:val="24"/>
                <w:szCs w:val="24"/>
                <w:lang w:val="zh-CN"/>
              </w:rPr>
            </w:pPr>
            <w:r>
              <w:rPr>
                <w:rFonts w:ascii="宋体" w:hint="eastAsia"/>
                <w:kern w:val="0"/>
                <w:sz w:val="24"/>
                <w:szCs w:val="24"/>
                <w:lang w:val="zh-CN"/>
              </w:rPr>
              <w:t>看到贵公司业务中有涉及复合材料的生产，请介绍相关的产品情况及具体用途？</w:t>
            </w:r>
          </w:p>
          <w:p w:rsidR="00AD11E5" w:rsidRDefault="002C0E89">
            <w:pPr>
              <w:spacing w:line="480" w:lineRule="atLeast"/>
              <w:ind w:firstLine="480"/>
              <w:rPr>
                <w:rFonts w:ascii="宋体"/>
                <w:kern w:val="0"/>
                <w:sz w:val="24"/>
                <w:szCs w:val="24"/>
                <w:lang w:val="zh-CN"/>
              </w:rPr>
            </w:pPr>
            <w:r>
              <w:rPr>
                <w:rFonts w:ascii="宋体" w:hint="eastAsia"/>
                <w:kern w:val="0"/>
                <w:sz w:val="24"/>
                <w:szCs w:val="24"/>
                <w:lang w:val="zh-CN"/>
              </w:rPr>
              <w:t>我公司复合材料的相关研发、设计、生产是自上海磁悬浮项</w:t>
            </w:r>
            <w:r>
              <w:rPr>
                <w:rFonts w:ascii="宋体" w:hint="eastAsia"/>
                <w:kern w:val="0"/>
                <w:sz w:val="24"/>
                <w:szCs w:val="24"/>
                <w:lang w:val="zh-CN"/>
              </w:rPr>
              <w:lastRenderedPageBreak/>
              <w:t>目开始，当时承接了上海浦东机场</w:t>
            </w:r>
            <w:r>
              <w:rPr>
                <w:rFonts w:ascii="宋体" w:hint="eastAsia"/>
                <w:kern w:val="0"/>
                <w:sz w:val="24"/>
                <w:szCs w:val="24"/>
                <w:lang w:val="zh-CN"/>
              </w:rPr>
              <w:t>--</w:t>
            </w:r>
            <w:r>
              <w:rPr>
                <w:rFonts w:ascii="宋体" w:hint="eastAsia"/>
                <w:kern w:val="0"/>
                <w:sz w:val="24"/>
                <w:szCs w:val="24"/>
                <w:lang w:val="zh-CN"/>
              </w:rPr>
              <w:t>龙阳站磁悬浮列车的复合材料车头的生产，并顺利完成了此项目。由此我们也看到了复合材料在未来市场应用领域将越来越广泛，从而公司也就逐步加大了对复合材料的研发设计力量。经过几年的储备，公司已经具备了一定的复合材料的设计生产能力，并已经将碳纤维复合材料成功应用在了城市轨道交通列车的覆盖件上。基于此种新材料在未来交通运输工具的广阔应用，对于复合材料的设计生产公司</w:t>
            </w:r>
            <w:r>
              <w:rPr>
                <w:rFonts w:ascii="宋体" w:hint="eastAsia"/>
                <w:kern w:val="0"/>
                <w:sz w:val="24"/>
                <w:szCs w:val="24"/>
                <w:lang w:val="zh-CN"/>
              </w:rPr>
              <w:t>会继续加大研发设计的投入。</w:t>
            </w:r>
          </w:p>
          <w:p w:rsidR="00AD11E5" w:rsidRDefault="002C0E89">
            <w:pPr>
              <w:numPr>
                <w:ilvl w:val="0"/>
                <w:numId w:val="1"/>
              </w:numPr>
              <w:spacing w:line="480" w:lineRule="atLeast"/>
              <w:rPr>
                <w:rFonts w:ascii="宋体"/>
                <w:kern w:val="0"/>
                <w:sz w:val="24"/>
                <w:szCs w:val="24"/>
                <w:lang w:val="zh-CN"/>
              </w:rPr>
            </w:pPr>
            <w:r>
              <w:rPr>
                <w:rFonts w:ascii="宋体" w:hAnsi="宋体" w:cs="宋体" w:hint="eastAsia"/>
                <w:sz w:val="24"/>
                <w:szCs w:val="24"/>
              </w:rPr>
              <w:t>关于公司</w:t>
            </w:r>
            <w:r>
              <w:rPr>
                <w:rFonts w:ascii="宋体" w:hAnsi="宋体" w:cs="宋体"/>
                <w:sz w:val="24"/>
                <w:szCs w:val="24"/>
              </w:rPr>
              <w:t>201</w:t>
            </w:r>
            <w:r>
              <w:rPr>
                <w:rFonts w:ascii="宋体" w:hAnsi="宋体" w:cs="宋体" w:hint="eastAsia"/>
                <w:sz w:val="24"/>
                <w:szCs w:val="24"/>
              </w:rPr>
              <w:t>6</w:t>
            </w:r>
            <w:r>
              <w:rPr>
                <w:rFonts w:ascii="宋体" w:hAnsi="宋体" w:cs="宋体" w:hint="eastAsia"/>
                <w:sz w:val="24"/>
                <w:szCs w:val="24"/>
              </w:rPr>
              <w:t>年度业绩完成情况及</w:t>
            </w:r>
            <w:r>
              <w:rPr>
                <w:rFonts w:ascii="宋体" w:hAnsi="宋体" w:cs="宋体" w:hint="eastAsia"/>
                <w:sz w:val="24"/>
                <w:szCs w:val="24"/>
              </w:rPr>
              <w:t>2017</w:t>
            </w:r>
            <w:r>
              <w:rPr>
                <w:rFonts w:ascii="宋体" w:hAnsi="宋体" w:cs="宋体" w:hint="eastAsia"/>
                <w:sz w:val="24"/>
                <w:szCs w:val="24"/>
              </w:rPr>
              <w:t>承诺业绩完成有无压力，是否能超预期完成能超额多少？</w:t>
            </w:r>
          </w:p>
          <w:p w:rsidR="00AD11E5" w:rsidRDefault="002C0E89">
            <w:pPr>
              <w:spacing w:line="480" w:lineRule="atLeast"/>
              <w:ind w:firstLineChars="200" w:firstLine="480"/>
              <w:rPr>
                <w:rFonts w:ascii="宋体" w:hAnsi="宋体" w:cs="宋体"/>
                <w:kern w:val="0"/>
                <w:sz w:val="24"/>
                <w:szCs w:val="24"/>
              </w:rPr>
            </w:pPr>
            <w:r>
              <w:rPr>
                <w:rFonts w:ascii="宋体" w:hAnsi="宋体" w:cs="宋体" w:hint="eastAsia"/>
                <w:sz w:val="24"/>
                <w:szCs w:val="24"/>
              </w:rPr>
              <w:t>2016</w:t>
            </w:r>
            <w:r>
              <w:rPr>
                <w:rFonts w:ascii="宋体" w:hAnsi="宋体" w:cs="宋体" w:hint="eastAsia"/>
                <w:sz w:val="24"/>
                <w:szCs w:val="24"/>
              </w:rPr>
              <w:t>年公司</w:t>
            </w:r>
            <w:r>
              <w:rPr>
                <w:rFonts w:ascii="宋体" w:hAnsi="宋体" w:cs="宋体" w:hint="eastAsia"/>
                <w:kern w:val="0"/>
                <w:sz w:val="24"/>
                <w:szCs w:val="24"/>
                <w:lang w:val="zh-CN"/>
              </w:rPr>
              <w:t>实现营业收入</w:t>
            </w:r>
            <w:r>
              <w:rPr>
                <w:rFonts w:ascii="宋体" w:hAnsi="宋体" w:cs="宋体" w:hint="eastAsia"/>
                <w:kern w:val="0"/>
                <w:sz w:val="24"/>
                <w:szCs w:val="24"/>
              </w:rPr>
              <w:t>21,187.69</w:t>
            </w:r>
            <w:r>
              <w:rPr>
                <w:rFonts w:ascii="宋体" w:hAnsi="宋体" w:cs="宋体" w:hint="eastAsia"/>
                <w:kern w:val="0"/>
                <w:sz w:val="24"/>
                <w:szCs w:val="24"/>
              </w:rPr>
              <w:t>万</w:t>
            </w:r>
            <w:r>
              <w:rPr>
                <w:rFonts w:ascii="宋体" w:hAnsi="宋体" w:cs="宋体" w:hint="eastAsia"/>
                <w:kern w:val="0"/>
                <w:sz w:val="24"/>
                <w:szCs w:val="24"/>
                <w:lang w:val="zh-CN"/>
              </w:rPr>
              <w:t>元，</w:t>
            </w:r>
            <w:r>
              <w:rPr>
                <w:rFonts w:ascii="宋体" w:hAnsi="宋体" w:cs="宋体" w:hint="eastAsia"/>
                <w:kern w:val="0"/>
                <w:sz w:val="24"/>
                <w:szCs w:val="24"/>
                <w:lang w:val="zh-CN"/>
              </w:rPr>
              <w:t>净利润</w:t>
            </w:r>
            <w:r w:rsidR="006F6435" w:rsidRPr="001249C1">
              <w:rPr>
                <w:rFonts w:ascii="宋体" w:hAnsi="宋体" w:cs="宋体" w:hint="eastAsia"/>
                <w:kern w:val="0"/>
                <w:sz w:val="24"/>
                <w:szCs w:val="24"/>
              </w:rPr>
              <w:t>4</w:t>
            </w:r>
            <w:r w:rsidR="006F6435" w:rsidRPr="001249C1">
              <w:rPr>
                <w:rFonts w:ascii="宋体" w:hAnsi="宋体" w:cs="宋体"/>
                <w:kern w:val="0"/>
                <w:sz w:val="24"/>
                <w:szCs w:val="24"/>
              </w:rPr>
              <w:t>,</w:t>
            </w:r>
            <w:r w:rsidR="006F6435" w:rsidRPr="001249C1">
              <w:rPr>
                <w:rFonts w:ascii="宋体" w:hAnsi="宋体" w:cs="宋体" w:hint="eastAsia"/>
                <w:kern w:val="0"/>
                <w:sz w:val="24"/>
                <w:szCs w:val="24"/>
              </w:rPr>
              <w:t>299.45</w:t>
            </w:r>
            <w:r>
              <w:rPr>
                <w:rFonts w:ascii="宋体" w:hAnsi="宋体" w:cs="宋体" w:hint="eastAsia"/>
                <w:kern w:val="0"/>
                <w:sz w:val="24"/>
                <w:szCs w:val="24"/>
              </w:rPr>
              <w:t>万</w:t>
            </w:r>
            <w:r>
              <w:rPr>
                <w:rFonts w:ascii="宋体" w:hAnsi="宋体" w:cs="宋体" w:hint="eastAsia"/>
                <w:kern w:val="0"/>
                <w:sz w:val="24"/>
                <w:szCs w:val="24"/>
                <w:lang w:val="zh-CN"/>
              </w:rPr>
              <w:t>元，较上年</w:t>
            </w:r>
            <w:r>
              <w:rPr>
                <w:rFonts w:ascii="宋体" w:hAnsi="宋体" w:cs="宋体" w:hint="eastAsia"/>
                <w:kern w:val="0"/>
                <w:sz w:val="24"/>
                <w:szCs w:val="24"/>
              </w:rPr>
              <w:t>度有着较为稳定的增长</w:t>
            </w:r>
            <w:r w:rsidR="0060159B">
              <w:rPr>
                <w:rFonts w:ascii="宋体" w:hAnsi="宋体" w:cs="宋体" w:hint="eastAsia"/>
                <w:kern w:val="0"/>
                <w:sz w:val="24"/>
                <w:szCs w:val="24"/>
                <w:lang w:val="zh-CN"/>
              </w:rPr>
              <w:t>，</w:t>
            </w:r>
            <w:r w:rsidR="0060159B">
              <w:rPr>
                <w:rFonts w:cs="宋体" w:hint="eastAsia"/>
                <w:sz w:val="24"/>
                <w:szCs w:val="24"/>
              </w:rPr>
              <w:t>2017</w:t>
            </w:r>
            <w:r w:rsidR="0060159B">
              <w:rPr>
                <w:rFonts w:cs="宋体" w:hint="eastAsia"/>
                <w:sz w:val="24"/>
                <w:szCs w:val="24"/>
              </w:rPr>
              <w:t>年业绩承诺分别为扣非后</w:t>
            </w:r>
            <w:r w:rsidR="0060159B">
              <w:rPr>
                <w:rFonts w:cs="宋体" w:hint="eastAsia"/>
                <w:sz w:val="24"/>
                <w:szCs w:val="24"/>
              </w:rPr>
              <w:t>5100</w:t>
            </w:r>
            <w:r w:rsidR="0060159B">
              <w:rPr>
                <w:rFonts w:cs="宋体" w:hint="eastAsia"/>
                <w:sz w:val="24"/>
                <w:szCs w:val="24"/>
              </w:rPr>
              <w:t>万元。</w:t>
            </w:r>
            <w:r>
              <w:rPr>
                <w:rFonts w:ascii="宋体" w:hAnsi="宋体" w:cs="宋体" w:hint="eastAsia"/>
                <w:kern w:val="0"/>
                <w:sz w:val="24"/>
                <w:szCs w:val="24"/>
                <w:lang w:val="zh-CN"/>
              </w:rPr>
              <w:t>全年</w:t>
            </w:r>
            <w:r>
              <w:rPr>
                <w:rFonts w:ascii="宋体" w:hAnsi="宋体" w:cs="宋体" w:hint="eastAsia"/>
                <w:kern w:val="0"/>
                <w:sz w:val="24"/>
                <w:szCs w:val="24"/>
              </w:rPr>
              <w:t>虽</w:t>
            </w:r>
            <w:r>
              <w:rPr>
                <w:rFonts w:ascii="宋体" w:hAnsi="宋体" w:cs="宋体" w:hint="eastAsia"/>
                <w:kern w:val="0"/>
                <w:sz w:val="24"/>
                <w:szCs w:val="24"/>
                <w:lang w:val="zh-CN"/>
              </w:rPr>
              <w:t>国内外经济形势不太乐观，</w:t>
            </w:r>
            <w:r>
              <w:rPr>
                <w:rFonts w:ascii="宋体" w:hAnsi="宋体" w:cs="宋体" w:hint="eastAsia"/>
                <w:kern w:val="0"/>
                <w:sz w:val="24"/>
                <w:szCs w:val="24"/>
              </w:rPr>
              <w:t>但公司所处业务领域，航空航天、轨道交通（高铁，地铁）属于国家战略支持行业，故受到的影响相对较小，</w:t>
            </w:r>
            <w:r>
              <w:rPr>
                <w:rFonts w:ascii="宋体" w:hAnsi="宋体" w:cs="宋体" w:hint="eastAsia"/>
                <w:kern w:val="0"/>
                <w:sz w:val="24"/>
                <w:szCs w:val="24"/>
                <w:lang w:val="zh-CN"/>
              </w:rPr>
              <w:t>圆满完成了公司年初时指定的财务预算案，也完成了业绩承诺。</w:t>
            </w:r>
            <w:r>
              <w:rPr>
                <w:rFonts w:ascii="宋体" w:hAnsi="宋体" w:cs="宋体" w:hint="eastAsia"/>
                <w:kern w:val="0"/>
                <w:sz w:val="24"/>
                <w:szCs w:val="24"/>
              </w:rPr>
              <w:t>展望</w:t>
            </w:r>
            <w:r>
              <w:rPr>
                <w:rFonts w:ascii="宋体" w:hAnsi="宋体" w:cs="宋体" w:hint="eastAsia"/>
                <w:kern w:val="0"/>
                <w:sz w:val="24"/>
                <w:szCs w:val="24"/>
              </w:rPr>
              <w:t>2017</w:t>
            </w:r>
            <w:r>
              <w:rPr>
                <w:rFonts w:ascii="宋体" w:hAnsi="宋体" w:cs="宋体" w:hint="eastAsia"/>
                <w:kern w:val="0"/>
                <w:sz w:val="24"/>
                <w:szCs w:val="24"/>
              </w:rPr>
              <w:t>年度，以目前情况来看，随着公司新业务的不断扩充以及原有业务稳定发展，我们有信心完成既定</w:t>
            </w:r>
            <w:r>
              <w:rPr>
                <w:rFonts w:ascii="宋体" w:hAnsi="宋体" w:cs="宋体" w:hint="eastAsia"/>
                <w:kern w:val="0"/>
                <w:sz w:val="24"/>
                <w:szCs w:val="24"/>
              </w:rPr>
              <w:t>目标。</w:t>
            </w:r>
          </w:p>
          <w:p w:rsidR="002C0E89" w:rsidRPr="007C0DD9" w:rsidRDefault="002C0E89" w:rsidP="002C0E89">
            <w:pPr>
              <w:spacing w:beforeLines="50" w:afterLines="50" w:line="360" w:lineRule="auto"/>
              <w:rPr>
                <w:rFonts w:cs="宋体"/>
                <w:sz w:val="24"/>
                <w:szCs w:val="24"/>
              </w:rPr>
            </w:pPr>
            <w:r>
              <w:rPr>
                <w:rFonts w:cs="宋体" w:hint="eastAsia"/>
                <w:sz w:val="24"/>
                <w:szCs w:val="24"/>
              </w:rPr>
              <w:t>四、</w:t>
            </w:r>
            <w:r w:rsidRPr="007C0DD9">
              <w:rPr>
                <w:rFonts w:cs="宋体" w:hint="eastAsia"/>
                <w:sz w:val="24"/>
                <w:szCs w:val="24"/>
              </w:rPr>
              <w:t>嘉业公司与中星伟业达成收购意向的进展情况？</w:t>
            </w:r>
          </w:p>
          <w:p w:rsidR="002C0E89" w:rsidRDefault="002C0E89" w:rsidP="002C0E89">
            <w:pPr>
              <w:spacing w:beforeLines="50" w:afterLines="50" w:line="360" w:lineRule="auto"/>
              <w:rPr>
                <w:rFonts w:cs="宋体"/>
                <w:sz w:val="24"/>
                <w:szCs w:val="24"/>
              </w:rPr>
            </w:pPr>
            <w:r>
              <w:rPr>
                <w:rFonts w:cs="宋体" w:hint="eastAsia"/>
                <w:sz w:val="24"/>
                <w:szCs w:val="24"/>
              </w:rPr>
              <w:t xml:space="preserve">    </w:t>
            </w:r>
            <w:r>
              <w:rPr>
                <w:rFonts w:cs="宋体" w:hint="eastAsia"/>
                <w:sz w:val="24"/>
                <w:szCs w:val="24"/>
              </w:rPr>
              <w:t>相关材料已上报审批部门，等待审批</w:t>
            </w:r>
            <w:r>
              <w:rPr>
                <w:rFonts w:hint="eastAsia"/>
                <w:sz w:val="24"/>
              </w:rPr>
              <w:t>。</w:t>
            </w:r>
          </w:p>
          <w:p w:rsidR="00AD11E5" w:rsidRDefault="002C0E89" w:rsidP="006F6435">
            <w:pPr>
              <w:spacing w:beforeLines="50" w:afterLines="50" w:line="360" w:lineRule="auto"/>
              <w:rPr>
                <w:sz w:val="24"/>
                <w:szCs w:val="24"/>
              </w:rPr>
            </w:pPr>
            <w:r>
              <w:rPr>
                <w:rFonts w:cs="宋体" w:hint="eastAsia"/>
                <w:sz w:val="24"/>
                <w:szCs w:val="24"/>
              </w:rPr>
              <w:t>五、</w:t>
            </w:r>
            <w:r>
              <w:rPr>
                <w:rFonts w:cs="宋体" w:hint="eastAsia"/>
                <w:sz w:val="24"/>
                <w:szCs w:val="24"/>
              </w:rPr>
              <w:t>公司未来发展规划？</w:t>
            </w:r>
          </w:p>
          <w:p w:rsidR="00AD11E5" w:rsidRDefault="002C0E89" w:rsidP="006F6435">
            <w:pPr>
              <w:spacing w:beforeLines="50" w:afterLines="50" w:line="360" w:lineRule="auto"/>
              <w:ind w:firstLineChars="200" w:firstLine="480"/>
              <w:rPr>
                <w:rFonts w:cs="宋体"/>
                <w:sz w:val="24"/>
                <w:szCs w:val="24"/>
              </w:rPr>
            </w:pPr>
            <w:r>
              <w:rPr>
                <w:rFonts w:cs="宋体" w:hint="eastAsia"/>
                <w:sz w:val="24"/>
                <w:szCs w:val="24"/>
              </w:rPr>
              <w:t>公司传统业务领域所涉及产品工装、模具、各类结构件等将继续保持优势，并稳步发展；同时</w:t>
            </w:r>
            <w:r>
              <w:rPr>
                <w:rFonts w:cs="宋体" w:hint="eastAsia"/>
                <w:sz w:val="24"/>
                <w:szCs w:val="24"/>
              </w:rPr>
              <w:t>根据</w:t>
            </w:r>
            <w:r>
              <w:rPr>
                <w:rFonts w:cs="宋体" w:hint="eastAsia"/>
                <w:sz w:val="24"/>
                <w:szCs w:val="24"/>
              </w:rPr>
              <w:t>总公司的统一部署，将新建研发中心及购买用于研发及后期生产的相关设备，继续加大研发投入，在新技术、新工艺（如</w:t>
            </w:r>
            <w:r>
              <w:rPr>
                <w:rFonts w:cs="宋体" w:hint="eastAsia"/>
                <w:sz w:val="24"/>
                <w:szCs w:val="24"/>
              </w:rPr>
              <w:t>3D</w:t>
            </w:r>
            <w:r>
              <w:rPr>
                <w:rFonts w:cs="宋体" w:hint="eastAsia"/>
                <w:sz w:val="24"/>
                <w:szCs w:val="24"/>
              </w:rPr>
              <w:t>打印技术，内高压充液成型技术及粉末热等静压技术）及新材料等领域加大投入，提高公司产品的科技含量，抢占市场，继续做强公司在航空、航天及轨道交通领域业务规模，为股东创造更多的经济效益。</w:t>
            </w:r>
          </w:p>
          <w:p w:rsidR="00AD11E5" w:rsidRPr="002C0E89" w:rsidRDefault="002C0E89" w:rsidP="002C0E89">
            <w:pPr>
              <w:spacing w:beforeLines="50" w:afterLines="50" w:line="360" w:lineRule="auto"/>
              <w:rPr>
                <w:rFonts w:cs="宋体"/>
                <w:sz w:val="24"/>
                <w:szCs w:val="24"/>
              </w:rPr>
            </w:pPr>
            <w:r>
              <w:rPr>
                <w:rFonts w:cs="宋体" w:hint="eastAsia"/>
                <w:sz w:val="24"/>
                <w:szCs w:val="24"/>
              </w:rPr>
              <w:lastRenderedPageBreak/>
              <w:t>其中</w:t>
            </w:r>
            <w:r>
              <w:rPr>
                <w:rFonts w:cs="宋体" w:hint="eastAsia"/>
                <w:sz w:val="24"/>
                <w:szCs w:val="24"/>
              </w:rPr>
              <w:t>3D</w:t>
            </w:r>
            <w:r>
              <w:rPr>
                <w:rFonts w:cs="宋体" w:hint="eastAsia"/>
                <w:sz w:val="24"/>
                <w:szCs w:val="24"/>
              </w:rPr>
              <w:t>打印技术，内高压充液成型技术已于</w:t>
            </w:r>
            <w:r>
              <w:rPr>
                <w:rFonts w:cs="宋体" w:hint="eastAsia"/>
                <w:sz w:val="24"/>
                <w:szCs w:val="24"/>
              </w:rPr>
              <w:t>2016</w:t>
            </w:r>
            <w:r>
              <w:rPr>
                <w:rFonts w:cs="宋体" w:hint="eastAsia"/>
                <w:sz w:val="24"/>
                <w:szCs w:val="24"/>
              </w:rPr>
              <w:t>年逐步形成实际的销售收入，虽</w:t>
            </w:r>
            <w:r>
              <w:rPr>
                <w:rFonts w:cs="宋体" w:hint="eastAsia"/>
                <w:sz w:val="24"/>
                <w:szCs w:val="24"/>
              </w:rPr>
              <w:t>2016</w:t>
            </w:r>
            <w:r>
              <w:rPr>
                <w:rFonts w:cs="宋体" w:hint="eastAsia"/>
                <w:sz w:val="24"/>
                <w:szCs w:val="24"/>
              </w:rPr>
              <w:t>全年销售占比还较小</w:t>
            </w:r>
            <w:r>
              <w:rPr>
                <w:rFonts w:cs="宋体" w:hint="eastAsia"/>
                <w:sz w:val="24"/>
                <w:szCs w:val="24"/>
              </w:rPr>
              <w:t>，但市场前景广阔，公司也将继续加大新技术</w:t>
            </w:r>
            <w:r>
              <w:rPr>
                <w:rFonts w:cs="宋体" w:hint="eastAsia"/>
                <w:sz w:val="24"/>
                <w:szCs w:val="24"/>
              </w:rPr>
              <w:t>、</w:t>
            </w:r>
            <w:r>
              <w:rPr>
                <w:rFonts w:cs="宋体" w:hint="eastAsia"/>
                <w:sz w:val="24"/>
                <w:szCs w:val="24"/>
              </w:rPr>
              <w:t>新工艺的研发投入，扩大新的业务增长点</w:t>
            </w:r>
            <w:r>
              <w:rPr>
                <w:rFonts w:cs="宋体" w:hint="eastAsia"/>
                <w:sz w:val="24"/>
                <w:szCs w:val="24"/>
              </w:rPr>
              <w:t>。</w:t>
            </w:r>
          </w:p>
        </w:tc>
      </w:tr>
      <w:tr w:rsidR="00AD11E5">
        <w:trPr>
          <w:jc w:val="center"/>
        </w:trPr>
        <w:tc>
          <w:tcPr>
            <w:tcW w:w="1915" w:type="dxa"/>
            <w:vAlign w:val="center"/>
          </w:tcPr>
          <w:p w:rsidR="00AD11E5" w:rsidRDefault="002C0E89">
            <w:pPr>
              <w:spacing w:line="480" w:lineRule="atLeast"/>
              <w:rPr>
                <w:rFonts w:ascii="宋体"/>
                <w:b/>
                <w:bCs/>
                <w:sz w:val="24"/>
                <w:szCs w:val="24"/>
              </w:rPr>
            </w:pPr>
            <w:r>
              <w:rPr>
                <w:rFonts w:ascii="宋体" w:hAnsi="宋体" w:cs="宋体" w:hint="eastAsia"/>
                <w:b/>
                <w:bCs/>
                <w:sz w:val="24"/>
                <w:szCs w:val="24"/>
              </w:rPr>
              <w:lastRenderedPageBreak/>
              <w:t>附件清单（如有）</w:t>
            </w:r>
          </w:p>
        </w:tc>
        <w:tc>
          <w:tcPr>
            <w:tcW w:w="6946" w:type="dxa"/>
          </w:tcPr>
          <w:p w:rsidR="00AD11E5" w:rsidRDefault="002C0E89">
            <w:pPr>
              <w:spacing w:line="480" w:lineRule="atLeast"/>
              <w:rPr>
                <w:rFonts w:ascii="宋体"/>
                <w:sz w:val="24"/>
                <w:szCs w:val="24"/>
              </w:rPr>
            </w:pPr>
            <w:r>
              <w:rPr>
                <w:rFonts w:ascii="宋体" w:hAnsi="宋体" w:cs="宋体" w:hint="eastAsia"/>
                <w:sz w:val="24"/>
                <w:szCs w:val="24"/>
              </w:rPr>
              <w:t>无</w:t>
            </w:r>
          </w:p>
        </w:tc>
      </w:tr>
    </w:tbl>
    <w:p w:rsidR="00AD11E5" w:rsidRDefault="00AD11E5">
      <w:pPr>
        <w:widowControl/>
        <w:jc w:val="left"/>
      </w:pPr>
      <w:bookmarkStart w:id="0" w:name="_GoBack"/>
      <w:bookmarkEnd w:id="0"/>
    </w:p>
    <w:sectPr w:rsidR="00AD11E5" w:rsidSect="00AD11E5">
      <w:pgSz w:w="11906" w:h="16838"/>
      <w:pgMar w:top="1276"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9BC13"/>
    <w:multiLevelType w:val="singleLevel"/>
    <w:tmpl w:val="5719BC13"/>
    <w:lvl w:ilvl="0">
      <w:start w:val="2"/>
      <w:numFmt w:val="chineseCounting"/>
      <w:suff w:val="nothing"/>
      <w:lvlText w:val="%1、"/>
      <w:lvlJc w:val="left"/>
      <w:rPr>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B47A8B"/>
    <w:rsid w:val="000853A0"/>
    <w:rsid w:val="00090818"/>
    <w:rsid w:val="000B475D"/>
    <w:rsid w:val="000C14A1"/>
    <w:rsid w:val="002112B9"/>
    <w:rsid w:val="002215A2"/>
    <w:rsid w:val="00226B19"/>
    <w:rsid w:val="002C0E89"/>
    <w:rsid w:val="003260CD"/>
    <w:rsid w:val="00430BF2"/>
    <w:rsid w:val="004928EB"/>
    <w:rsid w:val="004A4E94"/>
    <w:rsid w:val="00506473"/>
    <w:rsid w:val="00571FB9"/>
    <w:rsid w:val="005A6BA0"/>
    <w:rsid w:val="005E2CC0"/>
    <w:rsid w:val="0060159B"/>
    <w:rsid w:val="0060267B"/>
    <w:rsid w:val="006109E4"/>
    <w:rsid w:val="0061150F"/>
    <w:rsid w:val="006860B9"/>
    <w:rsid w:val="006A3081"/>
    <w:rsid w:val="006F6435"/>
    <w:rsid w:val="0070372D"/>
    <w:rsid w:val="007663D9"/>
    <w:rsid w:val="007E29EB"/>
    <w:rsid w:val="00873532"/>
    <w:rsid w:val="00877CCF"/>
    <w:rsid w:val="0092049B"/>
    <w:rsid w:val="00A05E8A"/>
    <w:rsid w:val="00A95884"/>
    <w:rsid w:val="00AC70A1"/>
    <w:rsid w:val="00AD11E5"/>
    <w:rsid w:val="00B02832"/>
    <w:rsid w:val="00B16A0E"/>
    <w:rsid w:val="00B50FD7"/>
    <w:rsid w:val="00B965E0"/>
    <w:rsid w:val="00BB3ED4"/>
    <w:rsid w:val="00C05B72"/>
    <w:rsid w:val="00CB2E1F"/>
    <w:rsid w:val="00CF27F0"/>
    <w:rsid w:val="00D72654"/>
    <w:rsid w:val="00DA32B2"/>
    <w:rsid w:val="00E65BB4"/>
    <w:rsid w:val="00E771F9"/>
    <w:rsid w:val="00EB1D52"/>
    <w:rsid w:val="00EC4439"/>
    <w:rsid w:val="00F06BC7"/>
    <w:rsid w:val="00F227B6"/>
    <w:rsid w:val="00FD1A82"/>
    <w:rsid w:val="00FE095D"/>
    <w:rsid w:val="08015B58"/>
    <w:rsid w:val="22983C94"/>
    <w:rsid w:val="2DF21006"/>
    <w:rsid w:val="3B257668"/>
    <w:rsid w:val="3E932061"/>
    <w:rsid w:val="579058D3"/>
    <w:rsid w:val="6E280728"/>
    <w:rsid w:val="6F9E75DF"/>
    <w:rsid w:val="7FB47A8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E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D11E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D11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D11E5"/>
    <w:rPr>
      <w:rFonts w:ascii="Times New Roman" w:hAnsi="Times New Roman"/>
      <w:kern w:val="2"/>
      <w:sz w:val="18"/>
      <w:szCs w:val="18"/>
    </w:rPr>
  </w:style>
  <w:style w:type="character" w:customStyle="1" w:styleId="Char">
    <w:name w:val="页脚 Char"/>
    <w:basedOn w:val="a0"/>
    <w:link w:val="a3"/>
    <w:uiPriority w:val="99"/>
    <w:semiHidden/>
    <w:qFormat/>
    <w:rsid w:val="00AD11E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201</Words>
  <Characters>1152</Characters>
  <Application>Microsoft Office Word</Application>
  <DocSecurity>0</DocSecurity>
  <Lines>9</Lines>
  <Paragraphs>2</Paragraphs>
  <ScaleCrop>false</ScaleCrop>
  <Company>WwW.YlmF.CoM</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cp:revision>
  <dcterms:created xsi:type="dcterms:W3CDTF">2016-04-22T05:38:00Z</dcterms:created>
  <dcterms:modified xsi:type="dcterms:W3CDTF">2017-05-05T04:50:00Z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