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522" w:type="dxa"/>
        <w:tblLayout w:type="fixed"/>
        <w:tblLook w:val="04A0" w:firstRow="1" w:lastRow="0" w:firstColumn="1" w:lastColumn="0" w:noHBand="0" w:noVBand="1"/>
      </w:tblPr>
      <w:tblGrid>
        <w:gridCol w:w="4261"/>
        <w:gridCol w:w="4261"/>
      </w:tblGrid>
      <w:tr w:rsidR="00DC6739">
        <w:tc>
          <w:tcPr>
            <w:tcW w:w="4261" w:type="dxa"/>
          </w:tcPr>
          <w:p w:rsidR="00DC6739" w:rsidRDefault="00F51A60" w:rsidP="003D5F9E">
            <w:pPr>
              <w:spacing w:beforeLines="50" w:before="156" w:afterLines="50" w:after="156" w:line="400" w:lineRule="exact"/>
              <w:rPr>
                <w:bCs/>
                <w:iCs/>
                <w:sz w:val="24"/>
              </w:rPr>
            </w:pPr>
            <w:bookmarkStart w:id="0" w:name="_GoBack"/>
            <w:bookmarkEnd w:id="0"/>
            <w:r>
              <w:rPr>
                <w:bCs/>
                <w:iCs/>
                <w:sz w:val="24"/>
              </w:rPr>
              <w:t>证券代码</w:t>
            </w:r>
            <w:r>
              <w:rPr>
                <w:rFonts w:hint="eastAsia"/>
                <w:bCs/>
                <w:iCs/>
                <w:sz w:val="24"/>
              </w:rPr>
              <w:t>：</w:t>
            </w:r>
            <w:r>
              <w:rPr>
                <w:bCs/>
                <w:iCs/>
                <w:sz w:val="24"/>
              </w:rPr>
              <w:t>002714</w:t>
            </w:r>
          </w:p>
        </w:tc>
        <w:tc>
          <w:tcPr>
            <w:tcW w:w="4261" w:type="dxa"/>
          </w:tcPr>
          <w:p w:rsidR="00DC6739" w:rsidRDefault="00F51A60" w:rsidP="003D5F9E">
            <w:pPr>
              <w:spacing w:beforeLines="50" w:before="156" w:afterLines="50" w:after="156" w:line="400" w:lineRule="exact"/>
              <w:jc w:val="right"/>
              <w:rPr>
                <w:bCs/>
                <w:iCs/>
                <w:sz w:val="24"/>
              </w:rPr>
            </w:pPr>
            <w:r>
              <w:rPr>
                <w:bCs/>
                <w:iCs/>
                <w:sz w:val="24"/>
              </w:rPr>
              <w:t>证券简称：牧原股份</w:t>
            </w:r>
          </w:p>
        </w:tc>
      </w:tr>
    </w:tbl>
    <w:p w:rsidR="00DC6739" w:rsidRDefault="00DC6739" w:rsidP="003D5F9E">
      <w:pPr>
        <w:spacing w:beforeLines="50" w:before="156" w:afterLines="50" w:after="156" w:line="400" w:lineRule="exact"/>
        <w:rPr>
          <w:bCs/>
          <w:iCs/>
          <w:sz w:val="24"/>
        </w:rPr>
      </w:pPr>
    </w:p>
    <w:p w:rsidR="00DC6739" w:rsidRDefault="00F51A60" w:rsidP="003D5F9E">
      <w:pPr>
        <w:spacing w:beforeLines="50" w:before="156" w:afterLines="50" w:after="156" w:line="400" w:lineRule="exact"/>
        <w:jc w:val="center"/>
        <w:rPr>
          <w:b/>
          <w:bCs/>
          <w:iCs/>
          <w:sz w:val="36"/>
          <w:szCs w:val="24"/>
        </w:rPr>
      </w:pPr>
      <w:r>
        <w:rPr>
          <w:b/>
          <w:bCs/>
          <w:iCs/>
          <w:sz w:val="36"/>
          <w:szCs w:val="24"/>
        </w:rPr>
        <w:t>牧原食品股份有限公司</w:t>
      </w:r>
    </w:p>
    <w:p w:rsidR="00DC6739" w:rsidRDefault="00F51A60" w:rsidP="003D5F9E">
      <w:pPr>
        <w:spacing w:beforeLines="50" w:before="156" w:afterLines="50" w:after="156" w:line="400" w:lineRule="exact"/>
        <w:jc w:val="center"/>
        <w:rPr>
          <w:b/>
          <w:bCs/>
          <w:iCs/>
          <w:sz w:val="36"/>
          <w:szCs w:val="24"/>
        </w:rPr>
      </w:pPr>
      <w:r>
        <w:rPr>
          <w:b/>
          <w:bCs/>
          <w:iCs/>
          <w:sz w:val="36"/>
          <w:szCs w:val="24"/>
        </w:rPr>
        <w:t>投资者关系活动记录表</w:t>
      </w:r>
    </w:p>
    <w:p w:rsidR="00DC6739" w:rsidRDefault="00F51A60">
      <w:pPr>
        <w:spacing w:line="400" w:lineRule="exact"/>
        <w:jc w:val="right"/>
        <w:rPr>
          <w:bCs/>
          <w:iCs/>
          <w:sz w:val="24"/>
          <w:szCs w:val="24"/>
        </w:rPr>
      </w:pPr>
      <w:r>
        <w:rPr>
          <w:bCs/>
          <w:iCs/>
          <w:sz w:val="24"/>
          <w:szCs w:val="24"/>
        </w:rPr>
        <w:t>编号：</w:t>
      </w:r>
      <w:r w:rsidR="004465C5">
        <w:rPr>
          <w:rFonts w:hint="eastAsia"/>
          <w:bCs/>
          <w:iCs/>
          <w:sz w:val="24"/>
          <w:szCs w:val="24"/>
        </w:rPr>
        <w:t>2017-05</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815"/>
      </w:tblGrid>
      <w:tr w:rsidR="00DC6739">
        <w:tc>
          <w:tcPr>
            <w:tcW w:w="2943" w:type="dxa"/>
          </w:tcPr>
          <w:p w:rsidR="00DC6739" w:rsidRDefault="00F51A60">
            <w:pPr>
              <w:spacing w:line="480" w:lineRule="atLeast"/>
              <w:rPr>
                <w:b/>
                <w:bCs/>
                <w:iCs/>
                <w:sz w:val="24"/>
                <w:szCs w:val="24"/>
              </w:rPr>
            </w:pPr>
            <w:r>
              <w:rPr>
                <w:b/>
                <w:bCs/>
                <w:iCs/>
                <w:sz w:val="24"/>
                <w:szCs w:val="24"/>
              </w:rPr>
              <w:t>投资者关系活动类别</w:t>
            </w:r>
          </w:p>
          <w:p w:rsidR="00DC6739" w:rsidRDefault="00DC6739">
            <w:pPr>
              <w:spacing w:line="480" w:lineRule="atLeast"/>
              <w:rPr>
                <w:b/>
                <w:bCs/>
                <w:iCs/>
                <w:sz w:val="24"/>
                <w:szCs w:val="24"/>
              </w:rPr>
            </w:pPr>
          </w:p>
        </w:tc>
        <w:tc>
          <w:tcPr>
            <w:tcW w:w="5815" w:type="dxa"/>
          </w:tcPr>
          <w:p w:rsidR="00DC6739" w:rsidRDefault="00F51A60">
            <w:pPr>
              <w:spacing w:line="480" w:lineRule="atLeast"/>
              <w:rPr>
                <w:bCs/>
                <w:iCs/>
                <w:sz w:val="24"/>
                <w:szCs w:val="24"/>
              </w:rPr>
            </w:pPr>
            <w:r>
              <w:rPr>
                <w:b/>
                <w:iCs/>
                <w:sz w:val="24"/>
                <w:szCs w:val="24"/>
              </w:rPr>
              <w:t xml:space="preserve">√ </w:t>
            </w:r>
            <w:r>
              <w:rPr>
                <w:sz w:val="24"/>
                <w:szCs w:val="24"/>
              </w:rPr>
              <w:t>特定对象调研</w:t>
            </w:r>
            <w:r>
              <w:rPr>
                <w:bCs/>
                <w:iCs/>
                <w:sz w:val="24"/>
                <w:szCs w:val="24"/>
              </w:rPr>
              <w:t>□</w:t>
            </w:r>
            <w:r>
              <w:rPr>
                <w:sz w:val="24"/>
                <w:szCs w:val="24"/>
              </w:rPr>
              <w:t>分析师会议</w:t>
            </w:r>
          </w:p>
          <w:p w:rsidR="00DC6739" w:rsidRDefault="00F51A60">
            <w:pPr>
              <w:spacing w:line="480" w:lineRule="atLeast"/>
              <w:rPr>
                <w:bCs/>
                <w:iCs/>
                <w:sz w:val="24"/>
                <w:szCs w:val="24"/>
              </w:rPr>
            </w:pPr>
            <w:r>
              <w:rPr>
                <w:bCs/>
                <w:iCs/>
                <w:sz w:val="24"/>
                <w:szCs w:val="24"/>
              </w:rPr>
              <w:t>□</w:t>
            </w:r>
            <w:r>
              <w:rPr>
                <w:sz w:val="24"/>
                <w:szCs w:val="24"/>
              </w:rPr>
              <w:t>媒体采访</w:t>
            </w:r>
            <w:r>
              <w:rPr>
                <w:bCs/>
                <w:iCs/>
                <w:sz w:val="24"/>
                <w:szCs w:val="24"/>
              </w:rPr>
              <w:t>□</w:t>
            </w:r>
            <w:r>
              <w:rPr>
                <w:sz w:val="24"/>
                <w:szCs w:val="24"/>
              </w:rPr>
              <w:t>业绩说明会</w:t>
            </w:r>
          </w:p>
          <w:p w:rsidR="00DC6739" w:rsidRDefault="00F51A60">
            <w:pPr>
              <w:spacing w:line="480" w:lineRule="atLeast"/>
              <w:rPr>
                <w:bCs/>
                <w:iCs/>
                <w:sz w:val="24"/>
                <w:szCs w:val="24"/>
              </w:rPr>
            </w:pPr>
            <w:r>
              <w:rPr>
                <w:bCs/>
                <w:iCs/>
                <w:sz w:val="24"/>
                <w:szCs w:val="24"/>
              </w:rPr>
              <w:t>□</w:t>
            </w:r>
            <w:r>
              <w:rPr>
                <w:sz w:val="24"/>
                <w:szCs w:val="24"/>
              </w:rPr>
              <w:t>新闻发布会</w:t>
            </w:r>
            <w:r>
              <w:rPr>
                <w:bCs/>
                <w:iCs/>
                <w:sz w:val="24"/>
                <w:szCs w:val="24"/>
              </w:rPr>
              <w:t>□</w:t>
            </w:r>
            <w:r>
              <w:rPr>
                <w:sz w:val="24"/>
                <w:szCs w:val="24"/>
              </w:rPr>
              <w:t>路演活动</w:t>
            </w:r>
          </w:p>
          <w:p w:rsidR="00DC6739" w:rsidRDefault="00F51A60">
            <w:pPr>
              <w:tabs>
                <w:tab w:val="left" w:pos="3045"/>
                <w:tab w:val="center" w:pos="3199"/>
              </w:tabs>
              <w:spacing w:line="480" w:lineRule="atLeast"/>
              <w:rPr>
                <w:bCs/>
                <w:iCs/>
                <w:sz w:val="24"/>
                <w:szCs w:val="24"/>
              </w:rPr>
            </w:pPr>
            <w:r>
              <w:rPr>
                <w:bCs/>
                <w:iCs/>
                <w:sz w:val="24"/>
                <w:szCs w:val="24"/>
              </w:rPr>
              <w:t>□</w:t>
            </w:r>
            <w:r>
              <w:rPr>
                <w:sz w:val="24"/>
                <w:szCs w:val="24"/>
              </w:rPr>
              <w:t>现场参观</w:t>
            </w:r>
            <w:r>
              <w:rPr>
                <w:bCs/>
                <w:iCs/>
                <w:sz w:val="24"/>
                <w:szCs w:val="24"/>
              </w:rPr>
              <w:tab/>
            </w:r>
          </w:p>
          <w:p w:rsidR="00DC6739" w:rsidRDefault="00F51A60">
            <w:pPr>
              <w:tabs>
                <w:tab w:val="center" w:pos="3199"/>
              </w:tabs>
              <w:spacing w:line="480" w:lineRule="atLeast"/>
              <w:rPr>
                <w:bCs/>
                <w:iCs/>
                <w:sz w:val="24"/>
                <w:szCs w:val="24"/>
              </w:rPr>
            </w:pPr>
            <w:r>
              <w:rPr>
                <w:bCs/>
                <w:iCs/>
                <w:sz w:val="24"/>
                <w:szCs w:val="24"/>
              </w:rPr>
              <w:t>□</w:t>
            </w:r>
            <w:r>
              <w:rPr>
                <w:sz w:val="24"/>
                <w:szCs w:val="24"/>
              </w:rPr>
              <w:t>其他（</w:t>
            </w:r>
            <w:r>
              <w:rPr>
                <w:sz w:val="24"/>
                <w:szCs w:val="24"/>
                <w:u w:val="single"/>
              </w:rPr>
              <w:t>请文字说明其他活动内容）</w:t>
            </w:r>
          </w:p>
        </w:tc>
      </w:tr>
      <w:tr w:rsidR="00DC6739">
        <w:tc>
          <w:tcPr>
            <w:tcW w:w="2943" w:type="dxa"/>
          </w:tcPr>
          <w:p w:rsidR="00DC6739" w:rsidRDefault="00F51A60">
            <w:pPr>
              <w:spacing w:line="480" w:lineRule="atLeast"/>
              <w:rPr>
                <w:b/>
                <w:bCs/>
                <w:iCs/>
                <w:sz w:val="24"/>
                <w:szCs w:val="24"/>
              </w:rPr>
            </w:pPr>
            <w:r>
              <w:rPr>
                <w:b/>
                <w:bCs/>
                <w:iCs/>
                <w:sz w:val="24"/>
                <w:szCs w:val="24"/>
              </w:rPr>
              <w:t>参与单位名称及人员姓名</w:t>
            </w:r>
          </w:p>
        </w:tc>
        <w:tc>
          <w:tcPr>
            <w:tcW w:w="5815" w:type="dxa"/>
          </w:tcPr>
          <w:p w:rsidR="00DC6739" w:rsidRDefault="00844C89">
            <w:pPr>
              <w:spacing w:line="480" w:lineRule="atLeast"/>
              <w:rPr>
                <w:bCs/>
                <w:iCs/>
                <w:sz w:val="24"/>
                <w:szCs w:val="24"/>
              </w:rPr>
            </w:pPr>
            <w:r>
              <w:rPr>
                <w:rFonts w:hint="eastAsia"/>
                <w:bCs/>
                <w:iCs/>
                <w:sz w:val="24"/>
                <w:szCs w:val="24"/>
              </w:rPr>
              <w:t>招商证券</w:t>
            </w:r>
            <w:r>
              <w:rPr>
                <w:rFonts w:hint="eastAsia"/>
                <w:bCs/>
                <w:iCs/>
                <w:sz w:val="24"/>
                <w:szCs w:val="24"/>
              </w:rPr>
              <w:t xml:space="preserve"> </w:t>
            </w:r>
            <w:r>
              <w:rPr>
                <w:rFonts w:hint="eastAsia"/>
                <w:bCs/>
                <w:iCs/>
                <w:sz w:val="24"/>
                <w:szCs w:val="24"/>
              </w:rPr>
              <w:t>周莎、雷轶</w:t>
            </w:r>
          </w:p>
          <w:p w:rsidR="00844C89" w:rsidRDefault="00844C89">
            <w:pPr>
              <w:spacing w:line="480" w:lineRule="atLeast"/>
              <w:rPr>
                <w:bCs/>
                <w:iCs/>
                <w:sz w:val="24"/>
                <w:szCs w:val="24"/>
              </w:rPr>
            </w:pPr>
            <w:r>
              <w:rPr>
                <w:rFonts w:hint="eastAsia"/>
                <w:bCs/>
                <w:iCs/>
                <w:sz w:val="24"/>
                <w:szCs w:val="24"/>
              </w:rPr>
              <w:t>中泰证券</w:t>
            </w:r>
            <w:r>
              <w:rPr>
                <w:rFonts w:hint="eastAsia"/>
                <w:bCs/>
                <w:iCs/>
                <w:sz w:val="24"/>
                <w:szCs w:val="24"/>
              </w:rPr>
              <w:t xml:space="preserve"> </w:t>
            </w:r>
            <w:r>
              <w:rPr>
                <w:rFonts w:hint="eastAsia"/>
                <w:bCs/>
                <w:iCs/>
                <w:sz w:val="24"/>
                <w:szCs w:val="24"/>
              </w:rPr>
              <w:t>陈露</w:t>
            </w:r>
          </w:p>
          <w:p w:rsidR="00844C89" w:rsidRDefault="00844C89">
            <w:pPr>
              <w:spacing w:line="480" w:lineRule="atLeast"/>
              <w:rPr>
                <w:bCs/>
                <w:iCs/>
                <w:sz w:val="24"/>
                <w:szCs w:val="24"/>
              </w:rPr>
            </w:pPr>
            <w:r>
              <w:rPr>
                <w:rFonts w:hint="eastAsia"/>
                <w:bCs/>
                <w:iCs/>
                <w:sz w:val="24"/>
                <w:szCs w:val="24"/>
              </w:rPr>
              <w:t>温氏投资</w:t>
            </w:r>
            <w:r>
              <w:rPr>
                <w:rFonts w:hint="eastAsia"/>
                <w:bCs/>
                <w:iCs/>
                <w:sz w:val="24"/>
                <w:szCs w:val="24"/>
              </w:rPr>
              <w:t xml:space="preserve"> </w:t>
            </w:r>
            <w:r>
              <w:rPr>
                <w:rFonts w:hint="eastAsia"/>
                <w:bCs/>
                <w:iCs/>
                <w:sz w:val="24"/>
                <w:szCs w:val="24"/>
              </w:rPr>
              <w:t>黄亮</w:t>
            </w:r>
            <w:r>
              <w:rPr>
                <w:rFonts w:hint="eastAsia"/>
                <w:bCs/>
                <w:iCs/>
                <w:sz w:val="24"/>
                <w:szCs w:val="24"/>
              </w:rPr>
              <w:t xml:space="preserve"> </w:t>
            </w:r>
            <w:r>
              <w:rPr>
                <w:rFonts w:hint="eastAsia"/>
                <w:bCs/>
                <w:iCs/>
                <w:sz w:val="24"/>
                <w:szCs w:val="24"/>
              </w:rPr>
              <w:t>许刚</w:t>
            </w:r>
          </w:p>
          <w:p w:rsidR="00844C89" w:rsidRDefault="00844C89">
            <w:pPr>
              <w:spacing w:line="480" w:lineRule="atLeast"/>
              <w:rPr>
                <w:bCs/>
                <w:iCs/>
                <w:sz w:val="24"/>
                <w:szCs w:val="24"/>
              </w:rPr>
            </w:pPr>
            <w:r>
              <w:rPr>
                <w:rFonts w:hint="eastAsia"/>
                <w:bCs/>
                <w:iCs/>
                <w:sz w:val="24"/>
                <w:szCs w:val="24"/>
              </w:rPr>
              <w:t>种业</w:t>
            </w:r>
            <w:r w:rsidR="00367FAA">
              <w:rPr>
                <w:rFonts w:hint="eastAsia"/>
                <w:bCs/>
                <w:iCs/>
                <w:sz w:val="24"/>
                <w:szCs w:val="24"/>
              </w:rPr>
              <w:t>发展</w:t>
            </w:r>
            <w:r>
              <w:rPr>
                <w:rFonts w:hint="eastAsia"/>
                <w:bCs/>
                <w:iCs/>
                <w:sz w:val="24"/>
                <w:szCs w:val="24"/>
              </w:rPr>
              <w:t>基金</w:t>
            </w:r>
            <w:r>
              <w:rPr>
                <w:rFonts w:hint="eastAsia"/>
                <w:bCs/>
                <w:iCs/>
                <w:sz w:val="24"/>
                <w:szCs w:val="24"/>
              </w:rPr>
              <w:t xml:space="preserve"> </w:t>
            </w:r>
            <w:r>
              <w:rPr>
                <w:rFonts w:hint="eastAsia"/>
                <w:bCs/>
                <w:iCs/>
                <w:sz w:val="24"/>
                <w:szCs w:val="24"/>
              </w:rPr>
              <w:t>王薇</w:t>
            </w:r>
          </w:p>
          <w:p w:rsidR="00844C89" w:rsidRDefault="00844C89">
            <w:pPr>
              <w:spacing w:line="480" w:lineRule="atLeast"/>
              <w:rPr>
                <w:bCs/>
                <w:iCs/>
                <w:sz w:val="24"/>
                <w:szCs w:val="24"/>
              </w:rPr>
            </w:pPr>
            <w:r>
              <w:rPr>
                <w:rFonts w:hint="eastAsia"/>
                <w:bCs/>
                <w:iCs/>
                <w:sz w:val="24"/>
                <w:szCs w:val="24"/>
              </w:rPr>
              <w:t>广发自营</w:t>
            </w:r>
            <w:r>
              <w:rPr>
                <w:rFonts w:hint="eastAsia"/>
                <w:bCs/>
                <w:iCs/>
                <w:sz w:val="24"/>
                <w:szCs w:val="24"/>
              </w:rPr>
              <w:t xml:space="preserve"> </w:t>
            </w:r>
            <w:r>
              <w:rPr>
                <w:rFonts w:hint="eastAsia"/>
                <w:bCs/>
                <w:iCs/>
                <w:sz w:val="24"/>
                <w:szCs w:val="24"/>
              </w:rPr>
              <w:t>李骅熹</w:t>
            </w:r>
          </w:p>
          <w:p w:rsidR="00844C89" w:rsidRDefault="00844C89">
            <w:pPr>
              <w:spacing w:line="480" w:lineRule="atLeast"/>
              <w:rPr>
                <w:bCs/>
                <w:iCs/>
                <w:sz w:val="24"/>
                <w:szCs w:val="24"/>
              </w:rPr>
            </w:pPr>
            <w:r>
              <w:rPr>
                <w:rFonts w:hint="eastAsia"/>
                <w:bCs/>
                <w:iCs/>
                <w:sz w:val="24"/>
                <w:szCs w:val="24"/>
              </w:rPr>
              <w:t>广发基金</w:t>
            </w:r>
            <w:r>
              <w:rPr>
                <w:rFonts w:hint="eastAsia"/>
                <w:bCs/>
                <w:iCs/>
                <w:sz w:val="24"/>
                <w:szCs w:val="24"/>
              </w:rPr>
              <w:t xml:space="preserve"> </w:t>
            </w:r>
            <w:r>
              <w:rPr>
                <w:rFonts w:hint="eastAsia"/>
                <w:bCs/>
                <w:iCs/>
                <w:sz w:val="24"/>
                <w:szCs w:val="24"/>
              </w:rPr>
              <w:t>赵子良</w:t>
            </w:r>
          </w:p>
          <w:p w:rsidR="00844C89" w:rsidRDefault="00844C89">
            <w:pPr>
              <w:spacing w:line="480" w:lineRule="atLeast"/>
              <w:rPr>
                <w:bCs/>
                <w:iCs/>
                <w:sz w:val="24"/>
                <w:szCs w:val="24"/>
              </w:rPr>
            </w:pPr>
            <w:r>
              <w:rPr>
                <w:rFonts w:hint="eastAsia"/>
                <w:bCs/>
                <w:iCs/>
                <w:sz w:val="24"/>
                <w:szCs w:val="24"/>
              </w:rPr>
              <w:t>阳光保险</w:t>
            </w:r>
            <w:r>
              <w:rPr>
                <w:rFonts w:hint="eastAsia"/>
                <w:bCs/>
                <w:iCs/>
                <w:sz w:val="24"/>
                <w:szCs w:val="24"/>
              </w:rPr>
              <w:t xml:space="preserve"> </w:t>
            </w:r>
            <w:r>
              <w:rPr>
                <w:rFonts w:hint="eastAsia"/>
                <w:bCs/>
                <w:iCs/>
                <w:sz w:val="24"/>
                <w:szCs w:val="24"/>
              </w:rPr>
              <w:t>张玮莹</w:t>
            </w:r>
          </w:p>
          <w:p w:rsidR="00844C89" w:rsidRDefault="00844C89">
            <w:pPr>
              <w:spacing w:line="480" w:lineRule="atLeast"/>
              <w:rPr>
                <w:bCs/>
                <w:iCs/>
                <w:sz w:val="24"/>
                <w:szCs w:val="24"/>
              </w:rPr>
            </w:pPr>
            <w:r>
              <w:rPr>
                <w:rFonts w:hint="eastAsia"/>
                <w:bCs/>
                <w:iCs/>
                <w:sz w:val="24"/>
                <w:szCs w:val="24"/>
              </w:rPr>
              <w:t>中再保险</w:t>
            </w:r>
            <w:r>
              <w:rPr>
                <w:rFonts w:hint="eastAsia"/>
                <w:bCs/>
                <w:iCs/>
                <w:sz w:val="24"/>
                <w:szCs w:val="24"/>
              </w:rPr>
              <w:t xml:space="preserve"> </w:t>
            </w:r>
            <w:r>
              <w:rPr>
                <w:rFonts w:hint="eastAsia"/>
                <w:bCs/>
                <w:iCs/>
                <w:sz w:val="24"/>
                <w:szCs w:val="24"/>
              </w:rPr>
              <w:t>程军</w:t>
            </w:r>
          </w:p>
          <w:p w:rsidR="00844C89" w:rsidRDefault="00844C89">
            <w:pPr>
              <w:spacing w:line="480" w:lineRule="atLeast"/>
              <w:rPr>
                <w:bCs/>
                <w:iCs/>
                <w:sz w:val="24"/>
                <w:szCs w:val="24"/>
              </w:rPr>
            </w:pPr>
            <w:r>
              <w:rPr>
                <w:rFonts w:hint="eastAsia"/>
                <w:bCs/>
                <w:iCs/>
                <w:sz w:val="24"/>
                <w:szCs w:val="24"/>
              </w:rPr>
              <w:t>淡水泉</w:t>
            </w:r>
            <w:r>
              <w:rPr>
                <w:rFonts w:hint="eastAsia"/>
                <w:bCs/>
                <w:iCs/>
                <w:sz w:val="24"/>
                <w:szCs w:val="24"/>
              </w:rPr>
              <w:t xml:space="preserve">  </w:t>
            </w:r>
            <w:r>
              <w:rPr>
                <w:rFonts w:hint="eastAsia"/>
                <w:bCs/>
                <w:iCs/>
                <w:sz w:val="24"/>
                <w:szCs w:val="24"/>
              </w:rPr>
              <w:t>李天</w:t>
            </w:r>
          </w:p>
          <w:p w:rsidR="00844C89" w:rsidRDefault="00844C89">
            <w:pPr>
              <w:spacing w:line="480" w:lineRule="atLeast"/>
              <w:rPr>
                <w:bCs/>
                <w:iCs/>
                <w:sz w:val="24"/>
                <w:szCs w:val="24"/>
              </w:rPr>
            </w:pPr>
            <w:r>
              <w:rPr>
                <w:rFonts w:hint="eastAsia"/>
                <w:bCs/>
                <w:iCs/>
                <w:sz w:val="24"/>
                <w:szCs w:val="24"/>
              </w:rPr>
              <w:t>汉和资本</w:t>
            </w:r>
            <w:r>
              <w:rPr>
                <w:rFonts w:hint="eastAsia"/>
                <w:bCs/>
                <w:iCs/>
                <w:sz w:val="24"/>
                <w:szCs w:val="24"/>
              </w:rPr>
              <w:t xml:space="preserve"> </w:t>
            </w:r>
            <w:r>
              <w:rPr>
                <w:rFonts w:hint="eastAsia"/>
                <w:bCs/>
                <w:iCs/>
                <w:sz w:val="24"/>
                <w:szCs w:val="24"/>
              </w:rPr>
              <w:t>吴一舟</w:t>
            </w:r>
          </w:p>
          <w:p w:rsidR="00844C89" w:rsidRDefault="00844C89">
            <w:pPr>
              <w:spacing w:line="480" w:lineRule="atLeast"/>
              <w:rPr>
                <w:bCs/>
                <w:iCs/>
                <w:sz w:val="24"/>
                <w:szCs w:val="24"/>
              </w:rPr>
            </w:pPr>
            <w:r>
              <w:rPr>
                <w:rFonts w:hint="eastAsia"/>
                <w:bCs/>
                <w:iCs/>
                <w:sz w:val="24"/>
                <w:szCs w:val="24"/>
              </w:rPr>
              <w:t>同威投资</w:t>
            </w:r>
            <w:r>
              <w:rPr>
                <w:rFonts w:hint="eastAsia"/>
                <w:bCs/>
                <w:iCs/>
                <w:sz w:val="24"/>
                <w:szCs w:val="24"/>
              </w:rPr>
              <w:t xml:space="preserve"> </w:t>
            </w:r>
            <w:r>
              <w:rPr>
                <w:rFonts w:hint="eastAsia"/>
                <w:bCs/>
                <w:iCs/>
                <w:sz w:val="24"/>
                <w:szCs w:val="24"/>
              </w:rPr>
              <w:t>李驰</w:t>
            </w:r>
          </w:p>
        </w:tc>
      </w:tr>
      <w:tr w:rsidR="00DC6739">
        <w:tc>
          <w:tcPr>
            <w:tcW w:w="2943" w:type="dxa"/>
          </w:tcPr>
          <w:p w:rsidR="00DC6739" w:rsidRDefault="00F51A60">
            <w:pPr>
              <w:spacing w:line="480" w:lineRule="atLeast"/>
              <w:rPr>
                <w:b/>
                <w:bCs/>
                <w:iCs/>
                <w:sz w:val="24"/>
                <w:szCs w:val="24"/>
              </w:rPr>
            </w:pPr>
            <w:r>
              <w:rPr>
                <w:b/>
                <w:bCs/>
                <w:iCs/>
                <w:sz w:val="24"/>
                <w:szCs w:val="24"/>
              </w:rPr>
              <w:t>时间</w:t>
            </w:r>
          </w:p>
        </w:tc>
        <w:tc>
          <w:tcPr>
            <w:tcW w:w="5815" w:type="dxa"/>
          </w:tcPr>
          <w:p w:rsidR="00DC6739" w:rsidRDefault="00F51A60">
            <w:pPr>
              <w:spacing w:line="480" w:lineRule="atLeast"/>
              <w:rPr>
                <w:bCs/>
                <w:iCs/>
                <w:sz w:val="24"/>
                <w:szCs w:val="24"/>
              </w:rPr>
            </w:pPr>
            <w:r>
              <w:rPr>
                <w:bCs/>
                <w:iCs/>
                <w:sz w:val="24"/>
                <w:szCs w:val="24"/>
              </w:rPr>
              <w:t>201</w:t>
            </w:r>
            <w:r>
              <w:rPr>
                <w:rFonts w:hint="eastAsia"/>
                <w:bCs/>
                <w:iCs/>
                <w:sz w:val="24"/>
                <w:szCs w:val="24"/>
              </w:rPr>
              <w:t>7</w:t>
            </w:r>
            <w:r>
              <w:rPr>
                <w:bCs/>
                <w:iCs/>
                <w:sz w:val="24"/>
                <w:szCs w:val="24"/>
              </w:rPr>
              <w:t>年</w:t>
            </w:r>
            <w:r w:rsidR="004465C5">
              <w:rPr>
                <w:rFonts w:hint="eastAsia"/>
                <w:bCs/>
                <w:iCs/>
                <w:sz w:val="24"/>
                <w:szCs w:val="24"/>
              </w:rPr>
              <w:t>5</w:t>
            </w:r>
            <w:r>
              <w:rPr>
                <w:bCs/>
                <w:iCs/>
                <w:sz w:val="24"/>
                <w:szCs w:val="24"/>
              </w:rPr>
              <w:t>月</w:t>
            </w:r>
            <w:r w:rsidR="004465C5">
              <w:rPr>
                <w:rFonts w:hint="eastAsia"/>
                <w:bCs/>
                <w:iCs/>
                <w:sz w:val="24"/>
                <w:szCs w:val="24"/>
              </w:rPr>
              <w:t>5</w:t>
            </w:r>
            <w:r>
              <w:rPr>
                <w:bCs/>
                <w:iCs/>
                <w:sz w:val="24"/>
                <w:szCs w:val="24"/>
              </w:rPr>
              <w:t>日</w:t>
            </w:r>
          </w:p>
        </w:tc>
      </w:tr>
      <w:tr w:rsidR="00DC6739">
        <w:tc>
          <w:tcPr>
            <w:tcW w:w="2943" w:type="dxa"/>
          </w:tcPr>
          <w:p w:rsidR="00DC6739" w:rsidRDefault="00F51A60">
            <w:pPr>
              <w:spacing w:line="480" w:lineRule="atLeast"/>
              <w:rPr>
                <w:b/>
                <w:bCs/>
                <w:iCs/>
                <w:sz w:val="24"/>
                <w:szCs w:val="24"/>
              </w:rPr>
            </w:pPr>
            <w:r>
              <w:rPr>
                <w:b/>
                <w:bCs/>
                <w:iCs/>
                <w:sz w:val="24"/>
                <w:szCs w:val="24"/>
              </w:rPr>
              <w:t>地点</w:t>
            </w:r>
          </w:p>
        </w:tc>
        <w:tc>
          <w:tcPr>
            <w:tcW w:w="5815" w:type="dxa"/>
          </w:tcPr>
          <w:p w:rsidR="00DC6739" w:rsidRDefault="00F51A60">
            <w:pPr>
              <w:spacing w:line="480" w:lineRule="atLeast"/>
              <w:rPr>
                <w:bCs/>
                <w:iCs/>
                <w:sz w:val="24"/>
                <w:szCs w:val="24"/>
              </w:rPr>
            </w:pPr>
            <w:r>
              <w:rPr>
                <w:rFonts w:hint="eastAsia"/>
                <w:bCs/>
                <w:iCs/>
                <w:sz w:val="24"/>
                <w:szCs w:val="24"/>
              </w:rPr>
              <w:t>公司总部会议室</w:t>
            </w:r>
          </w:p>
        </w:tc>
      </w:tr>
      <w:tr w:rsidR="00DC6739">
        <w:tc>
          <w:tcPr>
            <w:tcW w:w="2943" w:type="dxa"/>
          </w:tcPr>
          <w:p w:rsidR="00DC6739" w:rsidRDefault="00F51A60">
            <w:pPr>
              <w:spacing w:line="480" w:lineRule="atLeast"/>
              <w:rPr>
                <w:b/>
                <w:bCs/>
                <w:iCs/>
                <w:sz w:val="24"/>
                <w:szCs w:val="24"/>
              </w:rPr>
            </w:pPr>
            <w:r>
              <w:rPr>
                <w:b/>
                <w:bCs/>
                <w:iCs/>
                <w:sz w:val="24"/>
                <w:szCs w:val="24"/>
              </w:rPr>
              <w:t>上市公司接待人员姓名</w:t>
            </w:r>
          </w:p>
        </w:tc>
        <w:tc>
          <w:tcPr>
            <w:tcW w:w="5815" w:type="dxa"/>
          </w:tcPr>
          <w:p w:rsidR="00DC6739" w:rsidRDefault="00F51A60">
            <w:pPr>
              <w:spacing w:line="480" w:lineRule="atLeast"/>
              <w:rPr>
                <w:bCs/>
                <w:iCs/>
                <w:sz w:val="24"/>
                <w:szCs w:val="24"/>
              </w:rPr>
            </w:pPr>
            <w:r>
              <w:rPr>
                <w:rFonts w:hint="eastAsia"/>
                <w:bCs/>
                <w:iCs/>
                <w:sz w:val="24"/>
                <w:szCs w:val="24"/>
              </w:rPr>
              <w:t>董事会秘书、副总经理</w:t>
            </w:r>
            <w:r w:rsidR="00844C89">
              <w:rPr>
                <w:rFonts w:hint="eastAsia"/>
                <w:bCs/>
                <w:iCs/>
                <w:sz w:val="24"/>
                <w:szCs w:val="24"/>
              </w:rPr>
              <w:t xml:space="preserve"> </w:t>
            </w:r>
            <w:r>
              <w:rPr>
                <w:rFonts w:hint="eastAsia"/>
                <w:bCs/>
                <w:iCs/>
                <w:sz w:val="24"/>
                <w:szCs w:val="24"/>
              </w:rPr>
              <w:t>秦军</w:t>
            </w:r>
          </w:p>
          <w:p w:rsidR="00844C89" w:rsidRDefault="00844C89">
            <w:pPr>
              <w:spacing w:line="480" w:lineRule="atLeast"/>
              <w:rPr>
                <w:bCs/>
                <w:iCs/>
                <w:sz w:val="24"/>
                <w:szCs w:val="24"/>
              </w:rPr>
            </w:pPr>
            <w:r>
              <w:rPr>
                <w:rFonts w:hint="eastAsia"/>
                <w:bCs/>
                <w:iCs/>
                <w:sz w:val="24"/>
                <w:szCs w:val="24"/>
              </w:rPr>
              <w:t>证券事务代表</w:t>
            </w:r>
            <w:r>
              <w:rPr>
                <w:rFonts w:hint="eastAsia"/>
                <w:bCs/>
                <w:iCs/>
                <w:sz w:val="24"/>
                <w:szCs w:val="24"/>
              </w:rPr>
              <w:t xml:space="preserve"> </w:t>
            </w:r>
            <w:r>
              <w:rPr>
                <w:rFonts w:hint="eastAsia"/>
                <w:bCs/>
                <w:iCs/>
                <w:sz w:val="24"/>
                <w:szCs w:val="24"/>
              </w:rPr>
              <w:t>曹芳</w:t>
            </w:r>
          </w:p>
        </w:tc>
      </w:tr>
      <w:tr w:rsidR="00DC6739">
        <w:trPr>
          <w:trHeight w:val="1125"/>
        </w:trPr>
        <w:tc>
          <w:tcPr>
            <w:tcW w:w="8758" w:type="dxa"/>
            <w:gridSpan w:val="2"/>
          </w:tcPr>
          <w:p w:rsidR="00BF4EBE" w:rsidRDefault="00BF4EBE" w:rsidP="00BF4EBE">
            <w:pPr>
              <w:pStyle w:val="ab"/>
              <w:spacing w:line="480" w:lineRule="atLeast"/>
              <w:ind w:left="360" w:firstLineChars="0" w:firstLine="0"/>
              <w:rPr>
                <w:b/>
                <w:bCs/>
                <w:iCs/>
                <w:sz w:val="24"/>
                <w:szCs w:val="24"/>
              </w:rPr>
            </w:pPr>
            <w:r>
              <w:rPr>
                <w:rFonts w:hint="eastAsia"/>
                <w:b/>
                <w:bCs/>
                <w:iCs/>
                <w:sz w:val="24"/>
                <w:szCs w:val="24"/>
              </w:rPr>
              <w:t xml:space="preserve"> </w:t>
            </w:r>
            <w:r>
              <w:rPr>
                <w:b/>
                <w:bCs/>
                <w:iCs/>
                <w:sz w:val="24"/>
                <w:szCs w:val="24"/>
              </w:rPr>
              <w:t xml:space="preserve">                          </w:t>
            </w:r>
            <w:r>
              <w:rPr>
                <w:b/>
                <w:bCs/>
                <w:iCs/>
                <w:sz w:val="24"/>
                <w:szCs w:val="24"/>
              </w:rPr>
              <w:t>会谈内容</w:t>
            </w:r>
          </w:p>
          <w:p w:rsidR="00DC6739" w:rsidRPr="00C6719D" w:rsidRDefault="00034320" w:rsidP="00C6719D">
            <w:pPr>
              <w:pStyle w:val="ab"/>
              <w:numPr>
                <w:ilvl w:val="0"/>
                <w:numId w:val="2"/>
              </w:numPr>
              <w:spacing w:line="480" w:lineRule="atLeast"/>
              <w:ind w:firstLineChars="0"/>
              <w:rPr>
                <w:b/>
                <w:bCs/>
                <w:iCs/>
                <w:sz w:val="24"/>
                <w:szCs w:val="24"/>
              </w:rPr>
            </w:pPr>
            <w:r w:rsidRPr="00C6719D">
              <w:rPr>
                <w:rFonts w:hint="eastAsia"/>
                <w:b/>
                <w:bCs/>
                <w:iCs/>
                <w:sz w:val="24"/>
                <w:szCs w:val="24"/>
              </w:rPr>
              <w:t>公司是否</w:t>
            </w:r>
            <w:r w:rsidR="00C6719D" w:rsidRPr="00C6719D">
              <w:rPr>
                <w:rFonts w:hint="eastAsia"/>
                <w:b/>
                <w:bCs/>
                <w:iCs/>
                <w:sz w:val="24"/>
                <w:szCs w:val="24"/>
              </w:rPr>
              <w:t>会考虑</w:t>
            </w:r>
            <w:r w:rsidRPr="00C6719D">
              <w:rPr>
                <w:rFonts w:hint="eastAsia"/>
                <w:b/>
                <w:bCs/>
                <w:iCs/>
                <w:sz w:val="24"/>
                <w:szCs w:val="24"/>
              </w:rPr>
              <w:t>租赁</w:t>
            </w:r>
            <w:r w:rsidR="00A03466">
              <w:rPr>
                <w:rFonts w:hint="eastAsia"/>
                <w:b/>
                <w:bCs/>
                <w:iCs/>
                <w:sz w:val="24"/>
                <w:szCs w:val="24"/>
              </w:rPr>
              <w:t>外部</w:t>
            </w:r>
            <w:r w:rsidRPr="00C6719D">
              <w:rPr>
                <w:rFonts w:hint="eastAsia"/>
                <w:b/>
                <w:bCs/>
                <w:iCs/>
                <w:sz w:val="24"/>
                <w:szCs w:val="24"/>
              </w:rPr>
              <w:t>猪场？</w:t>
            </w:r>
          </w:p>
          <w:p w:rsidR="005D6FA6" w:rsidRPr="005D6FA6" w:rsidRDefault="00C6719D" w:rsidP="005D6FA6">
            <w:pPr>
              <w:spacing w:line="480" w:lineRule="atLeast"/>
              <w:rPr>
                <w:rFonts w:ascii="宋体" w:hAnsi="宋体"/>
                <w:sz w:val="24"/>
                <w:szCs w:val="24"/>
              </w:rPr>
            </w:pPr>
            <w:r w:rsidRPr="005D6FA6">
              <w:rPr>
                <w:rFonts w:ascii="宋体" w:hAnsi="宋体"/>
                <w:sz w:val="24"/>
                <w:szCs w:val="24"/>
              </w:rPr>
              <w:lastRenderedPageBreak/>
              <w:t xml:space="preserve"> </w:t>
            </w:r>
            <w:r w:rsidR="005D6FA6">
              <w:rPr>
                <w:rFonts w:ascii="宋体" w:hAnsi="宋体"/>
                <w:sz w:val="24"/>
                <w:szCs w:val="24"/>
              </w:rPr>
              <w:t xml:space="preserve">   </w:t>
            </w:r>
            <w:r w:rsidR="007066C1" w:rsidRPr="005D6FA6">
              <w:rPr>
                <w:rFonts w:ascii="宋体" w:hAnsi="宋体" w:hint="eastAsia"/>
                <w:sz w:val="24"/>
                <w:szCs w:val="24"/>
              </w:rPr>
              <w:t>公司在猪场选址和建设上有严格的标准，单场规模大</w:t>
            </w:r>
            <w:r w:rsidR="007066C1">
              <w:rPr>
                <w:rFonts w:ascii="宋体" w:hAnsi="宋体" w:hint="eastAsia"/>
                <w:sz w:val="24"/>
                <w:szCs w:val="24"/>
              </w:rPr>
              <w:t>，且自动化程度比较高。除精准扶贫租赁</w:t>
            </w:r>
            <w:r w:rsidR="00E0357D">
              <w:rPr>
                <w:rFonts w:ascii="宋体" w:hAnsi="宋体" w:hint="eastAsia"/>
                <w:sz w:val="24"/>
                <w:szCs w:val="24"/>
              </w:rPr>
              <w:t>场区之外</w:t>
            </w:r>
            <w:r w:rsidR="007066C1">
              <w:rPr>
                <w:rFonts w:ascii="宋体" w:hAnsi="宋体" w:hint="eastAsia"/>
                <w:sz w:val="24"/>
                <w:szCs w:val="24"/>
              </w:rPr>
              <w:t>，公司暂时</w:t>
            </w:r>
            <w:r w:rsidR="00E0357D">
              <w:rPr>
                <w:rFonts w:ascii="宋体" w:hAnsi="宋体" w:hint="eastAsia"/>
                <w:sz w:val="24"/>
                <w:szCs w:val="24"/>
              </w:rPr>
              <w:t>未</w:t>
            </w:r>
            <w:r w:rsidR="007066C1">
              <w:rPr>
                <w:rFonts w:ascii="宋体" w:hAnsi="宋体" w:hint="eastAsia"/>
                <w:sz w:val="24"/>
                <w:szCs w:val="24"/>
              </w:rPr>
              <w:t>租赁</w:t>
            </w:r>
            <w:r w:rsidR="00E0357D">
              <w:rPr>
                <w:rFonts w:ascii="宋体" w:hAnsi="宋体" w:hint="eastAsia"/>
                <w:sz w:val="24"/>
                <w:szCs w:val="24"/>
              </w:rPr>
              <w:t>其他</w:t>
            </w:r>
            <w:r w:rsidR="007066C1">
              <w:rPr>
                <w:rFonts w:ascii="宋体" w:hAnsi="宋体" w:hint="eastAsia"/>
                <w:sz w:val="24"/>
                <w:szCs w:val="24"/>
              </w:rPr>
              <w:t>外部猪场</w:t>
            </w:r>
            <w:r w:rsidR="007066C1" w:rsidRPr="005D6FA6">
              <w:rPr>
                <w:rFonts w:ascii="宋体" w:hAnsi="宋体" w:hint="eastAsia"/>
                <w:sz w:val="24"/>
                <w:szCs w:val="24"/>
              </w:rPr>
              <w:t>。</w:t>
            </w:r>
          </w:p>
          <w:p w:rsidR="00034320" w:rsidRDefault="00A03466" w:rsidP="00A03466">
            <w:pPr>
              <w:spacing w:line="480" w:lineRule="atLeast"/>
              <w:ind w:firstLineChars="200" w:firstLine="480"/>
              <w:rPr>
                <w:rFonts w:ascii="宋体" w:hAnsi="宋体"/>
                <w:sz w:val="24"/>
                <w:szCs w:val="24"/>
              </w:rPr>
            </w:pPr>
            <w:r>
              <w:rPr>
                <w:rFonts w:ascii="宋体" w:hAnsi="宋体" w:hint="eastAsia"/>
                <w:sz w:val="24"/>
                <w:szCs w:val="24"/>
              </w:rPr>
              <w:t>2016年</w:t>
            </w:r>
            <w:r w:rsidR="005D6FA6" w:rsidRPr="005D6FA6">
              <w:rPr>
                <w:rFonts w:ascii="宋体" w:hAnsi="宋体" w:hint="eastAsia"/>
                <w:sz w:val="24"/>
                <w:szCs w:val="24"/>
              </w:rPr>
              <w:t>公司和国开行等金融机构探索“金融＋政府＋龙头企业＋农民合作社＋贫困户”的产业扶贫模式，</w:t>
            </w:r>
            <w:r>
              <w:rPr>
                <w:rFonts w:hint="eastAsia"/>
                <w:sz w:val="24"/>
              </w:rPr>
              <w:t>国开行向当地建档立卡的贫困户发放贷款，贫困户将贷款资金委托合作社统一管理，合作社按照公司的标准与要求建设规模化生猪养殖体系及其辅助设施，公司向合作社租赁资产从事生猪养殖并支付租金，合作社收到租金后支付贷款本息并向社员分配收益</w:t>
            </w:r>
            <w:r>
              <w:rPr>
                <w:rFonts w:hint="eastAsia"/>
                <w:sz w:val="24"/>
                <w:lang w:eastAsia="zh-TW"/>
              </w:rPr>
              <w:t>，</w:t>
            </w:r>
            <w:r>
              <w:rPr>
                <w:sz w:val="24"/>
              </w:rPr>
              <w:t>贫困户</w:t>
            </w:r>
            <w:r>
              <w:rPr>
                <w:rFonts w:hint="eastAsia"/>
                <w:sz w:val="24"/>
              </w:rPr>
              <w:t>社员</w:t>
            </w:r>
            <w:r>
              <w:rPr>
                <w:sz w:val="24"/>
              </w:rPr>
              <w:t>分得的收益</w:t>
            </w:r>
            <w:r>
              <w:rPr>
                <w:rFonts w:hint="eastAsia"/>
                <w:sz w:val="24"/>
              </w:rPr>
              <w:t>可</w:t>
            </w:r>
            <w:r>
              <w:rPr>
                <w:sz w:val="24"/>
              </w:rPr>
              <w:t>确保其脱贫。</w:t>
            </w:r>
            <w:r w:rsidR="005D6FA6" w:rsidRPr="005D6FA6">
              <w:rPr>
                <w:rFonts w:ascii="宋体" w:hAnsi="宋体" w:hint="eastAsia"/>
                <w:sz w:val="24"/>
                <w:szCs w:val="24"/>
              </w:rPr>
              <w:t>这种产融结合的扶贫模式得到了社会各界的认可。</w:t>
            </w:r>
          </w:p>
          <w:p w:rsidR="00477613" w:rsidRPr="007066C1" w:rsidRDefault="00477613" w:rsidP="00A03466">
            <w:pPr>
              <w:spacing w:line="480" w:lineRule="atLeast"/>
              <w:ind w:firstLineChars="200" w:firstLine="480"/>
              <w:rPr>
                <w:bCs/>
                <w:iCs/>
                <w:sz w:val="24"/>
              </w:rPr>
            </w:pPr>
          </w:p>
          <w:p w:rsidR="00034320" w:rsidRDefault="00F51A60" w:rsidP="0035150E">
            <w:pPr>
              <w:spacing w:line="480" w:lineRule="atLeast"/>
              <w:rPr>
                <w:b/>
                <w:bCs/>
                <w:iCs/>
                <w:sz w:val="24"/>
                <w:szCs w:val="24"/>
              </w:rPr>
            </w:pPr>
            <w:r>
              <w:rPr>
                <w:b/>
                <w:bCs/>
                <w:iCs/>
                <w:sz w:val="24"/>
                <w:szCs w:val="24"/>
              </w:rPr>
              <w:t>2</w:t>
            </w:r>
            <w:r>
              <w:rPr>
                <w:rFonts w:hint="eastAsia"/>
                <w:b/>
                <w:bCs/>
                <w:iCs/>
                <w:sz w:val="24"/>
                <w:szCs w:val="24"/>
              </w:rPr>
              <w:t>．</w:t>
            </w:r>
            <w:r w:rsidR="00034320">
              <w:rPr>
                <w:rFonts w:hint="eastAsia"/>
                <w:b/>
                <w:bCs/>
                <w:iCs/>
                <w:sz w:val="24"/>
                <w:szCs w:val="24"/>
              </w:rPr>
              <w:t>公司是否面临越来越严格的环保约束？</w:t>
            </w:r>
          </w:p>
          <w:p w:rsidR="00034320" w:rsidRDefault="00034320" w:rsidP="0035150E">
            <w:pPr>
              <w:spacing w:line="480" w:lineRule="atLeast"/>
              <w:rPr>
                <w:rFonts w:ascii="宋体" w:hAnsi="宋体"/>
                <w:sz w:val="24"/>
                <w:szCs w:val="24"/>
              </w:rPr>
            </w:pPr>
            <w:r>
              <w:rPr>
                <w:rFonts w:hint="eastAsia"/>
                <w:b/>
                <w:bCs/>
                <w:iCs/>
                <w:sz w:val="24"/>
                <w:szCs w:val="24"/>
              </w:rPr>
              <w:t xml:space="preserve">   </w:t>
            </w:r>
            <w:r>
              <w:rPr>
                <w:b/>
                <w:bCs/>
                <w:iCs/>
                <w:sz w:val="24"/>
                <w:szCs w:val="24"/>
              </w:rPr>
              <w:t xml:space="preserve"> </w:t>
            </w:r>
            <w:r w:rsidRPr="0035150E">
              <w:rPr>
                <w:rFonts w:ascii="宋体" w:hAnsi="宋体" w:hint="eastAsia"/>
                <w:sz w:val="24"/>
                <w:szCs w:val="24"/>
              </w:rPr>
              <w:t>近年来环保政策越来越严，</w:t>
            </w:r>
            <w:r>
              <w:rPr>
                <w:rFonts w:ascii="宋体" w:hAnsi="宋体" w:hint="eastAsia"/>
                <w:sz w:val="24"/>
                <w:szCs w:val="24"/>
              </w:rPr>
              <w:t>多省市已出台了一系列的禁养政策，</w:t>
            </w:r>
            <w:r w:rsidRPr="0035150E">
              <w:rPr>
                <w:rFonts w:ascii="宋体" w:hAnsi="宋体" w:hint="eastAsia"/>
                <w:sz w:val="24"/>
                <w:szCs w:val="24"/>
              </w:rPr>
              <w:t>特别是禁养区和限养区的划定，迫使一些中小猪场退出市场。</w:t>
            </w:r>
          </w:p>
          <w:p w:rsidR="0035150E" w:rsidRPr="00034320" w:rsidRDefault="00034320" w:rsidP="00034320">
            <w:pPr>
              <w:spacing w:line="480" w:lineRule="atLeast"/>
              <w:ind w:firstLineChars="100" w:firstLine="240"/>
              <w:rPr>
                <w:rFonts w:ascii="宋体" w:hAnsi="宋体"/>
                <w:sz w:val="24"/>
                <w:szCs w:val="24"/>
              </w:rPr>
            </w:pPr>
            <w:r w:rsidRPr="00034320">
              <w:rPr>
                <w:rFonts w:ascii="宋体" w:hAnsi="宋体" w:hint="eastAsia"/>
                <w:sz w:val="24"/>
                <w:szCs w:val="24"/>
              </w:rPr>
              <w:t xml:space="preserve"> </w:t>
            </w:r>
            <w:r>
              <w:rPr>
                <w:rFonts w:ascii="宋体" w:hAnsi="宋体"/>
                <w:sz w:val="24"/>
                <w:szCs w:val="24"/>
              </w:rPr>
              <w:t xml:space="preserve"> </w:t>
            </w:r>
            <w:r w:rsidRPr="00034320">
              <w:rPr>
                <w:rFonts w:ascii="宋体" w:hAnsi="宋体" w:hint="eastAsia"/>
                <w:sz w:val="24"/>
                <w:szCs w:val="24"/>
              </w:rPr>
              <w:t>环保趋严不仅是政府的要求，更是行业发展的必然趋势。环保是否成为养猪行业的约束要辩证的看待，目前对于严格的环保政策，反而成为了公司发展的核心优势之一。</w:t>
            </w:r>
          </w:p>
          <w:p w:rsidR="00DC6739" w:rsidRPr="0035150E" w:rsidRDefault="0035150E" w:rsidP="003D5F9E">
            <w:pPr>
              <w:spacing w:line="480" w:lineRule="atLeast"/>
              <w:ind w:firstLineChars="200" w:firstLine="480"/>
              <w:rPr>
                <w:rFonts w:ascii="宋体" w:hAnsi="宋体"/>
                <w:sz w:val="24"/>
                <w:szCs w:val="24"/>
              </w:rPr>
            </w:pPr>
            <w:r w:rsidRPr="0035150E">
              <w:rPr>
                <w:rFonts w:ascii="宋体" w:hAnsi="宋体" w:hint="eastAsia"/>
                <w:sz w:val="24"/>
                <w:szCs w:val="24"/>
              </w:rPr>
              <w:t>公司根据自己的生产特点，探索出了符合实际的环保模式。在环保方面有成熟的工艺，不但符合国家的相关环保要求，而且做到了资源循环利用，实现了“种-养循环”，沼液作为液态肥还田，减少化肥的使用，有利于改善土质</w:t>
            </w:r>
            <w:r w:rsidR="00F51A60" w:rsidRPr="0035150E">
              <w:rPr>
                <w:rFonts w:ascii="宋体" w:hAnsi="宋体" w:hint="eastAsia"/>
                <w:sz w:val="24"/>
                <w:szCs w:val="24"/>
              </w:rPr>
              <w:t>。</w:t>
            </w:r>
          </w:p>
          <w:p w:rsidR="00DC6739" w:rsidRDefault="00DC6739">
            <w:pPr>
              <w:spacing w:line="480" w:lineRule="atLeast"/>
              <w:rPr>
                <w:b/>
                <w:bCs/>
                <w:iCs/>
                <w:sz w:val="24"/>
                <w:szCs w:val="24"/>
              </w:rPr>
            </w:pPr>
          </w:p>
          <w:p w:rsidR="000031EC" w:rsidRDefault="00F51A60" w:rsidP="000031EC">
            <w:pPr>
              <w:spacing w:line="480" w:lineRule="atLeast"/>
              <w:rPr>
                <w:rFonts w:ascii="宋体" w:hAnsi="宋体"/>
                <w:b/>
                <w:bCs/>
                <w:sz w:val="24"/>
                <w:szCs w:val="24"/>
              </w:rPr>
            </w:pPr>
            <w:r>
              <w:rPr>
                <w:b/>
                <w:bCs/>
                <w:iCs/>
                <w:sz w:val="24"/>
                <w:szCs w:val="24"/>
              </w:rPr>
              <w:t>3</w:t>
            </w:r>
            <w:r>
              <w:rPr>
                <w:rFonts w:hint="eastAsia"/>
                <w:b/>
                <w:bCs/>
                <w:iCs/>
                <w:sz w:val="24"/>
                <w:szCs w:val="24"/>
              </w:rPr>
              <w:t>．</w:t>
            </w:r>
            <w:r w:rsidR="00034320">
              <w:rPr>
                <w:rFonts w:hint="eastAsia"/>
                <w:b/>
                <w:bCs/>
                <w:iCs/>
                <w:sz w:val="24"/>
                <w:szCs w:val="24"/>
              </w:rPr>
              <w:t>怎样应对公司快速发展过程中的挑战？</w:t>
            </w:r>
          </w:p>
          <w:p w:rsidR="00034320" w:rsidRPr="00034320" w:rsidRDefault="00034320" w:rsidP="00034320">
            <w:pPr>
              <w:spacing w:line="480" w:lineRule="atLeast"/>
              <w:ind w:firstLineChars="200" w:firstLine="480"/>
              <w:rPr>
                <w:rFonts w:ascii="宋体" w:hAnsi="宋体"/>
                <w:sz w:val="24"/>
                <w:szCs w:val="24"/>
              </w:rPr>
            </w:pPr>
            <w:r w:rsidRPr="00034320">
              <w:rPr>
                <w:rFonts w:ascii="宋体" w:hAnsi="宋体" w:hint="eastAsia"/>
                <w:sz w:val="24"/>
                <w:szCs w:val="24"/>
              </w:rPr>
              <w:t>近年来公司</w:t>
            </w:r>
            <w:r w:rsidR="00A03466">
              <w:rPr>
                <w:rFonts w:ascii="宋体" w:hAnsi="宋体" w:hint="eastAsia"/>
                <w:sz w:val="24"/>
                <w:szCs w:val="24"/>
              </w:rPr>
              <w:t>快速</w:t>
            </w:r>
            <w:r w:rsidRPr="00034320">
              <w:rPr>
                <w:rFonts w:ascii="宋体" w:hAnsi="宋体" w:hint="eastAsia"/>
                <w:sz w:val="24"/>
                <w:szCs w:val="24"/>
              </w:rPr>
              <w:t>的发展速度和</w:t>
            </w:r>
            <w:r w:rsidR="00A03466">
              <w:rPr>
                <w:rFonts w:ascii="宋体" w:hAnsi="宋体" w:hint="eastAsia"/>
                <w:sz w:val="24"/>
                <w:szCs w:val="24"/>
              </w:rPr>
              <w:t>严格的</w:t>
            </w:r>
            <w:r w:rsidRPr="00034320">
              <w:rPr>
                <w:rFonts w:ascii="宋体" w:hAnsi="宋体" w:hint="eastAsia"/>
                <w:sz w:val="24"/>
                <w:szCs w:val="24"/>
              </w:rPr>
              <w:t>质量</w:t>
            </w:r>
            <w:r w:rsidR="00A03466">
              <w:rPr>
                <w:rFonts w:ascii="宋体" w:hAnsi="宋体" w:hint="eastAsia"/>
                <w:sz w:val="24"/>
                <w:szCs w:val="24"/>
              </w:rPr>
              <w:t>要求</w:t>
            </w:r>
            <w:r w:rsidRPr="00034320">
              <w:rPr>
                <w:rFonts w:ascii="宋体" w:hAnsi="宋体" w:hint="eastAsia"/>
                <w:sz w:val="24"/>
                <w:szCs w:val="24"/>
              </w:rPr>
              <w:t>，对人才和管理提出了更高的要求</w:t>
            </w:r>
            <w:r w:rsidR="00A03466">
              <w:rPr>
                <w:rFonts w:ascii="宋体" w:hAnsi="宋体" w:hint="eastAsia"/>
                <w:sz w:val="24"/>
                <w:szCs w:val="24"/>
              </w:rPr>
              <w:t>。</w:t>
            </w:r>
            <w:r w:rsidRPr="00034320">
              <w:rPr>
                <w:rFonts w:ascii="宋体" w:hAnsi="宋体" w:hint="eastAsia"/>
                <w:sz w:val="24"/>
                <w:szCs w:val="24"/>
              </w:rPr>
              <w:t>公司在重视育种、生产、防疫等技术</w:t>
            </w:r>
            <w:r w:rsidR="00A03466">
              <w:rPr>
                <w:rFonts w:ascii="宋体" w:hAnsi="宋体" w:hint="eastAsia"/>
                <w:sz w:val="24"/>
                <w:szCs w:val="24"/>
              </w:rPr>
              <w:t>研发</w:t>
            </w:r>
            <w:r w:rsidRPr="00034320">
              <w:rPr>
                <w:rFonts w:ascii="宋体" w:hAnsi="宋体" w:hint="eastAsia"/>
                <w:sz w:val="24"/>
                <w:szCs w:val="24"/>
              </w:rPr>
              <w:t>的同时，对经营和管理也</w:t>
            </w:r>
            <w:r w:rsidR="00A03466">
              <w:rPr>
                <w:rFonts w:ascii="宋体" w:hAnsi="宋体" w:hint="eastAsia"/>
                <w:sz w:val="24"/>
                <w:szCs w:val="24"/>
              </w:rPr>
              <w:t>制订了</w:t>
            </w:r>
            <w:r w:rsidRPr="00034320">
              <w:rPr>
                <w:rFonts w:ascii="宋体" w:hAnsi="宋体" w:hint="eastAsia"/>
                <w:sz w:val="24"/>
                <w:szCs w:val="24"/>
              </w:rPr>
              <w:t>更高的标准。</w:t>
            </w:r>
          </w:p>
          <w:p w:rsidR="00034320" w:rsidRPr="00034320" w:rsidRDefault="00034320" w:rsidP="00034320">
            <w:pPr>
              <w:spacing w:line="480" w:lineRule="atLeast"/>
              <w:ind w:firstLineChars="200" w:firstLine="480"/>
              <w:rPr>
                <w:rFonts w:ascii="宋体" w:hAnsi="宋体"/>
                <w:sz w:val="24"/>
                <w:szCs w:val="24"/>
              </w:rPr>
            </w:pPr>
            <w:r w:rsidRPr="00034320">
              <w:rPr>
                <w:rFonts w:ascii="宋体" w:hAnsi="宋体"/>
                <w:sz w:val="24"/>
                <w:szCs w:val="24"/>
              </w:rPr>
              <w:t>1</w:t>
            </w:r>
            <w:r w:rsidRPr="00034320">
              <w:rPr>
                <w:rFonts w:ascii="宋体" w:hAnsi="宋体" w:hint="eastAsia"/>
                <w:sz w:val="24"/>
                <w:szCs w:val="24"/>
              </w:rPr>
              <w:t>、重视信息化建设。公司从2013年开始上线ERP系统，运用信息化进行管理。养猪环节，公司开发了生产管理系统，对养殖过程进行详细的追踪和记录，保障食品安全，同时作为饲养员绩效考核的基础。公司还开发了工程管理系统、财务管理系统、人力资源系统、电子采购系统等，信息化保证了众多子公司的规范化、标准化管理。</w:t>
            </w:r>
          </w:p>
          <w:p w:rsidR="00034320" w:rsidRPr="00034320" w:rsidRDefault="00034320" w:rsidP="00034320">
            <w:pPr>
              <w:spacing w:line="480" w:lineRule="atLeast"/>
              <w:ind w:firstLineChars="200" w:firstLine="480"/>
              <w:rPr>
                <w:rFonts w:ascii="宋体" w:hAnsi="宋体"/>
                <w:sz w:val="24"/>
                <w:szCs w:val="24"/>
              </w:rPr>
            </w:pPr>
            <w:r w:rsidRPr="00034320">
              <w:rPr>
                <w:rFonts w:ascii="宋体" w:hAnsi="宋体"/>
                <w:sz w:val="24"/>
                <w:szCs w:val="24"/>
              </w:rPr>
              <w:t>2</w:t>
            </w:r>
            <w:r w:rsidRPr="00034320">
              <w:rPr>
                <w:rFonts w:ascii="宋体" w:hAnsi="宋体" w:hint="eastAsia"/>
                <w:sz w:val="24"/>
                <w:szCs w:val="24"/>
              </w:rPr>
              <w:t>、推进标准化管理。</w:t>
            </w:r>
            <w:r w:rsidR="00A03466" w:rsidRPr="00034320">
              <w:rPr>
                <w:rFonts w:ascii="宋体" w:hAnsi="宋体" w:hint="eastAsia"/>
                <w:sz w:val="24"/>
                <w:szCs w:val="24"/>
              </w:rPr>
              <w:t>公司早些年已在内乡完成了标准化模型的建立，在环保、</w:t>
            </w:r>
            <w:r w:rsidR="00A03466" w:rsidRPr="00034320">
              <w:rPr>
                <w:rFonts w:ascii="宋体" w:hAnsi="宋体" w:hint="eastAsia"/>
                <w:sz w:val="24"/>
                <w:szCs w:val="24"/>
              </w:rPr>
              <w:lastRenderedPageBreak/>
              <w:t>食品安全和劳动效率</w:t>
            </w:r>
            <w:r w:rsidR="00A03466">
              <w:rPr>
                <w:rFonts w:ascii="宋体" w:hAnsi="宋体" w:hint="eastAsia"/>
                <w:sz w:val="24"/>
                <w:szCs w:val="24"/>
              </w:rPr>
              <w:t>等</w:t>
            </w:r>
            <w:r w:rsidR="00A03466" w:rsidRPr="00034320">
              <w:rPr>
                <w:rFonts w:ascii="宋体" w:hAnsi="宋体" w:hint="eastAsia"/>
                <w:sz w:val="24"/>
                <w:szCs w:val="24"/>
              </w:rPr>
              <w:t>方面保持着优势，这也是近两年来快速发展的前提和保障。</w:t>
            </w:r>
            <w:r w:rsidR="00A03466">
              <w:rPr>
                <w:rFonts w:ascii="宋体" w:hAnsi="宋体" w:hint="eastAsia"/>
                <w:sz w:val="24"/>
                <w:szCs w:val="24"/>
              </w:rPr>
              <w:t>同时，</w:t>
            </w:r>
            <w:r w:rsidRPr="00034320">
              <w:rPr>
                <w:rFonts w:ascii="宋体" w:hAnsi="宋体" w:hint="eastAsia"/>
                <w:sz w:val="24"/>
                <w:szCs w:val="24"/>
              </w:rPr>
              <w:t>公司已在全国</w:t>
            </w:r>
            <w:r w:rsidRPr="00034320">
              <w:rPr>
                <w:rFonts w:ascii="宋体" w:hAnsi="宋体"/>
                <w:sz w:val="24"/>
                <w:szCs w:val="24"/>
              </w:rPr>
              <w:t>12</w:t>
            </w:r>
            <w:r w:rsidRPr="00034320">
              <w:rPr>
                <w:rFonts w:ascii="宋体" w:hAnsi="宋体" w:hint="eastAsia"/>
                <w:sz w:val="24"/>
                <w:szCs w:val="24"/>
              </w:rPr>
              <w:t>个省区设立了</w:t>
            </w:r>
            <w:r w:rsidRPr="00034320">
              <w:rPr>
                <w:rFonts w:ascii="宋体" w:hAnsi="宋体"/>
                <w:sz w:val="24"/>
                <w:szCs w:val="24"/>
              </w:rPr>
              <w:t>51</w:t>
            </w:r>
            <w:r w:rsidRPr="00034320">
              <w:rPr>
                <w:rFonts w:ascii="宋体" w:hAnsi="宋体" w:hint="eastAsia"/>
                <w:sz w:val="24"/>
                <w:szCs w:val="24"/>
              </w:rPr>
              <w:t>个全资子公司，</w:t>
            </w:r>
            <w:r w:rsidR="00A03466">
              <w:rPr>
                <w:rFonts w:ascii="宋体" w:hAnsi="宋体" w:hint="eastAsia"/>
                <w:sz w:val="24"/>
                <w:szCs w:val="24"/>
              </w:rPr>
              <w:t>成功</w:t>
            </w:r>
            <w:r w:rsidRPr="00034320">
              <w:rPr>
                <w:rFonts w:ascii="宋体" w:hAnsi="宋体" w:hint="eastAsia"/>
                <w:sz w:val="24"/>
                <w:szCs w:val="24"/>
              </w:rPr>
              <w:t>复制母公司的</w:t>
            </w:r>
            <w:r w:rsidR="00A03466">
              <w:rPr>
                <w:rFonts w:ascii="宋体" w:hAnsi="宋体" w:hint="eastAsia"/>
                <w:sz w:val="24"/>
                <w:szCs w:val="24"/>
              </w:rPr>
              <w:t>发展养殖</w:t>
            </w:r>
            <w:r w:rsidRPr="00034320">
              <w:rPr>
                <w:rFonts w:ascii="宋体" w:hAnsi="宋体" w:hint="eastAsia"/>
                <w:sz w:val="24"/>
                <w:szCs w:val="24"/>
              </w:rPr>
              <w:t>模式</w:t>
            </w:r>
            <w:r w:rsidR="00A03466">
              <w:rPr>
                <w:rFonts w:ascii="宋体" w:hAnsi="宋体" w:hint="eastAsia"/>
                <w:sz w:val="24"/>
                <w:szCs w:val="24"/>
              </w:rPr>
              <w:t>，实现标准化管理。</w:t>
            </w:r>
            <w:r w:rsidR="00A03466" w:rsidRPr="00034320" w:rsidDel="00A03466">
              <w:rPr>
                <w:rFonts w:ascii="宋体" w:hAnsi="宋体" w:hint="eastAsia"/>
                <w:sz w:val="24"/>
                <w:szCs w:val="24"/>
              </w:rPr>
              <w:t xml:space="preserve"> </w:t>
            </w:r>
          </w:p>
          <w:p w:rsidR="00034320" w:rsidRPr="00034320" w:rsidRDefault="00034320" w:rsidP="00F22D10">
            <w:pPr>
              <w:spacing w:line="480" w:lineRule="atLeast"/>
              <w:ind w:firstLineChars="200" w:firstLine="480"/>
              <w:rPr>
                <w:rFonts w:ascii="宋体" w:hAnsi="宋体"/>
                <w:sz w:val="24"/>
                <w:szCs w:val="24"/>
              </w:rPr>
            </w:pPr>
            <w:r w:rsidRPr="00034320">
              <w:rPr>
                <w:rFonts w:ascii="宋体" w:hAnsi="宋体"/>
                <w:sz w:val="24"/>
                <w:szCs w:val="24"/>
              </w:rPr>
              <w:t>3</w:t>
            </w:r>
            <w:r w:rsidRPr="00034320">
              <w:rPr>
                <w:rFonts w:ascii="宋体" w:hAnsi="宋体" w:hint="eastAsia"/>
                <w:sz w:val="24"/>
                <w:szCs w:val="24"/>
              </w:rPr>
              <w:t>、注重人才的培养。立足于公司的长远发展，着力人才培训体系建设</w:t>
            </w:r>
            <w:r w:rsidR="00A03466">
              <w:rPr>
                <w:rFonts w:ascii="宋体" w:hAnsi="宋体" w:hint="eastAsia"/>
                <w:sz w:val="24"/>
                <w:szCs w:val="24"/>
              </w:rPr>
              <w:t>和员工业务技能提升</w:t>
            </w:r>
            <w:r w:rsidRPr="00034320">
              <w:rPr>
                <w:rFonts w:ascii="宋体" w:hAnsi="宋体" w:hint="eastAsia"/>
                <w:sz w:val="24"/>
                <w:szCs w:val="24"/>
              </w:rPr>
              <w:t>的基础上，积极引进外部资源，和国际知名的管理咨询机构和专家保持常态化的交流，使公司的员工视野更加开拓；并且</w:t>
            </w:r>
            <w:r w:rsidR="00F22D10">
              <w:rPr>
                <w:rFonts w:ascii="宋体" w:hAnsi="宋体" w:hint="eastAsia"/>
                <w:sz w:val="24"/>
                <w:szCs w:val="24"/>
              </w:rPr>
              <w:t>公司</w:t>
            </w:r>
            <w:r w:rsidRPr="00034320">
              <w:rPr>
                <w:rFonts w:ascii="宋体" w:hAnsi="宋体" w:hint="eastAsia"/>
                <w:sz w:val="24"/>
                <w:szCs w:val="24"/>
              </w:rPr>
              <w:t>已经成功实施两期员工持股计划，</w:t>
            </w:r>
            <w:r w:rsidR="00F22D10">
              <w:rPr>
                <w:rFonts w:ascii="宋体" w:hAnsi="宋体" w:hint="eastAsia"/>
                <w:sz w:val="24"/>
                <w:szCs w:val="24"/>
              </w:rPr>
              <w:t>人数达700余人，有助于</w:t>
            </w:r>
            <w:r w:rsidR="00F22D10" w:rsidRPr="00F22D10">
              <w:rPr>
                <w:rFonts w:ascii="宋体" w:hAnsi="宋体" w:hint="eastAsia"/>
                <w:sz w:val="24"/>
                <w:szCs w:val="24"/>
              </w:rPr>
              <w:t>提高员工的凝聚力和公司竞争力，</w:t>
            </w:r>
            <w:r w:rsidR="00F22D10">
              <w:rPr>
                <w:rFonts w:ascii="宋体" w:hAnsi="宋体" w:hint="eastAsia"/>
                <w:sz w:val="24"/>
                <w:szCs w:val="24"/>
              </w:rPr>
              <w:t>能够</w:t>
            </w:r>
            <w:r w:rsidR="00F22D10" w:rsidRPr="00F22D10">
              <w:rPr>
                <w:rFonts w:ascii="宋体" w:hAnsi="宋体" w:hint="eastAsia"/>
                <w:sz w:val="24"/>
                <w:szCs w:val="24"/>
              </w:rPr>
              <w:t>有效调动员工的积极性和创造性，从而</w:t>
            </w:r>
            <w:r w:rsidR="00F22D10">
              <w:rPr>
                <w:rFonts w:ascii="宋体" w:hAnsi="宋体" w:hint="eastAsia"/>
                <w:sz w:val="24"/>
                <w:szCs w:val="24"/>
              </w:rPr>
              <w:t>促进公司长期、持续、健康发展。</w:t>
            </w:r>
          </w:p>
          <w:p w:rsidR="000031EC" w:rsidRDefault="000031EC" w:rsidP="000031EC">
            <w:pPr>
              <w:spacing w:line="480" w:lineRule="atLeast"/>
              <w:rPr>
                <w:rFonts w:ascii="宋体" w:hAnsi="宋体"/>
                <w:sz w:val="24"/>
                <w:szCs w:val="24"/>
              </w:rPr>
            </w:pPr>
          </w:p>
          <w:p w:rsidR="00844C89" w:rsidRDefault="000031EC" w:rsidP="00844C89">
            <w:pPr>
              <w:spacing w:line="480" w:lineRule="atLeast"/>
              <w:rPr>
                <w:b/>
                <w:bCs/>
                <w:iCs/>
                <w:sz w:val="24"/>
                <w:szCs w:val="24"/>
              </w:rPr>
            </w:pPr>
            <w:r>
              <w:rPr>
                <w:rFonts w:hint="eastAsia"/>
                <w:b/>
                <w:bCs/>
                <w:iCs/>
                <w:sz w:val="24"/>
                <w:szCs w:val="24"/>
              </w:rPr>
              <w:t>4</w:t>
            </w:r>
            <w:r>
              <w:rPr>
                <w:rFonts w:hint="eastAsia"/>
                <w:b/>
                <w:bCs/>
                <w:iCs/>
                <w:sz w:val="24"/>
                <w:szCs w:val="24"/>
              </w:rPr>
              <w:t>．</w:t>
            </w:r>
            <w:r w:rsidR="00F22D10">
              <w:rPr>
                <w:rFonts w:hint="eastAsia"/>
                <w:b/>
                <w:bCs/>
                <w:iCs/>
                <w:sz w:val="24"/>
                <w:szCs w:val="24"/>
              </w:rPr>
              <w:t>公司</w:t>
            </w:r>
            <w:r w:rsidR="00C6719D">
              <w:rPr>
                <w:rFonts w:hint="eastAsia"/>
                <w:b/>
                <w:bCs/>
                <w:iCs/>
                <w:sz w:val="24"/>
                <w:szCs w:val="24"/>
              </w:rPr>
              <w:t>2017</w:t>
            </w:r>
            <w:r w:rsidR="00C6719D">
              <w:rPr>
                <w:rFonts w:hint="eastAsia"/>
                <w:b/>
                <w:bCs/>
                <w:iCs/>
                <w:sz w:val="24"/>
                <w:szCs w:val="24"/>
              </w:rPr>
              <w:t>年预测出栏</w:t>
            </w:r>
            <w:r w:rsidR="00C6719D">
              <w:rPr>
                <w:rFonts w:hint="eastAsia"/>
                <w:b/>
                <w:bCs/>
                <w:iCs/>
                <w:sz w:val="24"/>
                <w:szCs w:val="24"/>
              </w:rPr>
              <w:t>600-</w:t>
            </w:r>
            <w:r w:rsidR="00C6719D">
              <w:rPr>
                <w:b/>
                <w:bCs/>
                <w:iCs/>
                <w:sz w:val="24"/>
                <w:szCs w:val="24"/>
              </w:rPr>
              <w:t>800</w:t>
            </w:r>
            <w:r w:rsidR="00C6719D">
              <w:rPr>
                <w:rFonts w:hint="eastAsia"/>
                <w:b/>
                <w:bCs/>
                <w:iCs/>
                <w:sz w:val="24"/>
                <w:szCs w:val="24"/>
              </w:rPr>
              <w:t>万头</w:t>
            </w:r>
            <w:r w:rsidR="00F22D10">
              <w:rPr>
                <w:rFonts w:hint="eastAsia"/>
                <w:b/>
                <w:bCs/>
                <w:iCs/>
                <w:sz w:val="24"/>
                <w:szCs w:val="24"/>
              </w:rPr>
              <w:t>，弹性区间主要是什么</w:t>
            </w:r>
            <w:r w:rsidR="00C6719D">
              <w:rPr>
                <w:rFonts w:hint="eastAsia"/>
                <w:b/>
                <w:bCs/>
                <w:iCs/>
                <w:sz w:val="24"/>
                <w:szCs w:val="24"/>
              </w:rPr>
              <w:t>？</w:t>
            </w:r>
          </w:p>
          <w:p w:rsidR="005D6FA6" w:rsidRDefault="00F22D10" w:rsidP="00BF4EBE">
            <w:pPr>
              <w:spacing w:line="480" w:lineRule="atLeast"/>
              <w:ind w:firstLineChars="200" w:firstLine="480"/>
              <w:rPr>
                <w:bCs/>
                <w:iCs/>
                <w:sz w:val="24"/>
                <w:szCs w:val="24"/>
              </w:rPr>
            </w:pPr>
            <w:r>
              <w:rPr>
                <w:rFonts w:hint="eastAsia"/>
                <w:bCs/>
                <w:iCs/>
                <w:sz w:val="24"/>
                <w:szCs w:val="24"/>
              </w:rPr>
              <w:t>公司</w:t>
            </w:r>
            <w:r w:rsidR="00BF4EBE">
              <w:rPr>
                <w:rFonts w:hint="eastAsia"/>
                <w:bCs/>
                <w:iCs/>
                <w:sz w:val="24"/>
                <w:szCs w:val="24"/>
              </w:rPr>
              <w:t>预测</w:t>
            </w:r>
            <w:r>
              <w:rPr>
                <w:rFonts w:hint="eastAsia"/>
                <w:bCs/>
                <w:iCs/>
                <w:sz w:val="24"/>
                <w:szCs w:val="24"/>
              </w:rPr>
              <w:t>2017</w:t>
            </w:r>
            <w:r>
              <w:rPr>
                <w:rFonts w:hint="eastAsia"/>
                <w:bCs/>
                <w:iCs/>
                <w:sz w:val="24"/>
                <w:szCs w:val="24"/>
              </w:rPr>
              <w:t>年生猪</w:t>
            </w:r>
            <w:r w:rsidR="00BF4EBE">
              <w:rPr>
                <w:rFonts w:hint="eastAsia"/>
                <w:bCs/>
                <w:iCs/>
                <w:sz w:val="24"/>
                <w:szCs w:val="24"/>
              </w:rPr>
              <w:t>出栏量在</w:t>
            </w:r>
            <w:r w:rsidR="00BF4EBE">
              <w:rPr>
                <w:rFonts w:hint="eastAsia"/>
                <w:bCs/>
                <w:iCs/>
                <w:sz w:val="24"/>
                <w:szCs w:val="24"/>
              </w:rPr>
              <w:t>600-</w:t>
            </w:r>
            <w:r w:rsidR="00BF4EBE">
              <w:rPr>
                <w:bCs/>
                <w:iCs/>
                <w:sz w:val="24"/>
                <w:szCs w:val="24"/>
              </w:rPr>
              <w:t>800</w:t>
            </w:r>
            <w:r w:rsidR="00BF4EBE">
              <w:rPr>
                <w:rFonts w:hint="eastAsia"/>
                <w:bCs/>
                <w:iCs/>
                <w:sz w:val="24"/>
                <w:szCs w:val="24"/>
              </w:rPr>
              <w:t>万头，弹性区间主要在于仔猪，因为仔猪受市场行情的影响比较大。</w:t>
            </w:r>
          </w:p>
          <w:p w:rsidR="00BF4EBE" w:rsidRDefault="00BF4EBE" w:rsidP="00BF4EBE">
            <w:pPr>
              <w:spacing w:line="480" w:lineRule="atLeast"/>
              <w:rPr>
                <w:bCs/>
                <w:iCs/>
                <w:sz w:val="24"/>
                <w:szCs w:val="24"/>
              </w:rPr>
            </w:pPr>
          </w:p>
          <w:p w:rsidR="00BF4EBE" w:rsidRDefault="00BF4EBE" w:rsidP="00BF4EBE">
            <w:pPr>
              <w:spacing w:line="480" w:lineRule="atLeast"/>
              <w:rPr>
                <w:b/>
                <w:bCs/>
                <w:iCs/>
                <w:sz w:val="24"/>
                <w:szCs w:val="24"/>
              </w:rPr>
            </w:pPr>
            <w:r>
              <w:rPr>
                <w:rFonts w:hint="eastAsia"/>
                <w:b/>
                <w:bCs/>
                <w:iCs/>
                <w:sz w:val="24"/>
                <w:szCs w:val="24"/>
              </w:rPr>
              <w:t>5</w:t>
            </w:r>
            <w:r>
              <w:rPr>
                <w:rFonts w:hint="eastAsia"/>
                <w:b/>
                <w:bCs/>
                <w:iCs/>
                <w:sz w:val="24"/>
                <w:szCs w:val="24"/>
              </w:rPr>
              <w:t>．玉米价格触底反弹后，对公司养殖成本的影响？</w:t>
            </w:r>
          </w:p>
          <w:p w:rsidR="000031EC" w:rsidRDefault="00F22D10" w:rsidP="007066C1">
            <w:pPr>
              <w:spacing w:line="360" w:lineRule="auto"/>
              <w:ind w:firstLineChars="200" w:firstLine="480"/>
              <w:rPr>
                <w:bCs/>
                <w:iCs/>
                <w:sz w:val="24"/>
                <w:szCs w:val="24"/>
              </w:rPr>
            </w:pPr>
            <w:r w:rsidRPr="00F22D10">
              <w:rPr>
                <w:rFonts w:hint="eastAsia"/>
                <w:bCs/>
                <w:iCs/>
                <w:sz w:val="24"/>
                <w:szCs w:val="24"/>
              </w:rPr>
              <w:t>公司在拥有“玉米</w:t>
            </w:r>
            <w:r w:rsidRPr="00F22D10">
              <w:rPr>
                <w:rFonts w:hint="eastAsia"/>
                <w:bCs/>
                <w:iCs/>
                <w:sz w:val="24"/>
                <w:szCs w:val="24"/>
              </w:rPr>
              <w:t>+</w:t>
            </w:r>
            <w:r w:rsidRPr="00F22D10">
              <w:rPr>
                <w:rFonts w:hint="eastAsia"/>
                <w:bCs/>
                <w:iCs/>
                <w:sz w:val="24"/>
                <w:szCs w:val="24"/>
              </w:rPr>
              <w:t>豆粕”型配方技术的基础上，结合南阳市小麦主产区特点，因地制宜研制了“小麦</w:t>
            </w:r>
            <w:r w:rsidRPr="00F22D10">
              <w:rPr>
                <w:rFonts w:hint="eastAsia"/>
                <w:bCs/>
                <w:iCs/>
                <w:sz w:val="24"/>
                <w:szCs w:val="24"/>
              </w:rPr>
              <w:t>+</w:t>
            </w:r>
            <w:r w:rsidRPr="00F22D10">
              <w:rPr>
                <w:rFonts w:hint="eastAsia"/>
                <w:bCs/>
                <w:iCs/>
                <w:sz w:val="24"/>
                <w:szCs w:val="24"/>
              </w:rPr>
              <w:t>豆粕”型饲料配方技术，在饲料营养中，小麦和玉米属于能量原料，因此小麦和玉米具有一定的相互替代性，并且小麦的蛋白质含量较玉米高，使用小麦一定程度上节约豆粕等蛋白类原料的使用。</w:t>
            </w:r>
            <w:r w:rsidRPr="00CA1EAB">
              <w:rPr>
                <w:rFonts w:hint="eastAsia"/>
                <w:bCs/>
                <w:iCs/>
                <w:sz w:val="24"/>
                <w:szCs w:val="24"/>
              </w:rPr>
              <w:t>公司有专门的营养团队，在保证生猪营养的前提下</w:t>
            </w:r>
            <w:r>
              <w:rPr>
                <w:rFonts w:hint="eastAsia"/>
                <w:bCs/>
                <w:iCs/>
                <w:sz w:val="24"/>
                <w:szCs w:val="24"/>
              </w:rPr>
              <w:t>，</w:t>
            </w:r>
            <w:r w:rsidRPr="00F22D10">
              <w:rPr>
                <w:rFonts w:hint="eastAsia"/>
                <w:bCs/>
                <w:iCs/>
                <w:sz w:val="24"/>
                <w:szCs w:val="24"/>
              </w:rPr>
              <w:t>公司可以根据原材料的性价比及时调整饲料配方中的主要材料，有效降低饲料成本</w:t>
            </w:r>
            <w:r>
              <w:rPr>
                <w:rFonts w:hint="eastAsia"/>
                <w:bCs/>
                <w:iCs/>
                <w:sz w:val="24"/>
                <w:szCs w:val="24"/>
              </w:rPr>
              <w:t>。</w:t>
            </w:r>
          </w:p>
          <w:p w:rsidR="00CB4FE3" w:rsidRPr="00CB4FE3" w:rsidRDefault="00CB4FE3" w:rsidP="007066C1">
            <w:pPr>
              <w:spacing w:line="360" w:lineRule="auto"/>
              <w:ind w:firstLineChars="200" w:firstLine="480"/>
              <w:rPr>
                <w:bCs/>
                <w:iCs/>
                <w:sz w:val="24"/>
                <w:szCs w:val="24"/>
              </w:rPr>
            </w:pPr>
          </w:p>
          <w:p w:rsidR="007066C1" w:rsidRPr="007066C1" w:rsidRDefault="007066C1" w:rsidP="007066C1">
            <w:pPr>
              <w:spacing w:line="480" w:lineRule="atLeast"/>
              <w:rPr>
                <w:b/>
                <w:bCs/>
                <w:iCs/>
                <w:sz w:val="24"/>
                <w:szCs w:val="24"/>
              </w:rPr>
            </w:pPr>
            <w:r w:rsidRPr="007066C1">
              <w:rPr>
                <w:rFonts w:hint="eastAsia"/>
                <w:b/>
                <w:bCs/>
                <w:iCs/>
                <w:sz w:val="24"/>
                <w:szCs w:val="24"/>
              </w:rPr>
              <w:t>6</w:t>
            </w:r>
            <w:r w:rsidR="00CB4FE3">
              <w:rPr>
                <w:rFonts w:hint="eastAsia"/>
                <w:b/>
                <w:bCs/>
                <w:iCs/>
                <w:sz w:val="24"/>
                <w:szCs w:val="24"/>
              </w:rPr>
              <w:t>．</w:t>
            </w:r>
            <w:r w:rsidR="001850DF">
              <w:rPr>
                <w:rFonts w:hint="eastAsia"/>
                <w:b/>
                <w:bCs/>
                <w:iCs/>
                <w:sz w:val="24"/>
                <w:szCs w:val="24"/>
              </w:rPr>
              <w:t>公司的</w:t>
            </w:r>
            <w:r w:rsidRPr="007066C1">
              <w:rPr>
                <w:rFonts w:hint="eastAsia"/>
                <w:b/>
                <w:bCs/>
                <w:iCs/>
                <w:sz w:val="24"/>
                <w:szCs w:val="24"/>
              </w:rPr>
              <w:t>疫病情况</w:t>
            </w:r>
            <w:r w:rsidR="001850DF">
              <w:rPr>
                <w:rFonts w:hint="eastAsia"/>
                <w:b/>
                <w:bCs/>
                <w:iCs/>
                <w:sz w:val="24"/>
                <w:szCs w:val="24"/>
              </w:rPr>
              <w:t>怎么样？</w:t>
            </w:r>
          </w:p>
          <w:p w:rsidR="001850DF" w:rsidRPr="006C6D54" w:rsidRDefault="001850DF" w:rsidP="001850DF">
            <w:pPr>
              <w:autoSpaceDE w:val="0"/>
              <w:autoSpaceDN w:val="0"/>
              <w:adjustRightInd w:val="0"/>
              <w:spacing w:line="360" w:lineRule="auto"/>
              <w:ind w:firstLineChars="200" w:firstLine="480"/>
              <w:rPr>
                <w:rFonts w:eastAsia="Times New Roman"/>
                <w:kern w:val="0"/>
                <w:sz w:val="24"/>
                <w:szCs w:val="24"/>
                <w:lang w:val="zh-CN"/>
              </w:rPr>
            </w:pPr>
            <w:r>
              <w:rPr>
                <w:rFonts w:ascii="宋体" w:hAnsi="宋体" w:cs="宋体" w:hint="eastAsia"/>
                <w:kern w:val="0"/>
                <w:sz w:val="24"/>
                <w:szCs w:val="24"/>
                <w:lang w:val="zh-CN"/>
              </w:rPr>
              <w:t>公司</w:t>
            </w:r>
            <w:r w:rsidR="00233BB1">
              <w:rPr>
                <w:rFonts w:ascii="宋体" w:hAnsi="宋体" w:cs="宋体" w:hint="eastAsia"/>
                <w:kern w:val="0"/>
                <w:sz w:val="24"/>
                <w:szCs w:val="24"/>
                <w:lang w:val="zh-CN"/>
              </w:rPr>
              <w:t>大规模</w:t>
            </w:r>
            <w:r w:rsidRPr="006C6D54">
              <w:rPr>
                <w:rFonts w:ascii="宋体" w:hAnsi="宋体" w:cs="宋体" w:hint="eastAsia"/>
                <w:kern w:val="0"/>
                <w:sz w:val="24"/>
                <w:szCs w:val="24"/>
                <w:lang w:val="zh-CN"/>
              </w:rPr>
              <w:t>一体化的养殖模式，为本公司实施规范的疫病防控措施奠定了基础。公司拥有</w:t>
            </w:r>
            <w:r w:rsidRPr="006C6D54">
              <w:rPr>
                <w:rFonts w:eastAsia="Times New Roman"/>
                <w:kern w:val="0"/>
                <w:sz w:val="24"/>
                <w:szCs w:val="24"/>
                <w:lang w:val="zh-CN"/>
              </w:rPr>
              <w:t>20</w:t>
            </w:r>
            <w:r w:rsidRPr="006C6D54">
              <w:rPr>
                <w:rFonts w:ascii="宋体" w:hAnsi="宋体" w:cs="宋体" w:hint="eastAsia"/>
                <w:kern w:val="0"/>
                <w:sz w:val="24"/>
                <w:szCs w:val="24"/>
                <w:lang w:val="zh-CN"/>
              </w:rPr>
              <w:t>多年的生猪养殖及疫病防控经验，在内部建立了较完整的疫病防控管理体系，疫病防治水平处于国内领先水平。</w:t>
            </w:r>
          </w:p>
          <w:p w:rsidR="001850DF" w:rsidRDefault="001850DF" w:rsidP="001850DF">
            <w:pPr>
              <w:autoSpaceDE w:val="0"/>
              <w:autoSpaceDN w:val="0"/>
              <w:adjustRightInd w:val="0"/>
              <w:spacing w:line="360" w:lineRule="auto"/>
              <w:ind w:firstLine="480"/>
              <w:rPr>
                <w:rFonts w:ascii="宋体" w:hAnsi="宋体" w:cs="宋体"/>
                <w:kern w:val="0"/>
                <w:sz w:val="24"/>
                <w:szCs w:val="24"/>
                <w:lang w:val="zh-CN"/>
              </w:rPr>
            </w:pPr>
            <w:r w:rsidRPr="006C6D54">
              <w:rPr>
                <w:rFonts w:ascii="宋体" w:hAnsi="宋体" w:cs="宋体" w:hint="eastAsia"/>
                <w:kern w:val="0"/>
                <w:sz w:val="24"/>
                <w:szCs w:val="24"/>
                <w:lang w:val="zh-CN"/>
              </w:rPr>
              <w:t>公司秉承</w:t>
            </w:r>
            <w:r w:rsidRPr="006C6D54">
              <w:rPr>
                <w:rFonts w:eastAsia="Times New Roman"/>
                <w:kern w:val="0"/>
                <w:sz w:val="24"/>
                <w:szCs w:val="24"/>
                <w:lang w:val="zh-CN"/>
              </w:rPr>
              <w:t>“</w:t>
            </w:r>
            <w:r w:rsidRPr="006C6D54">
              <w:rPr>
                <w:rFonts w:ascii="宋体" w:hAnsi="宋体" w:cs="宋体" w:hint="eastAsia"/>
                <w:kern w:val="0"/>
                <w:sz w:val="24"/>
                <w:szCs w:val="24"/>
                <w:lang w:val="zh-CN"/>
              </w:rPr>
              <w:t>养重于防，防重于治，综合防治</w:t>
            </w:r>
            <w:r w:rsidRPr="006C6D54">
              <w:rPr>
                <w:rFonts w:eastAsia="Times New Roman"/>
                <w:kern w:val="0"/>
                <w:sz w:val="24"/>
                <w:szCs w:val="24"/>
                <w:lang w:val="zh-CN"/>
              </w:rPr>
              <w:t>”</w:t>
            </w:r>
            <w:r w:rsidRPr="006C6D54">
              <w:rPr>
                <w:rFonts w:ascii="宋体" w:hAnsi="宋体" w:cs="宋体" w:hint="eastAsia"/>
                <w:kern w:val="0"/>
                <w:sz w:val="24"/>
                <w:szCs w:val="24"/>
                <w:lang w:val="zh-CN"/>
              </w:rPr>
              <w:t>的理念，建立了完善的消毒、防疫制度；采</w:t>
            </w:r>
            <w:r>
              <w:rPr>
                <w:rFonts w:ascii="宋体" w:hAnsi="宋体" w:cs="宋体" w:hint="eastAsia"/>
                <w:kern w:val="0"/>
                <w:sz w:val="24"/>
                <w:szCs w:val="24"/>
                <w:lang w:val="zh-CN"/>
              </w:rPr>
              <w:t>取了猪场多级隔离、舍内小环境控制等多方面的疫病防控措施。</w:t>
            </w:r>
            <w:r w:rsidRPr="006C6D54">
              <w:rPr>
                <w:rFonts w:ascii="宋体" w:hAnsi="宋体" w:cs="宋体" w:hint="eastAsia"/>
                <w:kern w:val="0"/>
                <w:sz w:val="24"/>
                <w:szCs w:val="24"/>
                <w:lang w:val="zh-CN"/>
              </w:rPr>
              <w:t>在公司生产经营历史上，从未发生过对公司造成重大损失的疫情。</w:t>
            </w:r>
          </w:p>
          <w:p w:rsidR="00CB4FE3" w:rsidRPr="001850DF" w:rsidRDefault="00CB4FE3" w:rsidP="001850DF">
            <w:pPr>
              <w:autoSpaceDE w:val="0"/>
              <w:autoSpaceDN w:val="0"/>
              <w:adjustRightInd w:val="0"/>
              <w:spacing w:line="360" w:lineRule="auto"/>
              <w:ind w:firstLine="480"/>
              <w:rPr>
                <w:rFonts w:eastAsia="Times New Roman"/>
                <w:kern w:val="0"/>
                <w:sz w:val="24"/>
                <w:szCs w:val="24"/>
                <w:lang w:val="zh-CN"/>
              </w:rPr>
            </w:pPr>
          </w:p>
          <w:p w:rsidR="007066C1" w:rsidRPr="00CB4FE3" w:rsidRDefault="007066C1" w:rsidP="00CB4FE3">
            <w:pPr>
              <w:spacing w:line="480" w:lineRule="atLeast"/>
              <w:rPr>
                <w:b/>
                <w:bCs/>
                <w:iCs/>
                <w:sz w:val="24"/>
                <w:szCs w:val="24"/>
              </w:rPr>
            </w:pPr>
            <w:r w:rsidRPr="007066C1">
              <w:rPr>
                <w:b/>
                <w:bCs/>
                <w:iCs/>
                <w:sz w:val="24"/>
                <w:szCs w:val="24"/>
              </w:rPr>
              <w:lastRenderedPageBreak/>
              <w:t>7</w:t>
            </w:r>
            <w:r w:rsidR="00CB4FE3">
              <w:rPr>
                <w:rFonts w:hint="eastAsia"/>
                <w:b/>
                <w:bCs/>
                <w:iCs/>
                <w:sz w:val="24"/>
                <w:szCs w:val="24"/>
              </w:rPr>
              <w:t>．</w:t>
            </w:r>
            <w:r w:rsidR="001850DF">
              <w:rPr>
                <w:rFonts w:hint="eastAsia"/>
                <w:b/>
                <w:bCs/>
                <w:iCs/>
                <w:sz w:val="24"/>
                <w:szCs w:val="24"/>
              </w:rPr>
              <w:t>公司大规模一体化的优势主要体现在哪里？</w:t>
            </w:r>
          </w:p>
          <w:p w:rsidR="001850DF" w:rsidRPr="006C6D54" w:rsidRDefault="001850DF" w:rsidP="001850DF">
            <w:pPr>
              <w:autoSpaceDE w:val="0"/>
              <w:autoSpaceDN w:val="0"/>
              <w:adjustRightInd w:val="0"/>
              <w:spacing w:line="360" w:lineRule="auto"/>
              <w:ind w:firstLine="480"/>
              <w:rPr>
                <w:rFonts w:eastAsia="Times New Roman"/>
                <w:kern w:val="0"/>
                <w:sz w:val="24"/>
                <w:szCs w:val="24"/>
                <w:lang w:val="zh-CN"/>
              </w:rPr>
            </w:pPr>
            <w:r>
              <w:rPr>
                <w:rFonts w:ascii="宋体" w:hAnsi="宋体" w:cs="宋体" w:hint="eastAsia"/>
                <w:kern w:val="0"/>
                <w:sz w:val="24"/>
                <w:szCs w:val="24"/>
                <w:lang w:val="zh-CN"/>
              </w:rPr>
              <w:t>公司大规模一体化养殖模式</w:t>
            </w:r>
            <w:r w:rsidRPr="006C6D54">
              <w:rPr>
                <w:rFonts w:ascii="宋体" w:hAnsi="宋体" w:cs="宋体" w:hint="eastAsia"/>
                <w:kern w:val="0"/>
                <w:sz w:val="24"/>
                <w:szCs w:val="24"/>
                <w:lang w:val="zh-CN"/>
              </w:rPr>
              <w:t>使得公司将生猪养殖各个生产环节置于可控状态，在食品安全、疫病防控、成本控制及标准化、规模化、集约化等方面具备明显的竞争优势。</w:t>
            </w:r>
          </w:p>
          <w:p w:rsidR="001850DF" w:rsidRDefault="001850DF" w:rsidP="00CB4FE3">
            <w:pPr>
              <w:autoSpaceDE w:val="0"/>
              <w:autoSpaceDN w:val="0"/>
              <w:adjustRightInd w:val="0"/>
              <w:spacing w:line="360" w:lineRule="auto"/>
              <w:ind w:firstLine="480"/>
              <w:rPr>
                <w:rFonts w:ascii="宋体" w:hAnsi="宋体" w:cs="宋体"/>
                <w:kern w:val="0"/>
                <w:sz w:val="24"/>
                <w:szCs w:val="24"/>
                <w:lang w:val="zh-CN"/>
              </w:rPr>
            </w:pPr>
            <w:r w:rsidRPr="006C6D54">
              <w:rPr>
                <w:rFonts w:ascii="宋体" w:hAnsi="宋体" w:cs="宋体" w:hint="eastAsia"/>
                <w:kern w:val="0"/>
                <w:sz w:val="24"/>
                <w:szCs w:val="24"/>
                <w:lang w:val="zh-CN"/>
              </w:rPr>
              <w:t>（</w:t>
            </w:r>
            <w:r w:rsidRPr="006C6D54">
              <w:rPr>
                <w:rFonts w:eastAsia="Times New Roman"/>
                <w:kern w:val="0"/>
                <w:sz w:val="24"/>
                <w:szCs w:val="24"/>
                <w:lang w:val="zh-CN"/>
              </w:rPr>
              <w:t>1</w:t>
            </w:r>
            <w:r w:rsidRPr="006C6D54">
              <w:rPr>
                <w:rFonts w:ascii="宋体" w:hAnsi="宋体" w:cs="宋体" w:hint="eastAsia"/>
                <w:kern w:val="0"/>
                <w:sz w:val="24"/>
                <w:szCs w:val="24"/>
                <w:lang w:val="zh-CN"/>
              </w:rPr>
              <w:t>）食品安全优势</w:t>
            </w:r>
            <w:r w:rsidR="00CB4FE3">
              <w:rPr>
                <w:rFonts w:eastAsiaTheme="minorEastAsia" w:hint="eastAsia"/>
                <w:kern w:val="0"/>
                <w:sz w:val="24"/>
                <w:szCs w:val="24"/>
                <w:lang w:val="zh-CN"/>
              </w:rPr>
              <w:t>。</w:t>
            </w:r>
            <w:r w:rsidRPr="006C6D54">
              <w:rPr>
                <w:rFonts w:ascii="宋体" w:hAnsi="宋体" w:cs="宋体" w:hint="eastAsia"/>
                <w:kern w:val="0"/>
                <w:sz w:val="24"/>
                <w:szCs w:val="24"/>
                <w:lang w:val="zh-CN"/>
              </w:rPr>
              <w:t>公司拥有从饲料加工、生猪育种、种猪扩繁到商品猪饲养的一体化完整产业链，这有利于公司对食品安全与产品质量进行全过程控制。</w:t>
            </w:r>
          </w:p>
          <w:p w:rsidR="00CB4FE3" w:rsidRDefault="00D605BD" w:rsidP="00CB4FE3">
            <w:pPr>
              <w:autoSpaceDE w:val="0"/>
              <w:autoSpaceDN w:val="0"/>
              <w:adjustRightInd w:val="0"/>
              <w:spacing w:line="360" w:lineRule="auto"/>
              <w:ind w:firstLine="480"/>
              <w:rPr>
                <w:rFonts w:ascii="宋体" w:hAnsi="宋体" w:cs="宋体"/>
                <w:kern w:val="0"/>
                <w:sz w:val="24"/>
                <w:szCs w:val="24"/>
                <w:lang w:val="zh-CN"/>
              </w:rPr>
            </w:pPr>
            <w:r>
              <w:rPr>
                <w:rFonts w:eastAsiaTheme="minorEastAsia" w:hint="eastAsia"/>
                <w:kern w:val="0"/>
                <w:sz w:val="24"/>
                <w:szCs w:val="24"/>
                <w:lang w:val="zh-CN"/>
              </w:rPr>
              <w:t>（</w:t>
            </w:r>
            <w:r>
              <w:rPr>
                <w:rFonts w:eastAsiaTheme="minorEastAsia" w:hint="eastAsia"/>
                <w:kern w:val="0"/>
                <w:sz w:val="24"/>
                <w:szCs w:val="24"/>
                <w:lang w:val="zh-CN"/>
              </w:rPr>
              <w:t>2</w:t>
            </w:r>
            <w:r>
              <w:rPr>
                <w:rFonts w:eastAsiaTheme="minorEastAsia" w:hint="eastAsia"/>
                <w:kern w:val="0"/>
                <w:sz w:val="24"/>
                <w:szCs w:val="24"/>
                <w:lang w:val="zh-CN"/>
              </w:rPr>
              <w:t>）</w:t>
            </w:r>
            <w:r w:rsidRPr="006C6D54">
              <w:rPr>
                <w:rFonts w:ascii="宋体" w:hAnsi="宋体" w:cs="宋体" w:hint="eastAsia"/>
                <w:kern w:val="0"/>
                <w:sz w:val="24"/>
                <w:szCs w:val="24"/>
                <w:lang w:val="zh-CN"/>
              </w:rPr>
              <w:t>疫病防控优势</w:t>
            </w:r>
            <w:r>
              <w:rPr>
                <w:rFonts w:ascii="宋体" w:hAnsi="宋体" w:cs="宋体" w:hint="eastAsia"/>
                <w:kern w:val="0"/>
                <w:sz w:val="24"/>
                <w:szCs w:val="24"/>
                <w:lang w:val="zh-CN"/>
              </w:rPr>
              <w:t>。</w:t>
            </w:r>
            <w:r w:rsidRPr="006C6D54">
              <w:rPr>
                <w:rFonts w:ascii="宋体" w:hAnsi="宋体" w:cs="宋体" w:hint="eastAsia"/>
                <w:kern w:val="0"/>
                <w:sz w:val="24"/>
                <w:szCs w:val="24"/>
                <w:lang w:val="zh-CN"/>
              </w:rPr>
              <w:t>一体化的养殖模式，为本公司实施规范的疫病防控措施奠定了基础</w:t>
            </w:r>
            <w:r>
              <w:rPr>
                <w:rFonts w:ascii="宋体" w:hAnsi="宋体" w:cs="宋体" w:hint="eastAsia"/>
                <w:kern w:val="0"/>
                <w:sz w:val="24"/>
                <w:szCs w:val="24"/>
                <w:lang w:val="zh-CN"/>
              </w:rPr>
              <w:t>。公司的</w:t>
            </w:r>
            <w:r w:rsidRPr="006C6D54">
              <w:rPr>
                <w:rFonts w:ascii="宋体" w:hAnsi="宋体" w:cs="宋体" w:hint="eastAsia"/>
                <w:kern w:val="0"/>
                <w:sz w:val="24"/>
                <w:szCs w:val="24"/>
                <w:lang w:val="zh-CN"/>
              </w:rPr>
              <w:t>疫病防治水平处于国内领先水平</w:t>
            </w:r>
            <w:r>
              <w:rPr>
                <w:rFonts w:ascii="宋体" w:hAnsi="宋体" w:cs="宋体" w:hint="eastAsia"/>
                <w:kern w:val="0"/>
                <w:sz w:val="24"/>
                <w:szCs w:val="24"/>
                <w:lang w:val="zh-CN"/>
              </w:rPr>
              <w:t>。</w:t>
            </w:r>
          </w:p>
          <w:p w:rsidR="007066C1" w:rsidRPr="00D605BD" w:rsidRDefault="00D605BD" w:rsidP="00D605BD">
            <w:pPr>
              <w:autoSpaceDE w:val="0"/>
              <w:autoSpaceDN w:val="0"/>
              <w:adjustRightInd w:val="0"/>
              <w:spacing w:line="360" w:lineRule="auto"/>
              <w:ind w:firstLine="480"/>
              <w:rPr>
                <w:rFonts w:ascii="宋体" w:hAnsi="宋体" w:cs="宋体"/>
                <w:kern w:val="0"/>
                <w:sz w:val="24"/>
                <w:szCs w:val="24"/>
                <w:lang w:val="zh-CN"/>
              </w:rPr>
            </w:pPr>
            <w:r>
              <w:rPr>
                <w:rFonts w:ascii="宋体" w:hAnsi="宋体" w:cs="宋体" w:hint="eastAsia"/>
                <w:kern w:val="0"/>
                <w:sz w:val="24"/>
                <w:szCs w:val="24"/>
                <w:lang w:val="zh-CN"/>
              </w:rPr>
              <w:t>（3）</w:t>
            </w:r>
            <w:r w:rsidRPr="006C6D54">
              <w:rPr>
                <w:rFonts w:ascii="宋体" w:hAnsi="宋体" w:cs="宋体" w:hint="eastAsia"/>
                <w:kern w:val="0"/>
                <w:sz w:val="24"/>
                <w:szCs w:val="24"/>
                <w:lang w:val="zh-CN"/>
              </w:rPr>
              <w:t>成本控制优势</w:t>
            </w:r>
            <w:r>
              <w:rPr>
                <w:rFonts w:ascii="宋体" w:hAnsi="宋体" w:cs="宋体" w:hint="eastAsia"/>
                <w:kern w:val="0"/>
                <w:sz w:val="24"/>
                <w:szCs w:val="24"/>
                <w:lang w:val="zh-CN"/>
              </w:rPr>
              <w:t>。</w:t>
            </w:r>
            <w:r w:rsidRPr="006C6D54">
              <w:rPr>
                <w:rFonts w:ascii="宋体" w:hAnsi="宋体" w:cs="宋体" w:hint="eastAsia"/>
                <w:kern w:val="0"/>
                <w:sz w:val="24"/>
                <w:szCs w:val="24"/>
                <w:lang w:val="zh-CN"/>
              </w:rPr>
              <w:t>一体化的产业链，减少了中间环节的交易成本，有效避免了市场上饲料、种猪等需求不均衡波动对公司生产造成的影响，使得整个生产流程可控，增强了公司抵抗市场风险的能力。</w:t>
            </w:r>
          </w:p>
        </w:tc>
      </w:tr>
      <w:tr w:rsidR="00DC6739">
        <w:tc>
          <w:tcPr>
            <w:tcW w:w="2943" w:type="dxa"/>
            <w:vAlign w:val="center"/>
          </w:tcPr>
          <w:p w:rsidR="00DC6739" w:rsidRDefault="00F51A60">
            <w:pPr>
              <w:spacing w:line="480" w:lineRule="atLeast"/>
              <w:rPr>
                <w:b/>
                <w:bCs/>
                <w:iCs/>
                <w:sz w:val="24"/>
                <w:szCs w:val="24"/>
              </w:rPr>
            </w:pPr>
            <w:r>
              <w:rPr>
                <w:b/>
                <w:bCs/>
                <w:iCs/>
                <w:sz w:val="24"/>
                <w:szCs w:val="24"/>
              </w:rPr>
              <w:lastRenderedPageBreak/>
              <w:t>附件清单（如有）</w:t>
            </w:r>
          </w:p>
        </w:tc>
        <w:tc>
          <w:tcPr>
            <w:tcW w:w="5815" w:type="dxa"/>
          </w:tcPr>
          <w:p w:rsidR="00DC6739" w:rsidRDefault="00DC6739">
            <w:pPr>
              <w:spacing w:line="480" w:lineRule="atLeast"/>
              <w:rPr>
                <w:bCs/>
                <w:iCs/>
                <w:sz w:val="24"/>
                <w:szCs w:val="24"/>
              </w:rPr>
            </w:pPr>
          </w:p>
        </w:tc>
      </w:tr>
      <w:tr w:rsidR="00DC6739">
        <w:tc>
          <w:tcPr>
            <w:tcW w:w="2943" w:type="dxa"/>
            <w:vAlign w:val="center"/>
          </w:tcPr>
          <w:p w:rsidR="00DC6739" w:rsidRDefault="00F51A60">
            <w:pPr>
              <w:spacing w:line="480" w:lineRule="atLeast"/>
              <w:rPr>
                <w:b/>
                <w:bCs/>
                <w:iCs/>
                <w:sz w:val="24"/>
                <w:szCs w:val="24"/>
              </w:rPr>
            </w:pPr>
            <w:r>
              <w:rPr>
                <w:b/>
                <w:bCs/>
                <w:iCs/>
                <w:sz w:val="24"/>
                <w:szCs w:val="24"/>
              </w:rPr>
              <w:t>日期</w:t>
            </w:r>
          </w:p>
        </w:tc>
        <w:tc>
          <w:tcPr>
            <w:tcW w:w="5815" w:type="dxa"/>
          </w:tcPr>
          <w:p w:rsidR="00DC6739" w:rsidRDefault="00F51A60">
            <w:pPr>
              <w:spacing w:line="480" w:lineRule="atLeast"/>
              <w:rPr>
                <w:bCs/>
                <w:iCs/>
                <w:sz w:val="24"/>
                <w:szCs w:val="24"/>
              </w:rPr>
            </w:pPr>
            <w:r>
              <w:rPr>
                <w:bCs/>
                <w:iCs/>
                <w:sz w:val="24"/>
                <w:szCs w:val="24"/>
              </w:rPr>
              <w:t>2017</w:t>
            </w:r>
            <w:r>
              <w:rPr>
                <w:bCs/>
                <w:iCs/>
                <w:sz w:val="24"/>
                <w:szCs w:val="24"/>
              </w:rPr>
              <w:t>年</w:t>
            </w:r>
            <w:r w:rsidR="00844C89">
              <w:rPr>
                <w:rFonts w:hint="eastAsia"/>
                <w:bCs/>
                <w:iCs/>
                <w:sz w:val="24"/>
                <w:szCs w:val="24"/>
              </w:rPr>
              <w:t>5</w:t>
            </w:r>
            <w:r>
              <w:rPr>
                <w:bCs/>
                <w:iCs/>
                <w:sz w:val="24"/>
                <w:szCs w:val="24"/>
              </w:rPr>
              <w:t>月</w:t>
            </w:r>
            <w:r w:rsidR="00844C89">
              <w:rPr>
                <w:rFonts w:hint="eastAsia"/>
                <w:bCs/>
                <w:iCs/>
                <w:sz w:val="24"/>
                <w:szCs w:val="24"/>
              </w:rPr>
              <w:t>5</w:t>
            </w:r>
            <w:r>
              <w:rPr>
                <w:bCs/>
                <w:iCs/>
                <w:sz w:val="24"/>
                <w:szCs w:val="24"/>
              </w:rPr>
              <w:t>日</w:t>
            </w:r>
          </w:p>
        </w:tc>
      </w:tr>
    </w:tbl>
    <w:p w:rsidR="00DC6739" w:rsidRDefault="00DC6739"/>
    <w:sectPr w:rsidR="00DC6739" w:rsidSect="00BC3B1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C3" w:rsidRDefault="00426FC3">
      <w:r>
        <w:separator/>
      </w:r>
    </w:p>
  </w:endnote>
  <w:endnote w:type="continuationSeparator" w:id="0">
    <w:p w:rsidR="00426FC3" w:rsidRDefault="0042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C3" w:rsidRDefault="00426FC3">
      <w:r>
        <w:separator/>
      </w:r>
    </w:p>
  </w:footnote>
  <w:footnote w:type="continuationSeparator" w:id="0">
    <w:p w:rsidR="00426FC3" w:rsidRDefault="00426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739" w:rsidRDefault="00DC6739" w:rsidP="003D5F9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46631"/>
    <w:multiLevelType w:val="multilevel"/>
    <w:tmpl w:val="7FCA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EB73F3"/>
    <w:multiLevelType w:val="hybridMultilevel"/>
    <w:tmpl w:val="26A85A8A"/>
    <w:lvl w:ilvl="0" w:tplc="E6168B1C">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F573A3"/>
    <w:multiLevelType w:val="hybridMultilevel"/>
    <w:tmpl w:val="CA687C5E"/>
    <w:lvl w:ilvl="0" w:tplc="684E12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E17072"/>
    <w:multiLevelType w:val="multilevel"/>
    <w:tmpl w:val="1FA0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n Qin">
    <w15:presenceInfo w15:providerId="Windows Live" w15:userId="8d8b1ddd71835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EC"/>
    <w:rsid w:val="00033068"/>
    <w:rsid w:val="00034320"/>
    <w:rsid w:val="000A1459"/>
    <w:rsid w:val="000A1EFA"/>
    <w:rsid w:val="000A5F67"/>
    <w:rsid w:val="000F7CC5"/>
    <w:rsid w:val="001161D3"/>
    <w:rsid w:val="00136158"/>
    <w:rsid w:val="00150C84"/>
    <w:rsid w:val="00172A27"/>
    <w:rsid w:val="001850DF"/>
    <w:rsid w:val="001A420D"/>
    <w:rsid w:val="001C029F"/>
    <w:rsid w:val="001E2099"/>
    <w:rsid w:val="001F5A26"/>
    <w:rsid w:val="00231362"/>
    <w:rsid w:val="00233BB1"/>
    <w:rsid w:val="00255686"/>
    <w:rsid w:val="00266819"/>
    <w:rsid w:val="002B4405"/>
    <w:rsid w:val="002C427A"/>
    <w:rsid w:val="002D6DD8"/>
    <w:rsid w:val="00331839"/>
    <w:rsid w:val="003346B6"/>
    <w:rsid w:val="00350EDB"/>
    <w:rsid w:val="0035150E"/>
    <w:rsid w:val="00367FAA"/>
    <w:rsid w:val="00377CE9"/>
    <w:rsid w:val="003D5F9E"/>
    <w:rsid w:val="003E2E24"/>
    <w:rsid w:val="003F556D"/>
    <w:rsid w:val="00425C6A"/>
    <w:rsid w:val="00426FC3"/>
    <w:rsid w:val="004465C5"/>
    <w:rsid w:val="004741DD"/>
    <w:rsid w:val="00477613"/>
    <w:rsid w:val="00480E1C"/>
    <w:rsid w:val="00482D78"/>
    <w:rsid w:val="00483322"/>
    <w:rsid w:val="00493AB8"/>
    <w:rsid w:val="004B167B"/>
    <w:rsid w:val="004F7BE5"/>
    <w:rsid w:val="00515D22"/>
    <w:rsid w:val="00517B20"/>
    <w:rsid w:val="0055369F"/>
    <w:rsid w:val="005B56FC"/>
    <w:rsid w:val="005D6FA6"/>
    <w:rsid w:val="005E3D5B"/>
    <w:rsid w:val="00600FF5"/>
    <w:rsid w:val="006053C4"/>
    <w:rsid w:val="00650BB8"/>
    <w:rsid w:val="00685C92"/>
    <w:rsid w:val="006C3D1D"/>
    <w:rsid w:val="006C7C5F"/>
    <w:rsid w:val="006D5329"/>
    <w:rsid w:val="007066C1"/>
    <w:rsid w:val="00755EDB"/>
    <w:rsid w:val="007575F6"/>
    <w:rsid w:val="00783653"/>
    <w:rsid w:val="007D02AA"/>
    <w:rsid w:val="007D2CE7"/>
    <w:rsid w:val="00801D92"/>
    <w:rsid w:val="0082537D"/>
    <w:rsid w:val="00830302"/>
    <w:rsid w:val="00833A3C"/>
    <w:rsid w:val="00844C89"/>
    <w:rsid w:val="00861D89"/>
    <w:rsid w:val="008904F3"/>
    <w:rsid w:val="008B356C"/>
    <w:rsid w:val="008E6C20"/>
    <w:rsid w:val="00901F76"/>
    <w:rsid w:val="00917F96"/>
    <w:rsid w:val="00940495"/>
    <w:rsid w:val="009559C7"/>
    <w:rsid w:val="00982EE3"/>
    <w:rsid w:val="00992C8D"/>
    <w:rsid w:val="009A22B9"/>
    <w:rsid w:val="009B0253"/>
    <w:rsid w:val="009B3519"/>
    <w:rsid w:val="009C584E"/>
    <w:rsid w:val="00A028B8"/>
    <w:rsid w:val="00A03466"/>
    <w:rsid w:val="00A3162E"/>
    <w:rsid w:val="00A61D74"/>
    <w:rsid w:val="00A733FA"/>
    <w:rsid w:val="00A82A69"/>
    <w:rsid w:val="00AA346F"/>
    <w:rsid w:val="00AC6EED"/>
    <w:rsid w:val="00B10041"/>
    <w:rsid w:val="00B15C03"/>
    <w:rsid w:val="00B325B2"/>
    <w:rsid w:val="00B3318B"/>
    <w:rsid w:val="00B93240"/>
    <w:rsid w:val="00B97888"/>
    <w:rsid w:val="00BA0959"/>
    <w:rsid w:val="00BB1A97"/>
    <w:rsid w:val="00BC3B14"/>
    <w:rsid w:val="00BD7BFD"/>
    <w:rsid w:val="00BF1A00"/>
    <w:rsid w:val="00BF4EBE"/>
    <w:rsid w:val="00BF7CFB"/>
    <w:rsid w:val="00C15763"/>
    <w:rsid w:val="00C320C7"/>
    <w:rsid w:val="00C37F77"/>
    <w:rsid w:val="00C513CC"/>
    <w:rsid w:val="00C6719D"/>
    <w:rsid w:val="00C83D63"/>
    <w:rsid w:val="00C83DF1"/>
    <w:rsid w:val="00C91F3E"/>
    <w:rsid w:val="00CA1EAB"/>
    <w:rsid w:val="00CB1138"/>
    <w:rsid w:val="00CB4FE3"/>
    <w:rsid w:val="00D05DBA"/>
    <w:rsid w:val="00D47B5E"/>
    <w:rsid w:val="00D605BD"/>
    <w:rsid w:val="00D96478"/>
    <w:rsid w:val="00DC6739"/>
    <w:rsid w:val="00DD4EFC"/>
    <w:rsid w:val="00DF2171"/>
    <w:rsid w:val="00DF228E"/>
    <w:rsid w:val="00E0357D"/>
    <w:rsid w:val="00E16715"/>
    <w:rsid w:val="00E773AC"/>
    <w:rsid w:val="00E83656"/>
    <w:rsid w:val="00E943BA"/>
    <w:rsid w:val="00E96858"/>
    <w:rsid w:val="00EB5052"/>
    <w:rsid w:val="00ED0E94"/>
    <w:rsid w:val="00F16C2A"/>
    <w:rsid w:val="00F17069"/>
    <w:rsid w:val="00F22D10"/>
    <w:rsid w:val="00F50B30"/>
    <w:rsid w:val="00F51A60"/>
    <w:rsid w:val="00F70A2E"/>
    <w:rsid w:val="00F862B2"/>
    <w:rsid w:val="00F942C3"/>
    <w:rsid w:val="00FC3DF7"/>
    <w:rsid w:val="00FE502E"/>
    <w:rsid w:val="018C22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iPriority="0" w:unhideWhenUsed="0"/>
    <w:lsdException w:name="Balloon Text" w:semiHidden="0" w:uiPriority="0" w:unhideWhenUsed="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BC3B14"/>
    <w:rPr>
      <w:b/>
      <w:bCs/>
    </w:rPr>
  </w:style>
  <w:style w:type="paragraph" w:styleId="a4">
    <w:name w:val="annotation text"/>
    <w:basedOn w:val="a"/>
    <w:link w:val="Char0"/>
    <w:rsid w:val="00BC3B14"/>
    <w:pPr>
      <w:jc w:val="left"/>
    </w:pPr>
  </w:style>
  <w:style w:type="paragraph" w:styleId="a5">
    <w:name w:val="Balloon Text"/>
    <w:basedOn w:val="a"/>
    <w:link w:val="Char1"/>
    <w:rsid w:val="00BC3B14"/>
    <w:rPr>
      <w:sz w:val="18"/>
      <w:szCs w:val="18"/>
    </w:rPr>
  </w:style>
  <w:style w:type="paragraph" w:styleId="a6">
    <w:name w:val="footer"/>
    <w:basedOn w:val="a"/>
    <w:rsid w:val="00BC3B14"/>
    <w:pPr>
      <w:tabs>
        <w:tab w:val="center" w:pos="4153"/>
        <w:tab w:val="right" w:pos="8306"/>
      </w:tabs>
      <w:snapToGrid w:val="0"/>
      <w:jc w:val="left"/>
    </w:pPr>
    <w:rPr>
      <w:sz w:val="18"/>
      <w:szCs w:val="18"/>
    </w:rPr>
  </w:style>
  <w:style w:type="paragraph" w:styleId="a7">
    <w:name w:val="header"/>
    <w:basedOn w:val="a"/>
    <w:rsid w:val="00BC3B14"/>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8">
    <w:name w:val="page number"/>
    <w:basedOn w:val="a0"/>
    <w:rsid w:val="00BC3B14"/>
  </w:style>
  <w:style w:type="character" w:styleId="a9">
    <w:name w:val="annotation reference"/>
    <w:rsid w:val="00BC3B14"/>
    <w:rPr>
      <w:sz w:val="21"/>
      <w:szCs w:val="21"/>
    </w:rPr>
  </w:style>
  <w:style w:type="paragraph" w:customStyle="1" w:styleId="aa">
    <w:basedOn w:val="a"/>
    <w:qFormat/>
    <w:rsid w:val="00BC3B14"/>
    <w:pPr>
      <w:ind w:firstLineChars="200" w:firstLine="420"/>
    </w:pPr>
    <w:rPr>
      <w:rFonts w:ascii="Calibri" w:hAnsi="Calibri"/>
      <w:szCs w:val="22"/>
    </w:rPr>
  </w:style>
  <w:style w:type="paragraph" w:customStyle="1" w:styleId="Default">
    <w:name w:val="Default"/>
    <w:rsid w:val="00BC3B14"/>
    <w:pPr>
      <w:widowControl w:val="0"/>
      <w:autoSpaceDE w:val="0"/>
      <w:autoSpaceDN w:val="0"/>
    </w:pPr>
    <w:rPr>
      <w:rFonts w:ascii="宋体" w:hAnsi="宋体" w:hint="eastAsia"/>
      <w:color w:val="000000"/>
      <w:sz w:val="24"/>
    </w:rPr>
  </w:style>
  <w:style w:type="character" w:customStyle="1" w:styleId="Char">
    <w:name w:val="批注主题 Char"/>
    <w:link w:val="a3"/>
    <w:rsid w:val="00BC3B14"/>
    <w:rPr>
      <w:b/>
      <w:bCs/>
      <w:kern w:val="2"/>
      <w:sz w:val="21"/>
    </w:rPr>
  </w:style>
  <w:style w:type="character" w:customStyle="1" w:styleId="Char0">
    <w:name w:val="批注文字 Char"/>
    <w:link w:val="a4"/>
    <w:rsid w:val="00BC3B14"/>
    <w:rPr>
      <w:kern w:val="2"/>
      <w:sz w:val="21"/>
    </w:rPr>
  </w:style>
  <w:style w:type="character" w:customStyle="1" w:styleId="Char1">
    <w:name w:val="批注框文本 Char"/>
    <w:link w:val="a5"/>
    <w:rsid w:val="00BC3B14"/>
    <w:rPr>
      <w:kern w:val="2"/>
      <w:sz w:val="18"/>
      <w:szCs w:val="18"/>
    </w:rPr>
  </w:style>
  <w:style w:type="paragraph" w:styleId="ab">
    <w:name w:val="List Paragraph"/>
    <w:basedOn w:val="a"/>
    <w:uiPriority w:val="99"/>
    <w:rsid w:val="008E6C20"/>
    <w:pPr>
      <w:ind w:firstLineChars="200" w:firstLine="420"/>
    </w:pPr>
  </w:style>
  <w:style w:type="paragraph" w:styleId="ac">
    <w:name w:val="Normal (Web)"/>
    <w:basedOn w:val="a"/>
    <w:uiPriority w:val="99"/>
    <w:semiHidden/>
    <w:unhideWhenUsed/>
    <w:rsid w:val="0003432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iPriority="0" w:unhideWhenUsed="0"/>
    <w:lsdException w:name="Balloon Text" w:semiHidden="0" w:uiPriority="0" w:unhideWhenUsed="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BC3B14"/>
    <w:rPr>
      <w:b/>
      <w:bCs/>
    </w:rPr>
  </w:style>
  <w:style w:type="paragraph" w:styleId="a4">
    <w:name w:val="annotation text"/>
    <w:basedOn w:val="a"/>
    <w:link w:val="Char0"/>
    <w:rsid w:val="00BC3B14"/>
    <w:pPr>
      <w:jc w:val="left"/>
    </w:pPr>
  </w:style>
  <w:style w:type="paragraph" w:styleId="a5">
    <w:name w:val="Balloon Text"/>
    <w:basedOn w:val="a"/>
    <w:link w:val="Char1"/>
    <w:rsid w:val="00BC3B14"/>
    <w:rPr>
      <w:sz w:val="18"/>
      <w:szCs w:val="18"/>
    </w:rPr>
  </w:style>
  <w:style w:type="paragraph" w:styleId="a6">
    <w:name w:val="footer"/>
    <w:basedOn w:val="a"/>
    <w:rsid w:val="00BC3B14"/>
    <w:pPr>
      <w:tabs>
        <w:tab w:val="center" w:pos="4153"/>
        <w:tab w:val="right" w:pos="8306"/>
      </w:tabs>
      <w:snapToGrid w:val="0"/>
      <w:jc w:val="left"/>
    </w:pPr>
    <w:rPr>
      <w:sz w:val="18"/>
      <w:szCs w:val="18"/>
    </w:rPr>
  </w:style>
  <w:style w:type="paragraph" w:styleId="a7">
    <w:name w:val="header"/>
    <w:basedOn w:val="a"/>
    <w:rsid w:val="00BC3B14"/>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8">
    <w:name w:val="page number"/>
    <w:basedOn w:val="a0"/>
    <w:rsid w:val="00BC3B14"/>
  </w:style>
  <w:style w:type="character" w:styleId="a9">
    <w:name w:val="annotation reference"/>
    <w:rsid w:val="00BC3B14"/>
    <w:rPr>
      <w:sz w:val="21"/>
      <w:szCs w:val="21"/>
    </w:rPr>
  </w:style>
  <w:style w:type="paragraph" w:customStyle="1" w:styleId="aa">
    <w:basedOn w:val="a"/>
    <w:qFormat/>
    <w:rsid w:val="00BC3B14"/>
    <w:pPr>
      <w:ind w:firstLineChars="200" w:firstLine="420"/>
    </w:pPr>
    <w:rPr>
      <w:rFonts w:ascii="Calibri" w:hAnsi="Calibri"/>
      <w:szCs w:val="22"/>
    </w:rPr>
  </w:style>
  <w:style w:type="paragraph" w:customStyle="1" w:styleId="Default">
    <w:name w:val="Default"/>
    <w:rsid w:val="00BC3B14"/>
    <w:pPr>
      <w:widowControl w:val="0"/>
      <w:autoSpaceDE w:val="0"/>
      <w:autoSpaceDN w:val="0"/>
    </w:pPr>
    <w:rPr>
      <w:rFonts w:ascii="宋体" w:hAnsi="宋体" w:hint="eastAsia"/>
      <w:color w:val="000000"/>
      <w:sz w:val="24"/>
    </w:rPr>
  </w:style>
  <w:style w:type="character" w:customStyle="1" w:styleId="Char">
    <w:name w:val="批注主题 Char"/>
    <w:link w:val="a3"/>
    <w:rsid w:val="00BC3B14"/>
    <w:rPr>
      <w:b/>
      <w:bCs/>
      <w:kern w:val="2"/>
      <w:sz w:val="21"/>
    </w:rPr>
  </w:style>
  <w:style w:type="character" w:customStyle="1" w:styleId="Char0">
    <w:name w:val="批注文字 Char"/>
    <w:link w:val="a4"/>
    <w:rsid w:val="00BC3B14"/>
    <w:rPr>
      <w:kern w:val="2"/>
      <w:sz w:val="21"/>
    </w:rPr>
  </w:style>
  <w:style w:type="character" w:customStyle="1" w:styleId="Char1">
    <w:name w:val="批注框文本 Char"/>
    <w:link w:val="a5"/>
    <w:rsid w:val="00BC3B14"/>
    <w:rPr>
      <w:kern w:val="2"/>
      <w:sz w:val="18"/>
      <w:szCs w:val="18"/>
    </w:rPr>
  </w:style>
  <w:style w:type="paragraph" w:styleId="ab">
    <w:name w:val="List Paragraph"/>
    <w:basedOn w:val="a"/>
    <w:uiPriority w:val="99"/>
    <w:rsid w:val="008E6C20"/>
    <w:pPr>
      <w:ind w:firstLineChars="200" w:firstLine="420"/>
    </w:pPr>
  </w:style>
  <w:style w:type="paragraph" w:styleId="ac">
    <w:name w:val="Normal (Web)"/>
    <w:basedOn w:val="a"/>
    <w:uiPriority w:val="99"/>
    <w:semiHidden/>
    <w:unhideWhenUsed/>
    <w:rsid w:val="0003432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5112">
      <w:bodyDiv w:val="1"/>
      <w:marLeft w:val="0"/>
      <w:marRight w:val="0"/>
      <w:marTop w:val="0"/>
      <w:marBottom w:val="0"/>
      <w:divBdr>
        <w:top w:val="none" w:sz="0" w:space="0" w:color="auto"/>
        <w:left w:val="none" w:sz="0" w:space="0" w:color="auto"/>
        <w:bottom w:val="none" w:sz="0" w:space="0" w:color="auto"/>
        <w:right w:val="none" w:sz="0" w:space="0" w:color="auto"/>
      </w:divBdr>
    </w:div>
    <w:div w:id="1371341028">
      <w:bodyDiv w:val="1"/>
      <w:marLeft w:val="0"/>
      <w:marRight w:val="0"/>
      <w:marTop w:val="0"/>
      <w:marBottom w:val="0"/>
      <w:divBdr>
        <w:top w:val="none" w:sz="0" w:space="0" w:color="auto"/>
        <w:left w:val="none" w:sz="0" w:space="0" w:color="auto"/>
        <w:bottom w:val="none" w:sz="0" w:space="0" w:color="auto"/>
        <w:right w:val="none" w:sz="0" w:space="0" w:color="auto"/>
      </w:divBdr>
    </w:div>
    <w:div w:id="1608384649">
      <w:bodyDiv w:val="1"/>
      <w:marLeft w:val="0"/>
      <w:marRight w:val="0"/>
      <w:marTop w:val="0"/>
      <w:marBottom w:val="0"/>
      <w:divBdr>
        <w:top w:val="none" w:sz="0" w:space="0" w:color="auto"/>
        <w:left w:val="none" w:sz="0" w:space="0" w:color="auto"/>
        <w:bottom w:val="none" w:sz="0" w:space="0" w:color="auto"/>
        <w:right w:val="none" w:sz="0" w:space="0" w:color="auto"/>
      </w:divBdr>
      <w:divsChild>
        <w:div w:id="1332298840">
          <w:marLeft w:val="0"/>
          <w:marRight w:val="0"/>
          <w:marTop w:val="0"/>
          <w:marBottom w:val="0"/>
          <w:divBdr>
            <w:top w:val="none" w:sz="0" w:space="0" w:color="auto"/>
            <w:left w:val="none" w:sz="0" w:space="0" w:color="auto"/>
            <w:bottom w:val="none" w:sz="0" w:space="0" w:color="auto"/>
            <w:right w:val="none" w:sz="0" w:space="0" w:color="auto"/>
          </w:divBdr>
        </w:div>
      </w:divsChild>
    </w:div>
    <w:div w:id="1965770597">
      <w:bodyDiv w:val="1"/>
      <w:marLeft w:val="0"/>
      <w:marRight w:val="0"/>
      <w:marTop w:val="0"/>
      <w:marBottom w:val="0"/>
      <w:divBdr>
        <w:top w:val="none" w:sz="0" w:space="0" w:color="auto"/>
        <w:left w:val="none" w:sz="0" w:space="0" w:color="auto"/>
        <w:bottom w:val="none" w:sz="0" w:space="0" w:color="auto"/>
        <w:right w:val="none" w:sz="0" w:space="0" w:color="auto"/>
      </w:divBdr>
      <w:divsChild>
        <w:div w:id="1219510558">
          <w:marLeft w:val="0"/>
          <w:marRight w:val="0"/>
          <w:marTop w:val="0"/>
          <w:marBottom w:val="0"/>
          <w:divBdr>
            <w:top w:val="none" w:sz="0" w:space="0" w:color="auto"/>
            <w:left w:val="none" w:sz="0" w:space="0" w:color="auto"/>
            <w:bottom w:val="none" w:sz="0" w:space="0" w:color="auto"/>
            <w:right w:val="none" w:sz="0" w:space="0" w:color="auto"/>
          </w:divBdr>
        </w:div>
      </w:divsChild>
    </w:div>
    <w:div w:id="206695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339</Words>
  <Characters>1935</Characters>
  <Application>Microsoft Office Word</Application>
  <DocSecurity>0</DocSecurity>
  <Lines>16</Lines>
  <Paragraphs>4</Paragraphs>
  <ScaleCrop>false</ScaleCrop>
  <Company>微软中国</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附件二：投资者关系活动记录表格式</dc:title>
  <dc:creator>Administrator</dc:creator>
  <cp:lastModifiedBy>邢雯雯</cp:lastModifiedBy>
  <cp:revision>9</cp:revision>
  <dcterms:created xsi:type="dcterms:W3CDTF">2017-05-07T08:48:00Z</dcterms:created>
  <dcterms:modified xsi:type="dcterms:W3CDTF">2017-05-08T00:38:00Z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