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1A" w:rsidRPr="00DF3DB8" w:rsidRDefault="005C301A" w:rsidP="00467FF4">
      <w:pPr>
        <w:spacing w:beforeLines="50" w:afterLines="50" w:line="400" w:lineRule="exact"/>
        <w:rPr>
          <w:bCs/>
          <w:iCs/>
          <w:sz w:val="24"/>
        </w:rPr>
      </w:pPr>
      <w:r w:rsidRPr="00DF3DB8">
        <w:rPr>
          <w:rFonts w:hAnsi="宋体"/>
          <w:bCs/>
          <w:iCs/>
          <w:sz w:val="24"/>
        </w:rPr>
        <w:t>证券代码：</w:t>
      </w:r>
      <w:r w:rsidRPr="00DF3DB8">
        <w:rPr>
          <w:bCs/>
          <w:iCs/>
          <w:sz w:val="24"/>
        </w:rPr>
        <w:t>000012</w:t>
      </w:r>
      <w:r w:rsidR="00502BA3" w:rsidRPr="00DF3DB8">
        <w:rPr>
          <w:rFonts w:hAnsi="宋体"/>
          <w:bCs/>
          <w:iCs/>
          <w:sz w:val="24"/>
        </w:rPr>
        <w:t>、</w:t>
      </w:r>
      <w:r w:rsidR="00502BA3" w:rsidRPr="00DF3DB8">
        <w:rPr>
          <w:bCs/>
          <w:iCs/>
          <w:sz w:val="24"/>
        </w:rPr>
        <w:t xml:space="preserve">200012                      </w:t>
      </w:r>
      <w:r w:rsidRPr="00DF3DB8">
        <w:rPr>
          <w:rFonts w:hAnsi="宋体"/>
          <w:bCs/>
          <w:iCs/>
          <w:sz w:val="24"/>
        </w:rPr>
        <w:t>证券简称：南玻</w:t>
      </w:r>
      <w:r w:rsidRPr="00DF3DB8">
        <w:rPr>
          <w:bCs/>
          <w:iCs/>
          <w:sz w:val="24"/>
        </w:rPr>
        <w:t>A</w:t>
      </w:r>
      <w:r w:rsidR="00502BA3" w:rsidRPr="00DF3DB8">
        <w:rPr>
          <w:rFonts w:hAnsi="宋体"/>
          <w:bCs/>
          <w:iCs/>
          <w:sz w:val="24"/>
        </w:rPr>
        <w:t>、南玻</w:t>
      </w:r>
      <w:r w:rsidR="00502BA3" w:rsidRPr="00DF3DB8">
        <w:rPr>
          <w:bCs/>
          <w:iCs/>
          <w:sz w:val="24"/>
        </w:rPr>
        <w:t>B</w:t>
      </w:r>
    </w:p>
    <w:p w:rsidR="005C301A" w:rsidRPr="00DF3DB8" w:rsidRDefault="005C301A" w:rsidP="00467FF4">
      <w:pPr>
        <w:spacing w:beforeLines="50" w:afterLines="50" w:line="400" w:lineRule="exact"/>
        <w:jc w:val="center"/>
        <w:rPr>
          <w:b/>
          <w:bCs/>
          <w:iCs/>
          <w:sz w:val="32"/>
          <w:szCs w:val="32"/>
        </w:rPr>
      </w:pPr>
      <w:r w:rsidRPr="00DF3DB8">
        <w:rPr>
          <w:rFonts w:hAnsi="宋体"/>
          <w:b/>
          <w:bCs/>
          <w:iCs/>
          <w:sz w:val="32"/>
          <w:szCs w:val="32"/>
        </w:rPr>
        <w:t>中国南玻集团股份有限公司投资者关系活动记录表</w:t>
      </w:r>
    </w:p>
    <w:p w:rsidR="005C301A" w:rsidRPr="00DF3DB8" w:rsidRDefault="005C301A" w:rsidP="005C301A">
      <w:pPr>
        <w:spacing w:line="400" w:lineRule="exact"/>
        <w:rPr>
          <w:bCs/>
          <w:iCs/>
          <w:sz w:val="24"/>
        </w:rPr>
      </w:pPr>
      <w:r w:rsidRPr="00DF3DB8">
        <w:rPr>
          <w:bCs/>
          <w:iCs/>
          <w:sz w:val="24"/>
        </w:rPr>
        <w:t xml:space="preserve">                         </w:t>
      </w:r>
      <w:r w:rsidR="0084068D" w:rsidRPr="00DF3DB8">
        <w:rPr>
          <w:bCs/>
          <w:iCs/>
          <w:sz w:val="24"/>
        </w:rPr>
        <w:t xml:space="preserve">                               </w:t>
      </w:r>
      <w:r w:rsidRPr="00DF3DB8">
        <w:rPr>
          <w:rFonts w:hAnsi="宋体"/>
          <w:bCs/>
          <w:iCs/>
          <w:sz w:val="24"/>
        </w:rPr>
        <w:t>编号：</w:t>
      </w:r>
      <w:r w:rsidR="00446EAC" w:rsidRPr="00DF3DB8">
        <w:rPr>
          <w:bCs/>
          <w:iCs/>
          <w:sz w:val="24"/>
        </w:rPr>
        <w:t>201</w:t>
      </w:r>
      <w:r w:rsidR="00D30867">
        <w:rPr>
          <w:rFonts w:hint="eastAsia"/>
          <w:bCs/>
          <w:iCs/>
          <w:sz w:val="24"/>
        </w:rPr>
        <w:t>7</w:t>
      </w:r>
      <w:r w:rsidR="00446EAC" w:rsidRPr="00DF3DB8">
        <w:rPr>
          <w:bCs/>
          <w:iCs/>
          <w:sz w:val="24"/>
        </w:rPr>
        <w:t>0</w:t>
      </w:r>
      <w:r w:rsidR="00D30867">
        <w:rPr>
          <w:rFonts w:hint="eastAsia"/>
          <w:bCs/>
          <w:iCs/>
          <w:sz w:val="24"/>
        </w:rPr>
        <w:t>510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6C2298" w:rsidRPr="00ED7A49" w:rsidTr="00EE4D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ED7A49" w:rsidRDefault="006C2298" w:rsidP="007C00AF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ED7A49">
              <w:rPr>
                <w:rFonts w:ascii="宋体" w:hAnsi="宋体" w:hint="eastAsia"/>
                <w:bCs/>
                <w:iCs/>
                <w:sz w:val="24"/>
              </w:rPr>
              <w:t>投资者关系活动类别</w:t>
            </w:r>
          </w:p>
          <w:p w:rsidR="006C2298" w:rsidRPr="00ED7A49" w:rsidRDefault="006C2298" w:rsidP="007C00AF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ED7A49" w:rsidRDefault="006C2298" w:rsidP="007C00AF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ED7A49">
              <w:rPr>
                <w:rFonts w:ascii="宋体" w:hAnsi="宋体" w:hint="eastAsia"/>
                <w:bCs/>
                <w:iCs/>
                <w:sz w:val="24"/>
              </w:rPr>
              <w:t>√</w:t>
            </w:r>
            <w:r w:rsidRPr="00ED7A49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Pr="00ED7A49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ED7A49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6C2298" w:rsidRPr="00ED7A49" w:rsidRDefault="006C2298" w:rsidP="007C00AF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ED7A49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ED7A49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Pr="00ED7A49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ED7A49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6C2298" w:rsidRPr="00ED7A49" w:rsidRDefault="006C2298" w:rsidP="007C00AF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ED7A49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ED7A49"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Pr="00ED7A49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ED7A49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6C2298" w:rsidRPr="00ED7A49" w:rsidRDefault="006C2298" w:rsidP="007C00AF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ED7A49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ED7A49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ED7A49">
              <w:rPr>
                <w:rFonts w:ascii="宋体" w:hAnsi="宋体" w:hint="eastAsia"/>
                <w:bCs/>
                <w:iCs/>
                <w:sz w:val="24"/>
              </w:rPr>
              <w:tab/>
            </w:r>
          </w:p>
          <w:p w:rsidR="006C2298" w:rsidRPr="00ED7A49" w:rsidRDefault="006C2298" w:rsidP="007C00AF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ED7A49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ED7A49">
              <w:rPr>
                <w:rFonts w:ascii="宋体" w:hAnsi="宋体" w:hint="eastAsia"/>
                <w:sz w:val="28"/>
                <w:szCs w:val="28"/>
              </w:rPr>
              <w:t>其他 （</w:t>
            </w:r>
            <w:proofErr w:type="gramStart"/>
            <w:r w:rsidRPr="00ED7A49"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 w:rsidRPr="00ED7A49"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6C2298" w:rsidRPr="00DF3DB8" w:rsidTr="00EE4D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DF3DB8" w:rsidRDefault="006C2298" w:rsidP="007C00AF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rFonts w:hAnsi="宋体"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6C" w:rsidRPr="003F55A3" w:rsidRDefault="00CB6830" w:rsidP="007C00AF">
            <w:pPr>
              <w:spacing w:line="480" w:lineRule="atLeast"/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国泰君安证券</w:t>
            </w:r>
            <w:r w:rsidR="0052732F" w:rsidRPr="003F55A3">
              <w:rPr>
                <w:rFonts w:hAnsi="宋体" w:hint="eastAsia"/>
                <w:bCs/>
                <w:iCs/>
                <w:sz w:val="24"/>
              </w:rPr>
              <w:t xml:space="preserve"> </w:t>
            </w:r>
            <w:r w:rsidR="00233171">
              <w:rPr>
                <w:rFonts w:hAnsi="宋体" w:hint="eastAsia"/>
                <w:bCs/>
                <w:iCs/>
                <w:sz w:val="24"/>
              </w:rPr>
              <w:t xml:space="preserve"> </w:t>
            </w:r>
            <w:proofErr w:type="gramStart"/>
            <w:r>
              <w:rPr>
                <w:rFonts w:hAnsi="宋体" w:hint="eastAsia"/>
                <w:bCs/>
                <w:iCs/>
                <w:sz w:val="24"/>
              </w:rPr>
              <w:t>戚舒扬</w:t>
            </w:r>
            <w:proofErr w:type="gramEnd"/>
          </w:p>
          <w:p w:rsidR="00B41F3C" w:rsidRDefault="00CB6830" w:rsidP="007C00AF">
            <w:pPr>
              <w:spacing w:line="480" w:lineRule="atLeast"/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深圳星际方舟资产管理有限公司</w:t>
            </w:r>
            <w:r>
              <w:rPr>
                <w:rFonts w:hAnsi="宋体" w:hint="eastAsia"/>
                <w:bCs/>
                <w:iCs/>
                <w:sz w:val="24"/>
              </w:rPr>
              <w:t xml:space="preserve">  </w:t>
            </w:r>
            <w:r>
              <w:rPr>
                <w:rFonts w:hAnsi="宋体" w:hint="eastAsia"/>
                <w:bCs/>
                <w:iCs/>
                <w:sz w:val="24"/>
              </w:rPr>
              <w:t>程少普</w:t>
            </w:r>
          </w:p>
          <w:p w:rsidR="004F406C" w:rsidRDefault="00CB6830" w:rsidP="007C00AF">
            <w:pPr>
              <w:spacing w:line="480" w:lineRule="atLeast"/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深圳市</w:t>
            </w:r>
            <w:proofErr w:type="gramStart"/>
            <w:r>
              <w:rPr>
                <w:rFonts w:hAnsi="宋体" w:hint="eastAsia"/>
                <w:bCs/>
                <w:iCs/>
                <w:sz w:val="24"/>
              </w:rPr>
              <w:t>保腾创业</w:t>
            </w:r>
            <w:proofErr w:type="gramEnd"/>
            <w:r>
              <w:rPr>
                <w:rFonts w:hAnsi="宋体" w:hint="eastAsia"/>
                <w:bCs/>
                <w:iCs/>
                <w:sz w:val="24"/>
              </w:rPr>
              <w:t>投资有限公司</w:t>
            </w:r>
            <w:r>
              <w:rPr>
                <w:rFonts w:hAnsi="宋体" w:hint="eastAsia"/>
                <w:bCs/>
                <w:iCs/>
                <w:sz w:val="24"/>
              </w:rPr>
              <w:t xml:space="preserve">  </w:t>
            </w:r>
            <w:r w:rsidR="004A3D47">
              <w:rPr>
                <w:rFonts w:hAnsi="宋体" w:hint="eastAsia"/>
                <w:bCs/>
                <w:iCs/>
                <w:sz w:val="24"/>
              </w:rPr>
              <w:t>郭德琦</w:t>
            </w:r>
          </w:p>
          <w:p w:rsidR="004A3D47" w:rsidRDefault="004A3D47" w:rsidP="007C00AF">
            <w:pPr>
              <w:spacing w:line="480" w:lineRule="atLeast"/>
              <w:rPr>
                <w:rFonts w:hAnsi="宋体"/>
                <w:bCs/>
                <w:iCs/>
                <w:sz w:val="24"/>
              </w:rPr>
            </w:pPr>
            <w:proofErr w:type="gramStart"/>
            <w:r>
              <w:rPr>
                <w:rFonts w:hAnsi="宋体" w:hint="eastAsia"/>
                <w:bCs/>
                <w:iCs/>
                <w:sz w:val="24"/>
              </w:rPr>
              <w:t>鼎泰资本</w:t>
            </w:r>
            <w:proofErr w:type="gramEnd"/>
            <w:r>
              <w:rPr>
                <w:rFonts w:hAnsi="宋体" w:hint="eastAsia"/>
                <w:bCs/>
                <w:iCs/>
                <w:sz w:val="24"/>
              </w:rPr>
              <w:t>有限公司</w:t>
            </w:r>
            <w:r>
              <w:rPr>
                <w:rFonts w:hAnsi="宋体" w:hint="eastAsia"/>
                <w:bCs/>
                <w:iCs/>
                <w:sz w:val="24"/>
              </w:rPr>
              <w:t xml:space="preserve">  </w:t>
            </w:r>
            <w:r>
              <w:rPr>
                <w:rFonts w:hAnsi="宋体" w:hint="eastAsia"/>
                <w:bCs/>
                <w:iCs/>
                <w:sz w:val="24"/>
              </w:rPr>
              <w:t>翁建杰</w:t>
            </w:r>
          </w:p>
          <w:p w:rsidR="004A3D47" w:rsidRDefault="004A3D47" w:rsidP="007C00AF">
            <w:pPr>
              <w:spacing w:line="480" w:lineRule="atLeast"/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广发基金</w:t>
            </w:r>
            <w:r>
              <w:rPr>
                <w:rFonts w:hAnsi="宋体" w:hint="eastAsia"/>
                <w:bCs/>
                <w:iCs/>
                <w:sz w:val="24"/>
              </w:rPr>
              <w:t xml:space="preserve">  </w:t>
            </w:r>
            <w:r>
              <w:rPr>
                <w:rFonts w:hAnsi="宋体" w:hint="eastAsia"/>
                <w:bCs/>
                <w:iCs/>
                <w:sz w:val="24"/>
              </w:rPr>
              <w:t>杨健</w:t>
            </w:r>
          </w:p>
          <w:p w:rsidR="004A3D47" w:rsidRDefault="004A3D47" w:rsidP="007C00AF">
            <w:pPr>
              <w:spacing w:line="480" w:lineRule="atLeast"/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乐怡控股</w:t>
            </w:r>
            <w:r>
              <w:rPr>
                <w:rFonts w:hAnsi="宋体" w:hint="eastAsia"/>
                <w:bCs/>
                <w:iCs/>
                <w:sz w:val="24"/>
              </w:rPr>
              <w:t xml:space="preserve">  </w:t>
            </w:r>
            <w:r>
              <w:rPr>
                <w:rFonts w:hAnsi="宋体" w:hint="eastAsia"/>
                <w:bCs/>
                <w:iCs/>
                <w:sz w:val="24"/>
              </w:rPr>
              <w:t>陈玉强</w:t>
            </w:r>
          </w:p>
          <w:p w:rsidR="004A3D47" w:rsidRDefault="004A3D47" w:rsidP="007C00AF">
            <w:pPr>
              <w:spacing w:line="480" w:lineRule="atLeast"/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中铁宝</w:t>
            </w:r>
            <w:proofErr w:type="gramStart"/>
            <w:r>
              <w:rPr>
                <w:rFonts w:hAnsi="宋体" w:hint="eastAsia"/>
                <w:bCs/>
                <w:iCs/>
                <w:sz w:val="24"/>
              </w:rPr>
              <w:t>盈资产</w:t>
            </w:r>
            <w:proofErr w:type="gramEnd"/>
            <w:r>
              <w:rPr>
                <w:rFonts w:hAnsi="宋体" w:hint="eastAsia"/>
                <w:bCs/>
                <w:iCs/>
                <w:sz w:val="24"/>
              </w:rPr>
              <w:t xml:space="preserve">  </w:t>
            </w:r>
            <w:r>
              <w:rPr>
                <w:rFonts w:hAnsi="宋体" w:hint="eastAsia"/>
                <w:bCs/>
                <w:iCs/>
                <w:sz w:val="24"/>
              </w:rPr>
              <w:t>肖文强</w:t>
            </w:r>
          </w:p>
          <w:p w:rsidR="00CF3116" w:rsidRPr="004A3D47" w:rsidRDefault="004A3D47" w:rsidP="00B41F3C">
            <w:pPr>
              <w:spacing w:line="480" w:lineRule="atLeast"/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兴业证券</w:t>
            </w:r>
            <w:r>
              <w:rPr>
                <w:rFonts w:hAnsi="宋体" w:hint="eastAsia"/>
                <w:bCs/>
                <w:iCs/>
                <w:sz w:val="24"/>
              </w:rPr>
              <w:t xml:space="preserve">  </w:t>
            </w:r>
            <w:r>
              <w:rPr>
                <w:rFonts w:hAnsi="宋体" w:hint="eastAsia"/>
                <w:bCs/>
                <w:iCs/>
                <w:sz w:val="24"/>
              </w:rPr>
              <w:t>肖燮楠</w:t>
            </w:r>
            <w:r>
              <w:rPr>
                <w:rFonts w:hAnsi="宋体" w:hint="eastAsia"/>
                <w:bCs/>
                <w:iCs/>
                <w:sz w:val="24"/>
              </w:rPr>
              <w:t xml:space="preserve">  </w:t>
            </w:r>
            <w:r>
              <w:rPr>
                <w:rFonts w:hAnsi="宋体" w:hint="eastAsia"/>
                <w:bCs/>
                <w:iCs/>
                <w:sz w:val="24"/>
              </w:rPr>
              <w:t>柯夏欢</w:t>
            </w:r>
          </w:p>
        </w:tc>
      </w:tr>
      <w:tr w:rsidR="006C2298" w:rsidRPr="00DF3DB8" w:rsidTr="00EE4D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DF3DB8" w:rsidRDefault="006C2298" w:rsidP="007C00AF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rFonts w:hAnsi="宋体"/>
                <w:bCs/>
                <w:iCs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DF3DB8" w:rsidRDefault="006C2298" w:rsidP="0052732F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bCs/>
                <w:iCs/>
                <w:sz w:val="24"/>
              </w:rPr>
              <w:t>201</w:t>
            </w:r>
            <w:r w:rsidR="00D30867">
              <w:rPr>
                <w:rFonts w:hint="eastAsia"/>
                <w:bCs/>
                <w:iCs/>
                <w:sz w:val="24"/>
              </w:rPr>
              <w:t>7</w:t>
            </w:r>
            <w:r w:rsidRPr="00DF3DB8">
              <w:rPr>
                <w:rFonts w:hAnsi="宋体"/>
                <w:bCs/>
                <w:iCs/>
                <w:sz w:val="24"/>
              </w:rPr>
              <w:t>年</w:t>
            </w:r>
            <w:r w:rsidR="00D30867">
              <w:rPr>
                <w:rFonts w:hint="eastAsia"/>
                <w:bCs/>
                <w:iCs/>
                <w:sz w:val="24"/>
              </w:rPr>
              <w:t>5</w:t>
            </w:r>
            <w:r w:rsidRPr="00DF3DB8">
              <w:rPr>
                <w:rFonts w:hAnsi="宋体"/>
                <w:bCs/>
                <w:iCs/>
                <w:sz w:val="24"/>
              </w:rPr>
              <w:t>月</w:t>
            </w:r>
            <w:r w:rsidR="00D30867">
              <w:rPr>
                <w:rFonts w:hint="eastAsia"/>
                <w:bCs/>
                <w:iCs/>
                <w:sz w:val="24"/>
              </w:rPr>
              <w:t>10</w:t>
            </w:r>
            <w:r w:rsidRPr="00DF3DB8">
              <w:rPr>
                <w:rFonts w:hAnsi="宋体"/>
                <w:bCs/>
                <w:iCs/>
                <w:sz w:val="24"/>
              </w:rPr>
              <w:t>日</w:t>
            </w:r>
            <w:r w:rsidRPr="00DF3DB8">
              <w:rPr>
                <w:bCs/>
                <w:iCs/>
                <w:sz w:val="24"/>
              </w:rPr>
              <w:t xml:space="preserve"> </w:t>
            </w:r>
            <w:r w:rsidR="00F11773">
              <w:rPr>
                <w:rFonts w:hint="eastAsia"/>
                <w:bCs/>
                <w:iCs/>
                <w:sz w:val="24"/>
              </w:rPr>
              <w:t>1</w:t>
            </w:r>
            <w:r w:rsidR="00D30867">
              <w:rPr>
                <w:rFonts w:hint="eastAsia"/>
                <w:bCs/>
                <w:iCs/>
                <w:sz w:val="24"/>
              </w:rPr>
              <w:t>0</w:t>
            </w:r>
            <w:r w:rsidR="00446EAC" w:rsidRPr="00DF3DB8">
              <w:rPr>
                <w:bCs/>
                <w:iCs/>
                <w:sz w:val="24"/>
              </w:rPr>
              <w:t>:</w:t>
            </w:r>
            <w:r w:rsidRPr="00DF3DB8">
              <w:rPr>
                <w:bCs/>
                <w:iCs/>
                <w:sz w:val="24"/>
              </w:rPr>
              <w:t>00</w:t>
            </w:r>
          </w:p>
        </w:tc>
      </w:tr>
      <w:tr w:rsidR="006C2298" w:rsidRPr="00DF3DB8" w:rsidTr="00EE4D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DF3DB8" w:rsidRDefault="006C2298" w:rsidP="007C00AF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rFonts w:hAnsi="宋体"/>
                <w:bCs/>
                <w:iCs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DF3DB8" w:rsidRDefault="006C2298" w:rsidP="0052732F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rFonts w:hAnsi="宋体"/>
                <w:bCs/>
                <w:iCs/>
                <w:sz w:val="24"/>
              </w:rPr>
              <w:t>南玻大厦</w:t>
            </w:r>
            <w:r w:rsidR="00D30867">
              <w:rPr>
                <w:rFonts w:hAnsi="宋体" w:hint="eastAsia"/>
                <w:bCs/>
                <w:iCs/>
                <w:sz w:val="24"/>
              </w:rPr>
              <w:t>一</w:t>
            </w:r>
            <w:r w:rsidRPr="00DF3DB8">
              <w:rPr>
                <w:rFonts w:hAnsi="宋体"/>
                <w:bCs/>
                <w:iCs/>
                <w:sz w:val="24"/>
              </w:rPr>
              <w:t>楼会议室</w:t>
            </w:r>
          </w:p>
        </w:tc>
      </w:tr>
      <w:tr w:rsidR="006C2298" w:rsidRPr="00DF3DB8" w:rsidTr="00EE4D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DF3DB8" w:rsidRDefault="006C2298" w:rsidP="007C00AF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rFonts w:hAnsi="宋体"/>
                <w:bCs/>
                <w:iCs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DF3DB8" w:rsidRDefault="006C2298" w:rsidP="00D30867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rFonts w:hAnsi="宋体"/>
                <w:bCs/>
                <w:iCs/>
                <w:sz w:val="24"/>
              </w:rPr>
              <w:t>董事会秘书</w:t>
            </w:r>
            <w:r w:rsidR="00D30867">
              <w:rPr>
                <w:rFonts w:hAnsi="宋体" w:hint="eastAsia"/>
                <w:bCs/>
                <w:iCs/>
                <w:sz w:val="24"/>
              </w:rPr>
              <w:t>杨昕宇</w:t>
            </w:r>
          </w:p>
        </w:tc>
      </w:tr>
      <w:tr w:rsidR="006C2298" w:rsidRPr="00DF3DB8" w:rsidTr="00EE4D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98" w:rsidRPr="00DF3DB8" w:rsidRDefault="006C2298" w:rsidP="007C00AF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rFonts w:hAnsi="宋体"/>
                <w:bCs/>
                <w:iCs/>
                <w:sz w:val="24"/>
              </w:rPr>
              <w:t>投资者关系活动主要内容介绍</w:t>
            </w:r>
          </w:p>
          <w:p w:rsidR="006C2298" w:rsidRPr="00DF3DB8" w:rsidRDefault="006C2298" w:rsidP="007C00AF">
            <w:pPr>
              <w:spacing w:line="480" w:lineRule="atLeast"/>
              <w:rPr>
                <w:bCs/>
                <w:iCs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6E187B" w:rsidRDefault="006C2298" w:rsidP="007C00AF">
            <w:pPr>
              <w:rPr>
                <w:b/>
              </w:rPr>
            </w:pPr>
            <w:r w:rsidRPr="006E187B">
              <w:rPr>
                <w:rFonts w:hAnsi="宋体"/>
                <w:b/>
              </w:rPr>
              <w:t>互动交流摘要：</w:t>
            </w:r>
          </w:p>
          <w:p w:rsidR="00875E00" w:rsidRDefault="00875E00" w:rsidP="007C00AF">
            <w:pPr>
              <w:rPr>
                <w:rFonts w:hAnsi="宋体"/>
                <w:bCs/>
                <w:iCs/>
                <w:sz w:val="24"/>
              </w:rPr>
            </w:pPr>
          </w:p>
          <w:p w:rsidR="000841F0" w:rsidRDefault="00C972F9" w:rsidP="007C00AF">
            <w:pPr>
              <w:rPr>
                <w:rFonts w:hAnsi="宋体"/>
                <w:bCs/>
                <w:iCs/>
                <w:sz w:val="24"/>
              </w:rPr>
            </w:pPr>
            <w:r w:rsidRPr="006E187B">
              <w:rPr>
                <w:rFonts w:hAnsi="宋体"/>
                <w:bCs/>
                <w:iCs/>
                <w:sz w:val="24"/>
              </w:rPr>
              <w:t>问</w:t>
            </w:r>
            <w:r w:rsidR="00B80DBA" w:rsidRPr="006E187B">
              <w:rPr>
                <w:rFonts w:hAnsi="宋体" w:hint="eastAsia"/>
                <w:bCs/>
                <w:iCs/>
                <w:sz w:val="24"/>
              </w:rPr>
              <w:t>：</w:t>
            </w:r>
            <w:r w:rsidR="00D30867">
              <w:rPr>
                <w:rFonts w:hAnsi="宋体" w:hint="eastAsia"/>
                <w:bCs/>
                <w:iCs/>
                <w:sz w:val="24"/>
              </w:rPr>
              <w:t>董秘杨昕宇介绍了公司的情况。</w:t>
            </w:r>
          </w:p>
          <w:p w:rsidR="00C972F9" w:rsidRDefault="00C972F9" w:rsidP="007C00AF">
            <w:pPr>
              <w:rPr>
                <w:rFonts w:hAnsi="宋体"/>
                <w:bCs/>
                <w:iCs/>
                <w:sz w:val="24"/>
              </w:rPr>
            </w:pPr>
            <w:r w:rsidRPr="006E187B">
              <w:rPr>
                <w:rFonts w:hAnsi="宋体"/>
                <w:bCs/>
                <w:iCs/>
                <w:sz w:val="24"/>
              </w:rPr>
              <w:t>答：</w:t>
            </w:r>
            <w:r w:rsidR="00D30867">
              <w:rPr>
                <w:rFonts w:hAnsi="宋体" w:hint="eastAsia"/>
                <w:bCs/>
                <w:iCs/>
                <w:sz w:val="24"/>
              </w:rPr>
              <w:t>南玻集团于</w:t>
            </w:r>
            <w:r w:rsidR="00D30867">
              <w:rPr>
                <w:rFonts w:hAnsi="宋体" w:hint="eastAsia"/>
                <w:bCs/>
                <w:iCs/>
                <w:sz w:val="24"/>
              </w:rPr>
              <w:t>1992</w:t>
            </w:r>
            <w:r w:rsidR="00D30867">
              <w:rPr>
                <w:rFonts w:hAnsi="宋体" w:hint="eastAsia"/>
                <w:bCs/>
                <w:iCs/>
                <w:sz w:val="24"/>
              </w:rPr>
              <w:t>年上市，目前公司业务有四大板块：浮法玻璃板块、工程玻璃板块、太阳能玻璃板块、超薄玻璃与显示器件板块</w:t>
            </w:r>
            <w:r w:rsidR="0052732F">
              <w:rPr>
                <w:rFonts w:hAnsi="宋体" w:hint="eastAsia"/>
                <w:bCs/>
                <w:iCs/>
                <w:sz w:val="24"/>
              </w:rPr>
              <w:t>。</w:t>
            </w:r>
            <w:r w:rsidR="00D30867">
              <w:rPr>
                <w:rFonts w:hAnsi="宋体" w:hint="eastAsia"/>
                <w:bCs/>
                <w:iCs/>
                <w:sz w:val="24"/>
              </w:rPr>
              <w:t>从近段时间的盈利来看，浮法玻璃盈利从去年下半年至今年都有较好的利润水平，</w:t>
            </w:r>
            <w:r w:rsidR="00733607">
              <w:rPr>
                <w:rFonts w:hAnsi="宋体" w:hint="eastAsia"/>
                <w:bCs/>
                <w:iCs/>
                <w:sz w:val="24"/>
              </w:rPr>
              <w:t>该板块利润占公司整体利润的</w:t>
            </w:r>
            <w:r w:rsidR="00D30867">
              <w:rPr>
                <w:rFonts w:hAnsi="宋体" w:hint="eastAsia"/>
                <w:bCs/>
                <w:iCs/>
                <w:sz w:val="24"/>
              </w:rPr>
              <w:t>40%</w:t>
            </w:r>
            <w:r w:rsidR="00D30867">
              <w:rPr>
                <w:rFonts w:hAnsi="宋体" w:hint="eastAsia"/>
                <w:bCs/>
                <w:iCs/>
                <w:sz w:val="24"/>
              </w:rPr>
              <w:t>。工程玻璃是南玻的传统优势产业，南玻在这方面也是国内的龙头企业，</w:t>
            </w:r>
            <w:r w:rsidR="00467FF4">
              <w:rPr>
                <w:rFonts w:hAnsi="宋体" w:hint="eastAsia"/>
                <w:bCs/>
                <w:iCs/>
                <w:sz w:val="24"/>
              </w:rPr>
              <w:t>目前该业务板块的市场占有率</w:t>
            </w:r>
            <w:r w:rsidR="004A61BE">
              <w:rPr>
                <w:rFonts w:hAnsi="宋体" w:hint="eastAsia"/>
                <w:bCs/>
                <w:iCs/>
                <w:sz w:val="24"/>
              </w:rPr>
              <w:t>处行业第一，</w:t>
            </w:r>
            <w:r w:rsidR="00733607">
              <w:rPr>
                <w:rFonts w:hAnsi="宋体" w:hint="eastAsia"/>
                <w:bCs/>
                <w:iCs/>
                <w:sz w:val="24"/>
              </w:rPr>
              <w:t>利润占公司整体利润的</w:t>
            </w:r>
            <w:r w:rsidR="00733607">
              <w:rPr>
                <w:rFonts w:hAnsi="宋体" w:hint="eastAsia"/>
                <w:bCs/>
                <w:iCs/>
                <w:sz w:val="24"/>
              </w:rPr>
              <w:t>30%</w:t>
            </w:r>
            <w:r w:rsidR="00733607">
              <w:rPr>
                <w:rFonts w:hAnsi="宋体" w:hint="eastAsia"/>
                <w:bCs/>
                <w:iCs/>
                <w:sz w:val="24"/>
              </w:rPr>
              <w:t>。太阳能板块去年下半年到今年因</w:t>
            </w:r>
            <w:r w:rsidR="00733607">
              <w:rPr>
                <w:rFonts w:hAnsi="宋体" w:hint="eastAsia"/>
                <w:bCs/>
                <w:iCs/>
                <w:sz w:val="24"/>
              </w:rPr>
              <w:lastRenderedPageBreak/>
              <w:t>多晶硅及硅片产品价格下降，利润有所下滑，这一块业务占公司利润的</w:t>
            </w:r>
            <w:r w:rsidR="00733607">
              <w:rPr>
                <w:rFonts w:hAnsi="宋体" w:hint="eastAsia"/>
                <w:bCs/>
                <w:iCs/>
                <w:sz w:val="24"/>
              </w:rPr>
              <w:t>30%</w:t>
            </w:r>
            <w:r w:rsidR="00733607">
              <w:rPr>
                <w:rFonts w:hAnsi="宋体" w:hint="eastAsia"/>
                <w:bCs/>
                <w:iCs/>
                <w:sz w:val="24"/>
              </w:rPr>
              <w:t>。超薄玻璃与显示器件这一块，从去年下半年开始，我们的技术有了突破，盈利能力逐渐有所提升。</w:t>
            </w:r>
          </w:p>
          <w:p w:rsidR="00AC3C00" w:rsidRPr="00E76ACC" w:rsidRDefault="00AC3C00" w:rsidP="00FA4EA3">
            <w:pPr>
              <w:rPr>
                <w:bCs/>
                <w:iCs/>
                <w:sz w:val="24"/>
              </w:rPr>
            </w:pPr>
          </w:p>
          <w:p w:rsidR="00FA4EA3" w:rsidRPr="006E187B" w:rsidRDefault="00FA4EA3" w:rsidP="00FA4EA3">
            <w:pPr>
              <w:rPr>
                <w:bCs/>
                <w:iCs/>
                <w:sz w:val="24"/>
              </w:rPr>
            </w:pPr>
            <w:r w:rsidRPr="006E187B">
              <w:rPr>
                <w:rFonts w:hAnsi="宋体"/>
                <w:bCs/>
                <w:iCs/>
                <w:sz w:val="24"/>
              </w:rPr>
              <w:t>问：</w:t>
            </w:r>
            <w:r w:rsidR="00733607">
              <w:rPr>
                <w:rFonts w:hAnsi="宋体" w:hint="eastAsia"/>
                <w:bCs/>
                <w:iCs/>
                <w:sz w:val="24"/>
              </w:rPr>
              <w:t>南玻经历了管理层变动后，股东方及公司新的管理团队对未来经营的侧重点是主要是哪块</w:t>
            </w:r>
            <w:r w:rsidR="00B80DBA" w:rsidRPr="006E187B">
              <w:rPr>
                <w:rFonts w:hAnsi="宋体" w:hint="eastAsia"/>
                <w:bCs/>
                <w:iCs/>
                <w:sz w:val="24"/>
              </w:rPr>
              <w:t>？</w:t>
            </w:r>
          </w:p>
          <w:p w:rsidR="00FA4EA3" w:rsidRPr="0052732F" w:rsidRDefault="00FA4EA3" w:rsidP="00FA4EA3">
            <w:pPr>
              <w:rPr>
                <w:rFonts w:hAnsi="宋体"/>
                <w:bCs/>
                <w:iCs/>
                <w:sz w:val="24"/>
              </w:rPr>
            </w:pPr>
            <w:r w:rsidRPr="006E187B">
              <w:rPr>
                <w:rFonts w:hAnsi="宋体"/>
                <w:bCs/>
                <w:iCs/>
                <w:sz w:val="24"/>
              </w:rPr>
              <w:t>答：</w:t>
            </w:r>
            <w:r w:rsidR="00733607">
              <w:rPr>
                <w:rFonts w:hAnsi="宋体" w:hint="eastAsia"/>
                <w:bCs/>
                <w:iCs/>
                <w:sz w:val="24"/>
              </w:rPr>
              <w:t>南玻目前已经制定了未来发展的战略规划，重点是三方面“管理提升、行业整合、一带一路”。</w:t>
            </w:r>
            <w:r w:rsidR="00F45702">
              <w:rPr>
                <w:rFonts w:hAnsi="宋体" w:hint="eastAsia"/>
                <w:bCs/>
                <w:iCs/>
                <w:sz w:val="24"/>
              </w:rPr>
              <w:t>从产业上看，南玻以玻璃起家，目前已经形成了比较完整的四大产业链，而我们未来的发展也将秉持坚守主业，</w:t>
            </w:r>
            <w:r w:rsidR="00DB2E9C">
              <w:rPr>
                <w:rFonts w:hAnsi="宋体" w:hint="eastAsia"/>
                <w:bCs/>
                <w:iCs/>
                <w:sz w:val="24"/>
              </w:rPr>
              <w:t>守正出新</w:t>
            </w:r>
            <w:r w:rsidR="00F45702">
              <w:rPr>
                <w:rFonts w:hAnsi="宋体" w:hint="eastAsia"/>
                <w:bCs/>
                <w:iCs/>
                <w:sz w:val="24"/>
              </w:rPr>
              <w:t>，在发挥南玻集团传统的技术优势、品牌优势的同时，通过行业并购整合、上下游产业链的延伸，以及加大产融结合等方式，不断扩大公司市场占有率，同时进一步扩大产业链条，巩固并提升公司在传统主业领域的行业竞争地位。</w:t>
            </w:r>
          </w:p>
          <w:p w:rsidR="008E47C2" w:rsidRPr="0099038D" w:rsidRDefault="008E47C2" w:rsidP="00FA4EA3">
            <w:pPr>
              <w:rPr>
                <w:rFonts w:hAnsi="宋体"/>
                <w:bCs/>
                <w:iCs/>
                <w:sz w:val="24"/>
              </w:rPr>
            </w:pPr>
          </w:p>
          <w:p w:rsidR="008E47C2" w:rsidRDefault="008E47C2" w:rsidP="00FA4EA3">
            <w:pPr>
              <w:rPr>
                <w:bCs/>
                <w:iCs/>
                <w:sz w:val="24"/>
              </w:rPr>
            </w:pPr>
            <w:r>
              <w:rPr>
                <w:rFonts w:hint="eastAsia"/>
                <w:bCs/>
                <w:iCs/>
                <w:sz w:val="24"/>
              </w:rPr>
              <w:t>问：</w:t>
            </w:r>
            <w:r w:rsidR="00F45702">
              <w:rPr>
                <w:rFonts w:hint="eastAsia"/>
                <w:bCs/>
                <w:iCs/>
                <w:sz w:val="24"/>
              </w:rPr>
              <w:t>请问大股东对于公司有没有什么减持计划</w:t>
            </w:r>
            <w:r>
              <w:rPr>
                <w:rFonts w:hint="eastAsia"/>
                <w:bCs/>
                <w:iCs/>
                <w:sz w:val="24"/>
              </w:rPr>
              <w:t>？</w:t>
            </w:r>
          </w:p>
          <w:p w:rsidR="008E47C2" w:rsidRPr="008E47C2" w:rsidRDefault="008E47C2" w:rsidP="00FA4EA3">
            <w:pPr>
              <w:rPr>
                <w:bCs/>
                <w:iCs/>
                <w:sz w:val="24"/>
              </w:rPr>
            </w:pPr>
            <w:r>
              <w:rPr>
                <w:rFonts w:hint="eastAsia"/>
                <w:bCs/>
                <w:iCs/>
                <w:sz w:val="24"/>
              </w:rPr>
              <w:t>答：</w:t>
            </w:r>
            <w:r w:rsidR="00F45702">
              <w:rPr>
                <w:rFonts w:hint="eastAsia"/>
                <w:bCs/>
                <w:iCs/>
                <w:sz w:val="24"/>
              </w:rPr>
              <w:t>公司目前未收到</w:t>
            </w:r>
            <w:proofErr w:type="gramStart"/>
            <w:r w:rsidR="00F45702">
              <w:rPr>
                <w:rFonts w:hint="eastAsia"/>
                <w:bCs/>
                <w:iCs/>
                <w:sz w:val="24"/>
              </w:rPr>
              <w:t>股东方减持</w:t>
            </w:r>
            <w:proofErr w:type="gramEnd"/>
            <w:r w:rsidR="00F45702">
              <w:rPr>
                <w:rFonts w:hint="eastAsia"/>
                <w:bCs/>
                <w:iCs/>
                <w:sz w:val="24"/>
              </w:rPr>
              <w:t>的通知，同时公司各</w:t>
            </w:r>
            <w:r w:rsidR="00D91D84">
              <w:rPr>
                <w:rFonts w:hint="eastAsia"/>
                <w:bCs/>
                <w:iCs/>
                <w:sz w:val="24"/>
              </w:rPr>
              <w:t>主要</w:t>
            </w:r>
            <w:r w:rsidR="00F45702">
              <w:rPr>
                <w:rFonts w:hint="eastAsia"/>
                <w:bCs/>
                <w:iCs/>
                <w:sz w:val="24"/>
              </w:rPr>
              <w:t>股东方也表示对于南玻是长期的战略投资，未来也将积极利用股东方的各项资源支持南玻的发展</w:t>
            </w:r>
            <w:r>
              <w:rPr>
                <w:rFonts w:hint="eastAsia"/>
                <w:bCs/>
                <w:iCs/>
                <w:sz w:val="24"/>
              </w:rPr>
              <w:t>。</w:t>
            </w:r>
          </w:p>
          <w:p w:rsidR="00FA4EA3" w:rsidRPr="00B62F4D" w:rsidRDefault="00FA4EA3" w:rsidP="00FA4EA3">
            <w:pPr>
              <w:rPr>
                <w:bCs/>
                <w:iCs/>
                <w:sz w:val="24"/>
              </w:rPr>
            </w:pPr>
          </w:p>
          <w:p w:rsidR="00FA4EA3" w:rsidRPr="006E187B" w:rsidRDefault="00FA4EA3" w:rsidP="00FA4EA3">
            <w:pPr>
              <w:rPr>
                <w:bCs/>
                <w:iCs/>
                <w:sz w:val="24"/>
              </w:rPr>
            </w:pPr>
            <w:r w:rsidRPr="006E187B">
              <w:rPr>
                <w:rFonts w:hAnsi="宋体"/>
                <w:bCs/>
                <w:iCs/>
                <w:sz w:val="24"/>
              </w:rPr>
              <w:t>问：</w:t>
            </w:r>
            <w:r w:rsidR="00B431AB">
              <w:rPr>
                <w:rFonts w:hAnsi="宋体" w:hint="eastAsia"/>
                <w:bCs/>
                <w:iCs/>
                <w:sz w:val="24"/>
              </w:rPr>
              <w:t>深国际是否一直在减持</w:t>
            </w:r>
            <w:r w:rsidR="00FC4337" w:rsidRPr="006E187B">
              <w:rPr>
                <w:rFonts w:hAnsi="宋体" w:hint="eastAsia"/>
                <w:bCs/>
                <w:iCs/>
                <w:sz w:val="24"/>
              </w:rPr>
              <w:t>？</w:t>
            </w:r>
          </w:p>
          <w:p w:rsidR="00FA4EA3" w:rsidRPr="006E187B" w:rsidRDefault="00FA4EA3" w:rsidP="00FA4EA3">
            <w:pPr>
              <w:rPr>
                <w:bCs/>
                <w:iCs/>
                <w:sz w:val="24"/>
              </w:rPr>
            </w:pPr>
            <w:r w:rsidRPr="006E187B">
              <w:rPr>
                <w:rFonts w:hAnsi="宋体"/>
                <w:bCs/>
                <w:iCs/>
                <w:sz w:val="24"/>
              </w:rPr>
              <w:t>答：</w:t>
            </w:r>
            <w:r w:rsidR="00B431AB">
              <w:rPr>
                <w:rFonts w:hAnsi="宋体" w:hint="eastAsia"/>
                <w:bCs/>
                <w:iCs/>
                <w:sz w:val="24"/>
              </w:rPr>
              <w:t>深国际目前在公司的持股比例很低。</w:t>
            </w:r>
          </w:p>
          <w:p w:rsidR="00FA4EA3" w:rsidRPr="006E187B" w:rsidRDefault="00FA4EA3" w:rsidP="00FA4EA3">
            <w:pPr>
              <w:rPr>
                <w:bCs/>
                <w:iCs/>
                <w:sz w:val="24"/>
              </w:rPr>
            </w:pPr>
          </w:p>
          <w:p w:rsidR="00FA4EA3" w:rsidRPr="006E187B" w:rsidRDefault="00FA4EA3" w:rsidP="00FA4EA3">
            <w:pPr>
              <w:rPr>
                <w:bCs/>
                <w:iCs/>
                <w:sz w:val="24"/>
              </w:rPr>
            </w:pPr>
            <w:r w:rsidRPr="006E187B">
              <w:rPr>
                <w:rFonts w:hAnsi="宋体"/>
                <w:bCs/>
                <w:iCs/>
                <w:sz w:val="24"/>
              </w:rPr>
              <w:t>问：</w:t>
            </w:r>
            <w:r w:rsidR="00B431AB">
              <w:rPr>
                <w:rFonts w:hAnsi="宋体" w:hint="eastAsia"/>
                <w:bCs/>
                <w:iCs/>
                <w:sz w:val="24"/>
              </w:rPr>
              <w:t>新的管理层是否会考虑股权激励</w:t>
            </w:r>
            <w:r w:rsidR="006D66EC" w:rsidRPr="006E187B">
              <w:rPr>
                <w:rFonts w:hAnsi="宋体" w:hint="eastAsia"/>
                <w:bCs/>
                <w:iCs/>
                <w:sz w:val="24"/>
              </w:rPr>
              <w:t>？</w:t>
            </w:r>
          </w:p>
          <w:p w:rsidR="00F8752A" w:rsidRDefault="00FA4EA3" w:rsidP="008449FA">
            <w:pPr>
              <w:rPr>
                <w:rFonts w:hAnsi="宋体"/>
                <w:bCs/>
                <w:iCs/>
                <w:sz w:val="24"/>
              </w:rPr>
            </w:pPr>
            <w:r w:rsidRPr="006E187B">
              <w:rPr>
                <w:rFonts w:hAnsi="宋体"/>
                <w:bCs/>
                <w:iCs/>
                <w:sz w:val="24"/>
              </w:rPr>
              <w:t>答：</w:t>
            </w:r>
            <w:r w:rsidR="00B431AB">
              <w:rPr>
                <w:rFonts w:hAnsi="宋体" w:hint="eastAsia"/>
                <w:bCs/>
                <w:iCs/>
                <w:sz w:val="24"/>
              </w:rPr>
              <w:t>对于激励计划，公司将秉持注重中长期有效激励，着眼于企业稳定发展及公司团队长期稳定的思路</w:t>
            </w:r>
            <w:r w:rsidR="00AA1858">
              <w:rPr>
                <w:rFonts w:hAnsi="宋体" w:hint="eastAsia"/>
                <w:bCs/>
                <w:iCs/>
                <w:sz w:val="24"/>
              </w:rPr>
              <w:t>研究探讨有利于长效激励人才的激励方案</w:t>
            </w:r>
            <w:r w:rsidR="00E76ACC">
              <w:rPr>
                <w:rFonts w:hAnsi="宋体" w:hint="eastAsia"/>
                <w:bCs/>
                <w:iCs/>
                <w:sz w:val="24"/>
              </w:rPr>
              <w:t>。</w:t>
            </w:r>
            <w:r w:rsidR="00AA1858" w:rsidRPr="00AA1858">
              <w:rPr>
                <w:rFonts w:hAnsi="宋体" w:hint="eastAsia"/>
                <w:bCs/>
                <w:iCs/>
                <w:sz w:val="24"/>
              </w:rPr>
              <w:t>根据公司发展需要，适时推出股权激励等激励措施。</w:t>
            </w:r>
          </w:p>
          <w:p w:rsidR="0099038D" w:rsidRDefault="0099038D" w:rsidP="008449FA">
            <w:pPr>
              <w:rPr>
                <w:rFonts w:hAnsi="宋体"/>
                <w:bCs/>
                <w:iCs/>
                <w:sz w:val="24"/>
              </w:rPr>
            </w:pPr>
          </w:p>
          <w:p w:rsidR="0099038D" w:rsidRDefault="0099038D" w:rsidP="008449FA">
            <w:pPr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问：</w:t>
            </w:r>
            <w:r w:rsidR="00AA1858">
              <w:rPr>
                <w:rFonts w:hAnsi="宋体" w:hint="eastAsia"/>
                <w:bCs/>
                <w:iCs/>
                <w:sz w:val="24"/>
              </w:rPr>
              <w:t>未来公司在各方面的投资如果资金有缺口，将怎样解决</w:t>
            </w:r>
            <w:r>
              <w:rPr>
                <w:rFonts w:hAnsi="宋体" w:hint="eastAsia"/>
                <w:bCs/>
                <w:iCs/>
                <w:sz w:val="24"/>
              </w:rPr>
              <w:t>？</w:t>
            </w:r>
          </w:p>
          <w:p w:rsidR="008449FA" w:rsidRDefault="0099038D" w:rsidP="008449FA">
            <w:pPr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答：</w:t>
            </w:r>
            <w:r w:rsidR="00AA1858">
              <w:rPr>
                <w:rFonts w:hAnsi="宋体" w:hint="eastAsia"/>
                <w:bCs/>
                <w:iCs/>
                <w:sz w:val="24"/>
              </w:rPr>
              <w:t>目前我们正在积极推进发行公司债，以及注册发行中期票据短期融资</w:t>
            </w:r>
            <w:proofErr w:type="gramStart"/>
            <w:r w:rsidR="00AA1858">
              <w:rPr>
                <w:rFonts w:hAnsi="宋体" w:hint="eastAsia"/>
                <w:bCs/>
                <w:iCs/>
                <w:sz w:val="24"/>
              </w:rPr>
              <w:t>券</w:t>
            </w:r>
            <w:proofErr w:type="gramEnd"/>
            <w:r w:rsidR="00AA1858">
              <w:rPr>
                <w:rFonts w:hAnsi="宋体" w:hint="eastAsia"/>
                <w:bCs/>
                <w:iCs/>
                <w:sz w:val="24"/>
              </w:rPr>
              <w:t>等融资工具，一方面是为公司发展补充资金，同时也为了进一步优化调整公司债务结构。公司也在同时考虑其他的融资安排，保障企业发展的资金需求。</w:t>
            </w:r>
          </w:p>
          <w:p w:rsidR="00D1253C" w:rsidRDefault="00D1253C" w:rsidP="008449FA">
            <w:pPr>
              <w:rPr>
                <w:bCs/>
                <w:iCs/>
                <w:sz w:val="24"/>
              </w:rPr>
            </w:pPr>
          </w:p>
          <w:p w:rsidR="00EA0632" w:rsidRDefault="00EA0632" w:rsidP="00EA0632">
            <w:pPr>
              <w:rPr>
                <w:rFonts w:hAnsi="宋体"/>
                <w:bCs/>
                <w:iCs/>
                <w:sz w:val="24"/>
              </w:rPr>
            </w:pPr>
            <w:r w:rsidRPr="006E187B">
              <w:rPr>
                <w:rFonts w:hAnsi="宋体"/>
                <w:bCs/>
                <w:iCs/>
                <w:sz w:val="24"/>
              </w:rPr>
              <w:t>问</w:t>
            </w:r>
            <w:r w:rsidRPr="006E187B">
              <w:rPr>
                <w:rFonts w:hAnsi="宋体" w:hint="eastAsia"/>
                <w:bCs/>
                <w:iCs/>
                <w:sz w:val="24"/>
              </w:rPr>
              <w:t>：</w:t>
            </w:r>
            <w:r w:rsidR="00AA1858">
              <w:rPr>
                <w:rFonts w:hAnsi="宋体" w:hint="eastAsia"/>
                <w:bCs/>
                <w:iCs/>
                <w:sz w:val="24"/>
              </w:rPr>
              <w:t>作为玻璃企业，公司为什么会进入光伏领域</w:t>
            </w:r>
            <w:r w:rsidRPr="006E187B">
              <w:rPr>
                <w:rFonts w:hAnsi="宋体" w:hint="eastAsia"/>
                <w:bCs/>
                <w:iCs/>
                <w:sz w:val="24"/>
              </w:rPr>
              <w:t>？</w:t>
            </w:r>
          </w:p>
          <w:p w:rsidR="00EA0632" w:rsidRDefault="00EA0632" w:rsidP="008449FA">
            <w:pPr>
              <w:rPr>
                <w:rFonts w:hAnsi="宋体"/>
                <w:bCs/>
                <w:iCs/>
                <w:sz w:val="24"/>
              </w:rPr>
            </w:pPr>
            <w:r w:rsidRPr="006E187B">
              <w:rPr>
                <w:rFonts w:hAnsi="宋体"/>
                <w:bCs/>
                <w:iCs/>
                <w:sz w:val="24"/>
              </w:rPr>
              <w:t>答：</w:t>
            </w:r>
            <w:r w:rsidR="00AA1858">
              <w:rPr>
                <w:rFonts w:hAnsi="宋体" w:hint="eastAsia"/>
                <w:bCs/>
                <w:iCs/>
                <w:sz w:val="24"/>
              </w:rPr>
              <w:t>南玻最早进入光</w:t>
            </w:r>
            <w:proofErr w:type="gramStart"/>
            <w:r w:rsidR="00AA1858">
              <w:rPr>
                <w:rFonts w:hAnsi="宋体" w:hint="eastAsia"/>
                <w:bCs/>
                <w:iCs/>
                <w:sz w:val="24"/>
              </w:rPr>
              <w:t>伏领域</w:t>
            </w:r>
            <w:proofErr w:type="gramEnd"/>
            <w:r w:rsidR="00AA1858">
              <w:rPr>
                <w:rFonts w:hAnsi="宋体" w:hint="eastAsia"/>
                <w:bCs/>
                <w:iCs/>
                <w:sz w:val="24"/>
              </w:rPr>
              <w:t>是进入太阳能玻璃领域，从太阳能玻璃开始逐步扩大公司光</w:t>
            </w:r>
            <w:proofErr w:type="gramStart"/>
            <w:r w:rsidR="00AA1858">
              <w:rPr>
                <w:rFonts w:hAnsi="宋体" w:hint="eastAsia"/>
                <w:bCs/>
                <w:iCs/>
                <w:sz w:val="24"/>
              </w:rPr>
              <w:t>伏产业</w:t>
            </w:r>
            <w:proofErr w:type="gramEnd"/>
            <w:r w:rsidR="00AA1858">
              <w:rPr>
                <w:rFonts w:hAnsi="宋体" w:hint="eastAsia"/>
                <w:bCs/>
                <w:iCs/>
                <w:sz w:val="24"/>
              </w:rPr>
              <w:t>链。</w:t>
            </w:r>
            <w:r w:rsidR="00AA1858" w:rsidRPr="00AA1858">
              <w:rPr>
                <w:rFonts w:hAnsi="宋体" w:hint="eastAsia"/>
                <w:bCs/>
                <w:iCs/>
                <w:sz w:val="24"/>
              </w:rPr>
              <w:t>为社会提供节能及可再生能源产品和服务</w:t>
            </w:r>
            <w:r w:rsidR="00AA1858">
              <w:rPr>
                <w:rFonts w:hAnsi="宋体" w:hint="eastAsia"/>
                <w:bCs/>
                <w:iCs/>
                <w:sz w:val="24"/>
              </w:rPr>
              <w:t>，一直是南玻集团发展的使命</w:t>
            </w:r>
            <w:r w:rsidR="008A03E4">
              <w:rPr>
                <w:rFonts w:hAnsi="宋体" w:hint="eastAsia"/>
                <w:bCs/>
                <w:iCs/>
                <w:sz w:val="24"/>
              </w:rPr>
              <w:t>，我们也看好未来新能源产业的发展</w:t>
            </w:r>
            <w:r w:rsidR="002916C9">
              <w:rPr>
                <w:rFonts w:hAnsi="宋体" w:hint="eastAsia"/>
                <w:bCs/>
                <w:iCs/>
                <w:sz w:val="24"/>
              </w:rPr>
              <w:t>。</w:t>
            </w:r>
            <w:r w:rsidR="008A03E4">
              <w:rPr>
                <w:rFonts w:hAnsi="宋体" w:hint="eastAsia"/>
                <w:bCs/>
                <w:iCs/>
                <w:sz w:val="24"/>
              </w:rPr>
              <w:t>而进入光伏电站领域，主要是基于对现有太阳能产业各种资源的分析和判断，积极发挥产融结合的优势，</w:t>
            </w:r>
            <w:r w:rsidR="002916C9">
              <w:rPr>
                <w:rFonts w:hAnsi="宋体" w:hint="eastAsia"/>
                <w:bCs/>
                <w:iCs/>
                <w:sz w:val="24"/>
              </w:rPr>
              <w:t>将</w:t>
            </w:r>
            <w:r w:rsidR="008A03E4">
              <w:rPr>
                <w:rFonts w:hAnsi="宋体" w:hint="eastAsia"/>
                <w:bCs/>
                <w:iCs/>
                <w:sz w:val="24"/>
              </w:rPr>
              <w:t>公司整条太阳能产业链的效能充分发挥，提高公司盈利能力。</w:t>
            </w:r>
          </w:p>
          <w:p w:rsidR="008A03E4" w:rsidRPr="008A03E4" w:rsidRDefault="008A03E4" w:rsidP="008449FA">
            <w:pPr>
              <w:rPr>
                <w:bCs/>
                <w:iCs/>
                <w:sz w:val="24"/>
              </w:rPr>
            </w:pPr>
          </w:p>
          <w:p w:rsidR="00A901E0" w:rsidRPr="00AC3C00" w:rsidRDefault="000C6F90" w:rsidP="00ED7A49">
            <w:pPr>
              <w:rPr>
                <w:bCs/>
                <w:iCs/>
                <w:sz w:val="24"/>
              </w:rPr>
            </w:pPr>
            <w:r w:rsidRPr="00AC3C00">
              <w:rPr>
                <w:rFonts w:hint="eastAsia"/>
                <w:bCs/>
                <w:iCs/>
                <w:sz w:val="24"/>
              </w:rPr>
              <w:lastRenderedPageBreak/>
              <w:t>问：</w:t>
            </w:r>
            <w:r w:rsidR="008A03E4">
              <w:rPr>
                <w:rFonts w:hint="eastAsia"/>
                <w:bCs/>
                <w:iCs/>
                <w:sz w:val="24"/>
              </w:rPr>
              <w:t>公司目前研发人员占比的情况</w:t>
            </w:r>
            <w:r w:rsidR="00A901E0" w:rsidRPr="00AC3C00">
              <w:rPr>
                <w:rFonts w:hint="eastAsia"/>
                <w:bCs/>
                <w:iCs/>
                <w:sz w:val="24"/>
              </w:rPr>
              <w:t>？</w:t>
            </w:r>
            <w:r w:rsidR="00AC3C00" w:rsidRPr="00AC3C00">
              <w:rPr>
                <w:rFonts w:hint="eastAsia"/>
                <w:bCs/>
                <w:iCs/>
                <w:sz w:val="24"/>
              </w:rPr>
              <w:t xml:space="preserve"> </w:t>
            </w:r>
          </w:p>
          <w:p w:rsidR="00A901E0" w:rsidRDefault="00A901E0" w:rsidP="00ED7A49">
            <w:pPr>
              <w:rPr>
                <w:rFonts w:ascii="宋体" w:hAnsi="宋体"/>
                <w:sz w:val="24"/>
              </w:rPr>
            </w:pPr>
            <w:r w:rsidRPr="00AC3C00">
              <w:rPr>
                <w:rFonts w:hint="eastAsia"/>
                <w:bCs/>
                <w:iCs/>
                <w:sz w:val="24"/>
              </w:rPr>
              <w:t>答：</w:t>
            </w:r>
            <w:r w:rsidR="00005B00">
              <w:rPr>
                <w:rFonts w:ascii="宋体" w:hAnsi="宋体" w:hint="eastAsia"/>
                <w:sz w:val="24"/>
              </w:rPr>
              <w:t>公司研发人员的数目可以参阅公司年度报告。南玻集团设立了研发院，各子公司也都有国家级、省级实验室。公司非常重视研发工作，目前也在积极从全球引入高端研发人才，并在集团及各事业部成立专家委员会，为企业发展储备动力。</w:t>
            </w:r>
            <w:r w:rsidR="00AC3C00" w:rsidRPr="00AC3C00">
              <w:rPr>
                <w:rFonts w:ascii="宋体" w:hAnsi="宋体" w:hint="eastAsia"/>
                <w:sz w:val="24"/>
              </w:rPr>
              <w:t xml:space="preserve"> </w:t>
            </w:r>
          </w:p>
          <w:p w:rsidR="00EA0632" w:rsidRDefault="00EA0632" w:rsidP="00ED7A49">
            <w:pPr>
              <w:rPr>
                <w:rFonts w:ascii="宋体" w:hAnsi="宋体"/>
                <w:sz w:val="24"/>
              </w:rPr>
            </w:pPr>
          </w:p>
          <w:p w:rsidR="00DE4AEB" w:rsidRDefault="0099038D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</w:t>
            </w:r>
            <w:r w:rsidR="00005B00">
              <w:rPr>
                <w:rFonts w:ascii="宋体" w:hAnsi="宋体" w:hint="eastAsia"/>
                <w:sz w:val="24"/>
              </w:rPr>
              <w:t>公司的管理层会不会有一些战略及人事上的变动</w:t>
            </w:r>
            <w:r>
              <w:rPr>
                <w:rFonts w:ascii="宋体" w:hAnsi="宋体" w:hint="eastAsia"/>
                <w:sz w:val="24"/>
              </w:rPr>
              <w:t>？</w:t>
            </w:r>
          </w:p>
          <w:p w:rsidR="0099038D" w:rsidRDefault="0099038D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005B00">
              <w:rPr>
                <w:rFonts w:ascii="宋体" w:hAnsi="宋体" w:hint="eastAsia"/>
                <w:sz w:val="24"/>
              </w:rPr>
              <w:t>目前公司新任管理层明确了企业的发展与定位，主要目标是大力提升公司行业地位</w:t>
            </w:r>
            <w:r w:rsidR="00A11161">
              <w:rPr>
                <w:rFonts w:ascii="宋体" w:hAnsi="宋体" w:hint="eastAsia"/>
                <w:sz w:val="24"/>
              </w:rPr>
              <w:t>。</w:t>
            </w:r>
            <w:r w:rsidR="00CB6830">
              <w:rPr>
                <w:rFonts w:ascii="宋体" w:hAnsi="宋体" w:hint="eastAsia"/>
                <w:sz w:val="24"/>
              </w:rPr>
              <w:t>人事方面，目前公司人员已</w:t>
            </w:r>
            <w:r w:rsidR="00467FF4">
              <w:rPr>
                <w:rFonts w:ascii="宋体" w:hAnsi="宋体" w:hint="eastAsia"/>
                <w:sz w:val="24"/>
              </w:rPr>
              <w:t>经</w:t>
            </w:r>
            <w:r w:rsidR="00CB6830">
              <w:rPr>
                <w:rFonts w:ascii="宋体" w:hAnsi="宋体" w:hint="eastAsia"/>
                <w:sz w:val="24"/>
              </w:rPr>
              <w:t>稳定，管理层、董事会及股东方均已对公司未来发展方向达成一致，人事关系及管理关系均已理顺，下一步的工作重点是进行管理提升。</w:t>
            </w:r>
          </w:p>
          <w:p w:rsidR="0099038D" w:rsidRDefault="0099038D" w:rsidP="00ED7A49">
            <w:pPr>
              <w:rPr>
                <w:rFonts w:ascii="宋体" w:hAnsi="宋体"/>
                <w:sz w:val="24"/>
              </w:rPr>
            </w:pPr>
          </w:p>
          <w:p w:rsidR="00A11161" w:rsidRDefault="00A11161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</w:t>
            </w:r>
            <w:r w:rsidR="00005B00">
              <w:rPr>
                <w:rFonts w:ascii="宋体" w:hAnsi="宋体" w:hint="eastAsia"/>
                <w:sz w:val="24"/>
              </w:rPr>
              <w:t>清远</w:t>
            </w:r>
            <w:r w:rsidR="00CB6830">
              <w:rPr>
                <w:rFonts w:ascii="宋体" w:hAnsi="宋体" w:hint="eastAsia"/>
                <w:sz w:val="24"/>
              </w:rPr>
              <w:t>超薄</w:t>
            </w:r>
            <w:r w:rsidR="00005B00">
              <w:rPr>
                <w:rFonts w:ascii="宋体" w:hAnsi="宋体" w:hint="eastAsia"/>
                <w:sz w:val="24"/>
              </w:rPr>
              <w:t>玻璃生产线目前的情况如何</w:t>
            </w:r>
            <w:r>
              <w:rPr>
                <w:rFonts w:ascii="宋体" w:hAnsi="宋体" w:hint="eastAsia"/>
                <w:sz w:val="24"/>
              </w:rPr>
              <w:t>？</w:t>
            </w:r>
          </w:p>
          <w:p w:rsidR="00A11161" w:rsidRDefault="00A11161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CB6830">
              <w:rPr>
                <w:rFonts w:ascii="宋体" w:hAnsi="宋体" w:hint="eastAsia"/>
                <w:sz w:val="24"/>
              </w:rPr>
              <w:t>目前清远超薄玻璃生产线从产品良品率、技术提升、市场拓展等方面都有明显的提升。</w:t>
            </w:r>
          </w:p>
          <w:p w:rsidR="00E97393" w:rsidRDefault="00E97393" w:rsidP="00ED7A49">
            <w:pPr>
              <w:rPr>
                <w:rFonts w:ascii="宋体" w:hAnsi="宋体"/>
                <w:sz w:val="24"/>
              </w:rPr>
            </w:pPr>
          </w:p>
          <w:p w:rsidR="00E97393" w:rsidRPr="00E97393" w:rsidRDefault="00E97393" w:rsidP="00ED7A49">
            <w:pPr>
              <w:rPr>
                <w:rFonts w:ascii="宋体" w:hAnsi="宋体"/>
                <w:sz w:val="24"/>
              </w:rPr>
            </w:pPr>
          </w:p>
          <w:p w:rsidR="00F708E4" w:rsidRPr="006E187B" w:rsidRDefault="00F708E4" w:rsidP="00ED7A49">
            <w:pPr>
              <w:rPr>
                <w:bCs/>
                <w:iCs/>
                <w:sz w:val="24"/>
              </w:rPr>
            </w:pPr>
            <w:r w:rsidRPr="006E187B">
              <w:rPr>
                <w:rFonts w:hAnsi="宋体"/>
                <w:bCs/>
                <w:iCs/>
                <w:sz w:val="24"/>
              </w:rPr>
              <w:t>接待过程中，公司接待人员与投资者进行了交流与沟通，并严格按照有关制度规定，没有未公开重大信息泄露等情况，同时已按深交所要求签署调研《承诺函》。</w:t>
            </w:r>
          </w:p>
        </w:tc>
      </w:tr>
      <w:tr w:rsidR="006C2298" w:rsidRPr="00DF3DB8" w:rsidTr="00EE4D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98" w:rsidRPr="00DF3DB8" w:rsidRDefault="006C2298" w:rsidP="007C00AF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rFonts w:hAnsi="宋体"/>
                <w:bCs/>
                <w:iCs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DF3DB8" w:rsidRDefault="00F708E4" w:rsidP="007C00AF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rFonts w:hAnsi="宋体"/>
                <w:bCs/>
                <w:iCs/>
                <w:sz w:val="24"/>
              </w:rPr>
              <w:t>无</w:t>
            </w:r>
          </w:p>
        </w:tc>
      </w:tr>
      <w:tr w:rsidR="006C2298" w:rsidRPr="00DF3DB8" w:rsidTr="00EE4D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98" w:rsidRPr="00DF3DB8" w:rsidRDefault="006C2298" w:rsidP="007C00AF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rFonts w:hAnsi="宋体"/>
                <w:bCs/>
                <w:iCs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DF3DB8" w:rsidRDefault="006C2298" w:rsidP="00CB6830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bCs/>
                <w:iCs/>
                <w:sz w:val="24"/>
              </w:rPr>
              <w:t>20</w:t>
            </w:r>
            <w:r w:rsidR="00CE75F8" w:rsidRPr="00DF3DB8">
              <w:rPr>
                <w:bCs/>
                <w:iCs/>
                <w:sz w:val="24"/>
              </w:rPr>
              <w:t>1</w:t>
            </w:r>
            <w:r w:rsidR="00CB6830">
              <w:rPr>
                <w:rFonts w:hint="eastAsia"/>
                <w:bCs/>
                <w:iCs/>
                <w:sz w:val="24"/>
              </w:rPr>
              <w:t>7</w:t>
            </w:r>
            <w:r w:rsidR="00F708E4" w:rsidRPr="00DF3DB8">
              <w:rPr>
                <w:rFonts w:hAnsi="宋体"/>
                <w:bCs/>
                <w:iCs/>
                <w:sz w:val="24"/>
              </w:rPr>
              <w:t>年</w:t>
            </w:r>
            <w:r w:rsidR="00CB6830">
              <w:rPr>
                <w:rFonts w:hint="eastAsia"/>
                <w:bCs/>
                <w:iCs/>
                <w:sz w:val="24"/>
              </w:rPr>
              <w:t>5</w:t>
            </w:r>
            <w:r w:rsidR="00F708E4" w:rsidRPr="00DF3DB8">
              <w:rPr>
                <w:rFonts w:hAnsi="宋体"/>
                <w:bCs/>
                <w:iCs/>
                <w:sz w:val="24"/>
              </w:rPr>
              <w:t>月</w:t>
            </w:r>
            <w:r w:rsidR="00CB6830">
              <w:rPr>
                <w:rFonts w:hint="eastAsia"/>
                <w:bCs/>
                <w:iCs/>
                <w:sz w:val="24"/>
              </w:rPr>
              <w:t>10</w:t>
            </w:r>
            <w:r w:rsidR="00F708E4" w:rsidRPr="00DF3DB8">
              <w:rPr>
                <w:rFonts w:hAnsi="宋体"/>
                <w:bCs/>
                <w:iCs/>
                <w:sz w:val="24"/>
              </w:rPr>
              <w:t>日</w:t>
            </w:r>
          </w:p>
        </w:tc>
      </w:tr>
    </w:tbl>
    <w:p w:rsidR="00452B71" w:rsidRPr="00ED7A49" w:rsidRDefault="00452B71"/>
    <w:sectPr w:rsidR="00452B71" w:rsidRPr="00ED7A49" w:rsidSect="002621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830" w:rsidRDefault="00CB6830" w:rsidP="005C301A">
      <w:r>
        <w:separator/>
      </w:r>
    </w:p>
  </w:endnote>
  <w:endnote w:type="continuationSeparator" w:id="1">
    <w:p w:rsidR="00CB6830" w:rsidRDefault="00CB6830" w:rsidP="005C3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830" w:rsidRDefault="00CB6830" w:rsidP="005C301A">
      <w:r>
        <w:separator/>
      </w:r>
    </w:p>
  </w:footnote>
  <w:footnote w:type="continuationSeparator" w:id="1">
    <w:p w:rsidR="00CB6830" w:rsidRDefault="00CB6830" w:rsidP="005C3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D7097"/>
    <w:multiLevelType w:val="hybridMultilevel"/>
    <w:tmpl w:val="D11CB1E4"/>
    <w:lvl w:ilvl="0" w:tplc="E43C59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01A"/>
    <w:rsid w:val="00005B00"/>
    <w:rsid w:val="00021926"/>
    <w:rsid w:val="000734E6"/>
    <w:rsid w:val="00077648"/>
    <w:rsid w:val="000841F0"/>
    <w:rsid w:val="00096918"/>
    <w:rsid w:val="00097440"/>
    <w:rsid w:val="00097AB4"/>
    <w:rsid w:val="000A1B10"/>
    <w:rsid w:val="000A629E"/>
    <w:rsid w:val="000C2471"/>
    <w:rsid w:val="000C6F90"/>
    <w:rsid w:val="000D09BA"/>
    <w:rsid w:val="000D65B9"/>
    <w:rsid w:val="000E2790"/>
    <w:rsid w:val="000E414C"/>
    <w:rsid w:val="000F30A4"/>
    <w:rsid w:val="000F6F88"/>
    <w:rsid w:val="000F756C"/>
    <w:rsid w:val="00114FDF"/>
    <w:rsid w:val="0013166C"/>
    <w:rsid w:val="00136234"/>
    <w:rsid w:val="00172F33"/>
    <w:rsid w:val="001801F7"/>
    <w:rsid w:val="00180396"/>
    <w:rsid w:val="001951D0"/>
    <w:rsid w:val="00197F2B"/>
    <w:rsid w:val="001B287D"/>
    <w:rsid w:val="001C5927"/>
    <w:rsid w:val="001C6AC8"/>
    <w:rsid w:val="001D1850"/>
    <w:rsid w:val="001E0EA6"/>
    <w:rsid w:val="001F297B"/>
    <w:rsid w:val="002153DC"/>
    <w:rsid w:val="0022699D"/>
    <w:rsid w:val="00233171"/>
    <w:rsid w:val="00234869"/>
    <w:rsid w:val="00235708"/>
    <w:rsid w:val="00235D91"/>
    <w:rsid w:val="0026214B"/>
    <w:rsid w:val="00267DD4"/>
    <w:rsid w:val="002916C9"/>
    <w:rsid w:val="002E0D07"/>
    <w:rsid w:val="002E629E"/>
    <w:rsid w:val="002F713E"/>
    <w:rsid w:val="0031063E"/>
    <w:rsid w:val="003233AB"/>
    <w:rsid w:val="00326492"/>
    <w:rsid w:val="003713BB"/>
    <w:rsid w:val="00374B99"/>
    <w:rsid w:val="00377104"/>
    <w:rsid w:val="00394220"/>
    <w:rsid w:val="003A0ABB"/>
    <w:rsid w:val="003D5116"/>
    <w:rsid w:val="003E32E7"/>
    <w:rsid w:val="003F27C9"/>
    <w:rsid w:val="003F55A3"/>
    <w:rsid w:val="00417569"/>
    <w:rsid w:val="004231E9"/>
    <w:rsid w:val="004362B8"/>
    <w:rsid w:val="004429F2"/>
    <w:rsid w:val="00446EAC"/>
    <w:rsid w:val="00450EA4"/>
    <w:rsid w:val="00452B71"/>
    <w:rsid w:val="00466BB9"/>
    <w:rsid w:val="00467FF4"/>
    <w:rsid w:val="004A3D47"/>
    <w:rsid w:val="004A61BE"/>
    <w:rsid w:val="004B5D2A"/>
    <w:rsid w:val="004E2039"/>
    <w:rsid w:val="004F232D"/>
    <w:rsid w:val="004F406C"/>
    <w:rsid w:val="004F4905"/>
    <w:rsid w:val="00502832"/>
    <w:rsid w:val="00502BA3"/>
    <w:rsid w:val="00522087"/>
    <w:rsid w:val="0052732F"/>
    <w:rsid w:val="005449D4"/>
    <w:rsid w:val="0054654D"/>
    <w:rsid w:val="005509D2"/>
    <w:rsid w:val="00555486"/>
    <w:rsid w:val="00555C8D"/>
    <w:rsid w:val="00563DD7"/>
    <w:rsid w:val="00564BC4"/>
    <w:rsid w:val="00575DEC"/>
    <w:rsid w:val="005C301A"/>
    <w:rsid w:val="005C6ECF"/>
    <w:rsid w:val="005E390A"/>
    <w:rsid w:val="005E638F"/>
    <w:rsid w:val="005F5560"/>
    <w:rsid w:val="00607F6F"/>
    <w:rsid w:val="00617164"/>
    <w:rsid w:val="006300CE"/>
    <w:rsid w:val="00634B41"/>
    <w:rsid w:val="00675D40"/>
    <w:rsid w:val="00697B97"/>
    <w:rsid w:val="006A5387"/>
    <w:rsid w:val="006A75FC"/>
    <w:rsid w:val="006A79A2"/>
    <w:rsid w:val="006C2298"/>
    <w:rsid w:val="006D0867"/>
    <w:rsid w:val="006D66EC"/>
    <w:rsid w:val="006E0268"/>
    <w:rsid w:val="006E187B"/>
    <w:rsid w:val="006F183A"/>
    <w:rsid w:val="0072133E"/>
    <w:rsid w:val="00733607"/>
    <w:rsid w:val="00736A8A"/>
    <w:rsid w:val="00755107"/>
    <w:rsid w:val="00763C31"/>
    <w:rsid w:val="00766072"/>
    <w:rsid w:val="00795E59"/>
    <w:rsid w:val="007A3737"/>
    <w:rsid w:val="007A5E5E"/>
    <w:rsid w:val="007A7B89"/>
    <w:rsid w:val="007B4D0B"/>
    <w:rsid w:val="007C00AF"/>
    <w:rsid w:val="007E0493"/>
    <w:rsid w:val="007E5D9D"/>
    <w:rsid w:val="007F1F92"/>
    <w:rsid w:val="007F2899"/>
    <w:rsid w:val="007F7155"/>
    <w:rsid w:val="00804E55"/>
    <w:rsid w:val="00805DEA"/>
    <w:rsid w:val="008075C4"/>
    <w:rsid w:val="008104EB"/>
    <w:rsid w:val="0081079C"/>
    <w:rsid w:val="0082145F"/>
    <w:rsid w:val="00823F16"/>
    <w:rsid w:val="0084068D"/>
    <w:rsid w:val="008449FA"/>
    <w:rsid w:val="00857DE8"/>
    <w:rsid w:val="008663E5"/>
    <w:rsid w:val="008668DB"/>
    <w:rsid w:val="00875E00"/>
    <w:rsid w:val="008846EC"/>
    <w:rsid w:val="0089203C"/>
    <w:rsid w:val="008A03E4"/>
    <w:rsid w:val="008A23EF"/>
    <w:rsid w:val="008D6AB4"/>
    <w:rsid w:val="008E3A43"/>
    <w:rsid w:val="008E47C2"/>
    <w:rsid w:val="008F37BC"/>
    <w:rsid w:val="008F486A"/>
    <w:rsid w:val="008F69D5"/>
    <w:rsid w:val="00922926"/>
    <w:rsid w:val="00942FE3"/>
    <w:rsid w:val="009503F8"/>
    <w:rsid w:val="00957D6F"/>
    <w:rsid w:val="0099038D"/>
    <w:rsid w:val="009A0B61"/>
    <w:rsid w:val="009A3E26"/>
    <w:rsid w:val="009B4EED"/>
    <w:rsid w:val="009C0391"/>
    <w:rsid w:val="009D6989"/>
    <w:rsid w:val="009E1CAC"/>
    <w:rsid w:val="00A04378"/>
    <w:rsid w:val="00A11161"/>
    <w:rsid w:val="00A249D2"/>
    <w:rsid w:val="00A30BD6"/>
    <w:rsid w:val="00A51051"/>
    <w:rsid w:val="00A56BFC"/>
    <w:rsid w:val="00A56EA3"/>
    <w:rsid w:val="00A7134B"/>
    <w:rsid w:val="00A81637"/>
    <w:rsid w:val="00A901E0"/>
    <w:rsid w:val="00A96BA3"/>
    <w:rsid w:val="00AA1858"/>
    <w:rsid w:val="00AA37B9"/>
    <w:rsid w:val="00AB52B4"/>
    <w:rsid w:val="00AC1FA3"/>
    <w:rsid w:val="00AC3C00"/>
    <w:rsid w:val="00AC4834"/>
    <w:rsid w:val="00AD6A0B"/>
    <w:rsid w:val="00AD71A5"/>
    <w:rsid w:val="00B20C18"/>
    <w:rsid w:val="00B22564"/>
    <w:rsid w:val="00B40BD3"/>
    <w:rsid w:val="00B41F3C"/>
    <w:rsid w:val="00B431AB"/>
    <w:rsid w:val="00B62F4D"/>
    <w:rsid w:val="00B730EF"/>
    <w:rsid w:val="00B80DBA"/>
    <w:rsid w:val="00B84956"/>
    <w:rsid w:val="00BA776A"/>
    <w:rsid w:val="00BB17E7"/>
    <w:rsid w:val="00BC1942"/>
    <w:rsid w:val="00BE685A"/>
    <w:rsid w:val="00C16AED"/>
    <w:rsid w:val="00C17F59"/>
    <w:rsid w:val="00C216AD"/>
    <w:rsid w:val="00C44777"/>
    <w:rsid w:val="00C90034"/>
    <w:rsid w:val="00C91D8D"/>
    <w:rsid w:val="00C972F9"/>
    <w:rsid w:val="00CB5060"/>
    <w:rsid w:val="00CB6830"/>
    <w:rsid w:val="00CC0ABA"/>
    <w:rsid w:val="00CD06B8"/>
    <w:rsid w:val="00CD5C8F"/>
    <w:rsid w:val="00CE0783"/>
    <w:rsid w:val="00CE2ECA"/>
    <w:rsid w:val="00CE56A6"/>
    <w:rsid w:val="00CE72EE"/>
    <w:rsid w:val="00CE75F8"/>
    <w:rsid w:val="00CF3116"/>
    <w:rsid w:val="00D059D8"/>
    <w:rsid w:val="00D1253C"/>
    <w:rsid w:val="00D13AA7"/>
    <w:rsid w:val="00D1523A"/>
    <w:rsid w:val="00D214E2"/>
    <w:rsid w:val="00D30867"/>
    <w:rsid w:val="00D376B4"/>
    <w:rsid w:val="00D44AE3"/>
    <w:rsid w:val="00D45A01"/>
    <w:rsid w:val="00D53E22"/>
    <w:rsid w:val="00D60552"/>
    <w:rsid w:val="00D910B2"/>
    <w:rsid w:val="00D91D84"/>
    <w:rsid w:val="00DA032D"/>
    <w:rsid w:val="00DA17CB"/>
    <w:rsid w:val="00DA1EE6"/>
    <w:rsid w:val="00DA23F5"/>
    <w:rsid w:val="00DA442C"/>
    <w:rsid w:val="00DB2E9C"/>
    <w:rsid w:val="00DE0915"/>
    <w:rsid w:val="00DE4AEB"/>
    <w:rsid w:val="00DF3DB8"/>
    <w:rsid w:val="00E256C1"/>
    <w:rsid w:val="00E33E31"/>
    <w:rsid w:val="00E376FA"/>
    <w:rsid w:val="00E738F5"/>
    <w:rsid w:val="00E76ACC"/>
    <w:rsid w:val="00E92A67"/>
    <w:rsid w:val="00E97393"/>
    <w:rsid w:val="00EA0632"/>
    <w:rsid w:val="00EC0C78"/>
    <w:rsid w:val="00ED7A49"/>
    <w:rsid w:val="00EE4DE9"/>
    <w:rsid w:val="00EE726A"/>
    <w:rsid w:val="00EF5BF7"/>
    <w:rsid w:val="00EF63D9"/>
    <w:rsid w:val="00F022F3"/>
    <w:rsid w:val="00F11773"/>
    <w:rsid w:val="00F13E39"/>
    <w:rsid w:val="00F21C0F"/>
    <w:rsid w:val="00F32D28"/>
    <w:rsid w:val="00F33ADE"/>
    <w:rsid w:val="00F33BBF"/>
    <w:rsid w:val="00F45702"/>
    <w:rsid w:val="00F614B1"/>
    <w:rsid w:val="00F708E4"/>
    <w:rsid w:val="00F76404"/>
    <w:rsid w:val="00F8752A"/>
    <w:rsid w:val="00F907BF"/>
    <w:rsid w:val="00F955D6"/>
    <w:rsid w:val="00FA4EA3"/>
    <w:rsid w:val="00FA66BA"/>
    <w:rsid w:val="00FA7C88"/>
    <w:rsid w:val="00FC4337"/>
    <w:rsid w:val="00FC79D3"/>
    <w:rsid w:val="00FE3C5F"/>
    <w:rsid w:val="00FF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1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3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30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3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301A"/>
    <w:rPr>
      <w:sz w:val="18"/>
      <w:szCs w:val="18"/>
    </w:rPr>
  </w:style>
  <w:style w:type="paragraph" w:styleId="a5">
    <w:name w:val="List Paragraph"/>
    <w:basedOn w:val="a"/>
    <w:uiPriority w:val="34"/>
    <w:qFormat/>
    <w:rsid w:val="008668DB"/>
    <w:pPr>
      <w:ind w:firstLineChars="200" w:firstLine="420"/>
    </w:pPr>
  </w:style>
  <w:style w:type="character" w:styleId="a6">
    <w:name w:val="Emphasis"/>
    <w:basedOn w:val="a0"/>
    <w:uiPriority w:val="20"/>
    <w:qFormat/>
    <w:rsid w:val="008104EB"/>
    <w:rPr>
      <w:i/>
      <w:iCs/>
    </w:rPr>
  </w:style>
  <w:style w:type="paragraph" w:styleId="a7">
    <w:name w:val="Balloon Text"/>
    <w:basedOn w:val="a"/>
    <w:link w:val="Char1"/>
    <w:uiPriority w:val="99"/>
    <w:semiHidden/>
    <w:unhideWhenUsed/>
    <w:rsid w:val="000A629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A629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9BF6-FDD6-40F5-9B4D-6F6988FF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293</Words>
  <Characters>1675</Characters>
  <Application>Microsoft Office Word</Application>
  <DocSecurity>0</DocSecurity>
  <Lines>13</Lines>
  <Paragraphs>3</Paragraphs>
  <ScaleCrop>false</ScaleCrop>
  <Company>微软中国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chency</dc:creator>
  <cp:lastModifiedBy>juxy</cp:lastModifiedBy>
  <cp:revision>29</cp:revision>
  <cp:lastPrinted>2016-02-24T08:12:00Z</cp:lastPrinted>
  <dcterms:created xsi:type="dcterms:W3CDTF">2016-02-24T03:57:00Z</dcterms:created>
  <dcterms:modified xsi:type="dcterms:W3CDTF">2017-05-11T03:02:00Z</dcterms:modified>
</cp:coreProperties>
</file>