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EB" w:rsidRDefault="00877CCF" w:rsidP="00E13C55">
      <w:pPr>
        <w:spacing w:beforeLines="50" w:afterLines="50" w:line="400" w:lineRule="exact"/>
        <w:ind w:firstLineChars="300" w:firstLine="720"/>
        <w:rPr>
          <w:rFonts w:ascii="宋体"/>
          <w:color w:val="000000"/>
          <w:sz w:val="24"/>
          <w:szCs w:val="24"/>
        </w:rPr>
      </w:pPr>
      <w:r>
        <w:rPr>
          <w:rFonts w:ascii="宋体" w:hAnsi="宋体" w:cs="宋体" w:hint="eastAsia"/>
          <w:color w:val="000000"/>
          <w:sz w:val="24"/>
          <w:szCs w:val="24"/>
        </w:rPr>
        <w:t>证券代码：</w:t>
      </w:r>
      <w:r>
        <w:rPr>
          <w:rFonts w:ascii="宋体" w:hAnsi="宋体" w:cs="宋体"/>
          <w:color w:val="000000"/>
          <w:sz w:val="24"/>
          <w:szCs w:val="24"/>
        </w:rPr>
        <w:t xml:space="preserve">002361                       </w:t>
      </w:r>
      <w:r>
        <w:rPr>
          <w:rFonts w:ascii="宋体" w:hAnsi="宋体" w:cs="宋体" w:hint="eastAsia"/>
          <w:color w:val="000000"/>
          <w:sz w:val="24"/>
          <w:szCs w:val="24"/>
        </w:rPr>
        <w:t>证券简称：神剑股份</w:t>
      </w:r>
    </w:p>
    <w:p w:rsidR="007E29EB" w:rsidRDefault="00877CCF" w:rsidP="00E13C55">
      <w:pPr>
        <w:spacing w:beforeLines="50" w:afterLines="50" w:line="400" w:lineRule="exact"/>
        <w:jc w:val="center"/>
        <w:rPr>
          <w:rFonts w:ascii="宋体"/>
          <w:b/>
          <w:bCs/>
          <w:color w:val="000000"/>
          <w:sz w:val="32"/>
          <w:szCs w:val="32"/>
        </w:rPr>
      </w:pPr>
      <w:r>
        <w:rPr>
          <w:rFonts w:ascii="宋体" w:hAnsi="宋体" w:cs="宋体" w:hint="eastAsia"/>
          <w:b/>
          <w:bCs/>
          <w:color w:val="000000"/>
          <w:sz w:val="32"/>
          <w:szCs w:val="32"/>
        </w:rPr>
        <w:t>安徽神剑新材料股份有限公司</w:t>
      </w:r>
    </w:p>
    <w:p w:rsidR="007E29EB" w:rsidRDefault="00877CCF" w:rsidP="00E13C55">
      <w:pPr>
        <w:spacing w:beforeLines="50" w:afterLines="50" w:line="400" w:lineRule="exact"/>
        <w:jc w:val="center"/>
        <w:rPr>
          <w:rFonts w:ascii="宋体"/>
          <w:b/>
          <w:bCs/>
          <w:sz w:val="24"/>
          <w:szCs w:val="24"/>
        </w:rPr>
      </w:pPr>
      <w:r>
        <w:rPr>
          <w:rFonts w:ascii="宋体" w:hAnsi="宋体" w:cs="宋体" w:hint="eastAsia"/>
          <w:b/>
          <w:bCs/>
          <w:sz w:val="24"/>
          <w:szCs w:val="24"/>
        </w:rPr>
        <w:t>投资者关系活动记录表</w:t>
      </w:r>
    </w:p>
    <w:p w:rsidR="007E29EB" w:rsidRDefault="00877CCF">
      <w:pPr>
        <w:spacing w:line="400" w:lineRule="exact"/>
        <w:rPr>
          <w:rFonts w:ascii="宋体"/>
          <w:sz w:val="24"/>
          <w:szCs w:val="24"/>
        </w:rPr>
      </w:pPr>
      <w:r>
        <w:rPr>
          <w:rFonts w:ascii="宋体" w:hAnsi="宋体" w:cs="宋体" w:hint="eastAsia"/>
          <w:sz w:val="24"/>
          <w:szCs w:val="24"/>
        </w:rPr>
        <w:t>编号：</w:t>
      </w:r>
      <w:r w:rsidR="004A4E94">
        <w:rPr>
          <w:rFonts w:ascii="宋体" w:hAnsi="宋体" w:cs="宋体"/>
          <w:sz w:val="24"/>
          <w:szCs w:val="24"/>
        </w:rPr>
        <w:t>201</w:t>
      </w:r>
      <w:r w:rsidR="004A4E94">
        <w:rPr>
          <w:rFonts w:ascii="宋体" w:hAnsi="宋体" w:cs="宋体" w:hint="eastAsia"/>
          <w:sz w:val="24"/>
          <w:szCs w:val="24"/>
        </w:rPr>
        <w:t>7</w:t>
      </w:r>
      <w:r>
        <w:rPr>
          <w:rFonts w:ascii="宋体" w:hAnsi="宋体" w:cs="宋体"/>
          <w:sz w:val="24"/>
          <w:szCs w:val="24"/>
        </w:rPr>
        <w:t>-</w:t>
      </w:r>
      <w:r w:rsidR="0050535B">
        <w:rPr>
          <w:rFonts w:ascii="宋体" w:hAnsi="宋体" w:cs="宋体" w:hint="eastAsia"/>
          <w:sz w:val="24"/>
          <w:szCs w:val="24"/>
        </w:rPr>
        <w:t>009</w:t>
      </w:r>
    </w:p>
    <w:tbl>
      <w:tblPr>
        <w:tblW w:w="886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6946"/>
      </w:tblGrid>
      <w:tr w:rsidR="007E29EB">
        <w:trPr>
          <w:jc w:val="center"/>
        </w:trPr>
        <w:tc>
          <w:tcPr>
            <w:tcW w:w="1915" w:type="dxa"/>
          </w:tcPr>
          <w:p w:rsidR="007E29EB" w:rsidRDefault="00877CCF">
            <w:pPr>
              <w:spacing w:line="480" w:lineRule="atLeast"/>
              <w:rPr>
                <w:rFonts w:ascii="宋体"/>
                <w:b/>
                <w:bCs/>
                <w:sz w:val="24"/>
                <w:szCs w:val="24"/>
              </w:rPr>
            </w:pPr>
            <w:r>
              <w:rPr>
                <w:rFonts w:ascii="宋体" w:hAnsi="宋体" w:cs="宋体" w:hint="eastAsia"/>
                <w:b/>
                <w:bCs/>
                <w:sz w:val="24"/>
                <w:szCs w:val="24"/>
              </w:rPr>
              <w:t>投资者关系活动类别</w:t>
            </w:r>
          </w:p>
          <w:p w:rsidR="007E29EB" w:rsidRDefault="007E29EB">
            <w:pPr>
              <w:spacing w:line="480" w:lineRule="atLeast"/>
              <w:rPr>
                <w:rFonts w:ascii="宋体"/>
                <w:b/>
                <w:bCs/>
                <w:sz w:val="24"/>
                <w:szCs w:val="24"/>
              </w:rPr>
            </w:pPr>
          </w:p>
        </w:tc>
        <w:tc>
          <w:tcPr>
            <w:tcW w:w="6946" w:type="dxa"/>
          </w:tcPr>
          <w:p w:rsidR="007E29EB" w:rsidRDefault="00877CCF">
            <w:pPr>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特定对象调研□分析师会议</w:t>
            </w:r>
          </w:p>
          <w:p w:rsidR="007E29EB" w:rsidRDefault="00877CCF">
            <w:pPr>
              <w:spacing w:line="480" w:lineRule="atLeast"/>
              <w:rPr>
                <w:rFonts w:ascii="宋体"/>
                <w:sz w:val="24"/>
                <w:szCs w:val="24"/>
              </w:rPr>
            </w:pPr>
            <w:r>
              <w:rPr>
                <w:rFonts w:ascii="宋体" w:hAnsi="宋体" w:cs="宋体" w:hint="eastAsia"/>
                <w:sz w:val="24"/>
                <w:szCs w:val="24"/>
              </w:rPr>
              <w:t>□媒体采访□业绩说明会</w:t>
            </w:r>
          </w:p>
          <w:p w:rsidR="007E29EB" w:rsidRDefault="00877CCF">
            <w:pPr>
              <w:spacing w:line="480" w:lineRule="atLeast"/>
              <w:rPr>
                <w:rFonts w:ascii="宋体"/>
                <w:sz w:val="24"/>
                <w:szCs w:val="24"/>
              </w:rPr>
            </w:pPr>
            <w:r>
              <w:rPr>
                <w:rFonts w:ascii="宋体" w:hAnsi="宋体" w:cs="宋体" w:hint="eastAsia"/>
                <w:sz w:val="24"/>
                <w:szCs w:val="24"/>
              </w:rPr>
              <w:t>□新闻发布会□路演活动</w:t>
            </w:r>
          </w:p>
          <w:p w:rsidR="007E29EB" w:rsidRDefault="00877CCF">
            <w:pPr>
              <w:tabs>
                <w:tab w:val="left" w:pos="3045"/>
                <w:tab w:val="center" w:pos="3199"/>
              </w:tabs>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现场参观</w:t>
            </w:r>
            <w:r>
              <w:rPr>
                <w:rFonts w:ascii="宋体"/>
                <w:sz w:val="24"/>
                <w:szCs w:val="24"/>
              </w:rPr>
              <w:tab/>
            </w:r>
          </w:p>
          <w:p w:rsidR="007E29EB" w:rsidRDefault="00877CCF">
            <w:pPr>
              <w:tabs>
                <w:tab w:val="center" w:pos="3199"/>
              </w:tabs>
              <w:spacing w:line="480" w:lineRule="atLeast"/>
              <w:rPr>
                <w:rFonts w:ascii="宋体"/>
                <w:sz w:val="24"/>
                <w:szCs w:val="24"/>
              </w:rPr>
            </w:pPr>
            <w:r>
              <w:rPr>
                <w:rFonts w:ascii="宋体" w:hAnsi="宋体" w:cs="宋体" w:hint="eastAsia"/>
                <w:sz w:val="24"/>
                <w:szCs w:val="24"/>
              </w:rPr>
              <w:t>□其他（</w:t>
            </w:r>
            <w:r>
              <w:rPr>
                <w:rFonts w:ascii="宋体" w:hAnsi="宋体" w:cs="宋体" w:hint="eastAsia"/>
                <w:sz w:val="24"/>
                <w:szCs w:val="24"/>
                <w:u w:val="single"/>
              </w:rPr>
              <w:t>请文字说明其他活动内容）</w:t>
            </w:r>
          </w:p>
        </w:tc>
      </w:tr>
      <w:tr w:rsidR="007E29EB">
        <w:trPr>
          <w:jc w:val="center"/>
        </w:trPr>
        <w:tc>
          <w:tcPr>
            <w:tcW w:w="1915" w:type="dxa"/>
          </w:tcPr>
          <w:p w:rsidR="007E29EB" w:rsidRDefault="00877CCF">
            <w:pPr>
              <w:spacing w:line="480" w:lineRule="atLeast"/>
              <w:rPr>
                <w:rFonts w:ascii="宋体"/>
                <w:b/>
                <w:bCs/>
                <w:sz w:val="24"/>
                <w:szCs w:val="24"/>
              </w:rPr>
            </w:pPr>
            <w:r>
              <w:rPr>
                <w:rFonts w:ascii="宋体" w:hAnsi="宋体" w:cs="宋体" w:hint="eastAsia"/>
                <w:b/>
                <w:bCs/>
                <w:sz w:val="24"/>
                <w:szCs w:val="24"/>
              </w:rPr>
              <w:t>参与单位名称及人员姓名</w:t>
            </w:r>
          </w:p>
        </w:tc>
        <w:tc>
          <w:tcPr>
            <w:tcW w:w="6946" w:type="dxa"/>
          </w:tcPr>
          <w:p w:rsidR="007E29EB" w:rsidRPr="006109E4" w:rsidRDefault="0010511B">
            <w:pPr>
              <w:spacing w:line="480" w:lineRule="atLeast"/>
              <w:jc w:val="left"/>
              <w:rPr>
                <w:rFonts w:ascii="宋体"/>
                <w:sz w:val="24"/>
                <w:szCs w:val="24"/>
              </w:rPr>
            </w:pPr>
            <w:r>
              <w:rPr>
                <w:rFonts w:ascii="宋体" w:hint="eastAsia"/>
                <w:sz w:val="24"/>
                <w:szCs w:val="24"/>
              </w:rPr>
              <w:t>海通</w:t>
            </w:r>
            <w:r w:rsidR="00A95884">
              <w:rPr>
                <w:rFonts w:ascii="宋体" w:hint="eastAsia"/>
                <w:sz w:val="24"/>
                <w:szCs w:val="24"/>
              </w:rPr>
              <w:t>证券</w:t>
            </w:r>
            <w:r w:rsidR="006109E4">
              <w:rPr>
                <w:rFonts w:ascii="宋体" w:hint="eastAsia"/>
                <w:sz w:val="24"/>
                <w:szCs w:val="24"/>
              </w:rPr>
              <w:t xml:space="preserve">    </w:t>
            </w:r>
            <w:r w:rsidR="00BE6608">
              <w:rPr>
                <w:rFonts w:ascii="宋体" w:hint="eastAsia"/>
                <w:sz w:val="24"/>
                <w:szCs w:val="24"/>
              </w:rPr>
              <w:t>蒋俊</w:t>
            </w:r>
            <w:r w:rsidR="00547B1A">
              <w:rPr>
                <w:rFonts w:ascii="宋体" w:hint="eastAsia"/>
                <w:sz w:val="24"/>
                <w:szCs w:val="24"/>
              </w:rPr>
              <w:t>、</w:t>
            </w:r>
            <w:r w:rsidR="00BE6608">
              <w:rPr>
                <w:rFonts w:ascii="宋体" w:hint="eastAsia"/>
                <w:sz w:val="24"/>
                <w:szCs w:val="24"/>
              </w:rPr>
              <w:t>刘磊</w:t>
            </w:r>
          </w:p>
          <w:p w:rsidR="00EB1D52" w:rsidRPr="00873532" w:rsidRDefault="00EB1D52" w:rsidP="00EB1D52">
            <w:pPr>
              <w:spacing w:line="480" w:lineRule="atLeast"/>
              <w:jc w:val="left"/>
              <w:rPr>
                <w:rFonts w:ascii="宋体"/>
                <w:sz w:val="24"/>
                <w:szCs w:val="24"/>
              </w:rPr>
            </w:pPr>
          </w:p>
        </w:tc>
      </w:tr>
      <w:tr w:rsidR="007E29EB">
        <w:trPr>
          <w:jc w:val="center"/>
        </w:trPr>
        <w:tc>
          <w:tcPr>
            <w:tcW w:w="1915" w:type="dxa"/>
          </w:tcPr>
          <w:p w:rsidR="007E29EB" w:rsidRDefault="00877CCF">
            <w:pPr>
              <w:spacing w:line="480" w:lineRule="atLeast"/>
              <w:rPr>
                <w:rFonts w:ascii="宋体"/>
                <w:b/>
                <w:bCs/>
                <w:sz w:val="24"/>
                <w:szCs w:val="24"/>
              </w:rPr>
            </w:pPr>
            <w:r>
              <w:rPr>
                <w:rFonts w:ascii="宋体" w:hAnsi="宋体" w:cs="宋体" w:hint="eastAsia"/>
                <w:b/>
                <w:bCs/>
                <w:sz w:val="24"/>
                <w:szCs w:val="24"/>
              </w:rPr>
              <w:t>时间</w:t>
            </w:r>
          </w:p>
        </w:tc>
        <w:tc>
          <w:tcPr>
            <w:tcW w:w="6946" w:type="dxa"/>
          </w:tcPr>
          <w:p w:rsidR="007E29EB" w:rsidRDefault="00877CCF" w:rsidP="00EB1D52">
            <w:pPr>
              <w:spacing w:line="480" w:lineRule="atLeast"/>
              <w:jc w:val="center"/>
              <w:rPr>
                <w:rFonts w:ascii="宋体"/>
                <w:sz w:val="24"/>
                <w:szCs w:val="24"/>
              </w:rPr>
            </w:pPr>
            <w:r>
              <w:rPr>
                <w:rFonts w:ascii="宋体" w:hAnsi="宋体" w:cs="宋体"/>
                <w:sz w:val="24"/>
                <w:szCs w:val="24"/>
              </w:rPr>
              <w:t>201</w:t>
            </w:r>
            <w:r w:rsidR="004A4E94">
              <w:rPr>
                <w:rFonts w:ascii="宋体" w:hAnsi="宋体" w:cs="宋体" w:hint="eastAsia"/>
                <w:sz w:val="24"/>
                <w:szCs w:val="24"/>
              </w:rPr>
              <w:t>7</w:t>
            </w:r>
            <w:r>
              <w:rPr>
                <w:rFonts w:ascii="宋体" w:hAnsi="宋体" w:cs="宋体" w:hint="eastAsia"/>
                <w:sz w:val="24"/>
                <w:szCs w:val="24"/>
              </w:rPr>
              <w:t>年</w:t>
            </w:r>
            <w:r w:rsidR="00EB1D52">
              <w:rPr>
                <w:rFonts w:ascii="宋体" w:hAnsi="宋体" w:cs="宋体" w:hint="eastAsia"/>
                <w:sz w:val="24"/>
                <w:szCs w:val="24"/>
              </w:rPr>
              <w:t>5</w:t>
            </w:r>
            <w:r>
              <w:rPr>
                <w:rFonts w:ascii="宋体" w:hAnsi="宋体" w:cs="宋体" w:hint="eastAsia"/>
                <w:sz w:val="24"/>
                <w:szCs w:val="24"/>
              </w:rPr>
              <w:t>月</w:t>
            </w:r>
            <w:r w:rsidR="0010511B">
              <w:rPr>
                <w:rFonts w:ascii="宋体" w:hAnsi="宋体" w:cs="宋体" w:hint="eastAsia"/>
                <w:sz w:val="24"/>
                <w:szCs w:val="24"/>
              </w:rPr>
              <w:t>16</w:t>
            </w:r>
            <w:r>
              <w:rPr>
                <w:rFonts w:ascii="宋体" w:hAnsi="宋体" w:cs="宋体" w:hint="eastAsia"/>
                <w:sz w:val="24"/>
                <w:szCs w:val="24"/>
              </w:rPr>
              <w:t>日</w:t>
            </w:r>
          </w:p>
        </w:tc>
      </w:tr>
      <w:tr w:rsidR="007E29EB">
        <w:trPr>
          <w:jc w:val="center"/>
        </w:trPr>
        <w:tc>
          <w:tcPr>
            <w:tcW w:w="1915" w:type="dxa"/>
          </w:tcPr>
          <w:p w:rsidR="007E29EB" w:rsidRDefault="00877CCF">
            <w:pPr>
              <w:spacing w:line="480" w:lineRule="atLeast"/>
              <w:rPr>
                <w:rFonts w:ascii="宋体"/>
                <w:b/>
                <w:bCs/>
                <w:sz w:val="24"/>
                <w:szCs w:val="24"/>
              </w:rPr>
            </w:pPr>
            <w:r>
              <w:rPr>
                <w:rFonts w:ascii="宋体" w:hAnsi="宋体" w:cs="宋体" w:hint="eastAsia"/>
                <w:b/>
                <w:bCs/>
                <w:sz w:val="24"/>
                <w:szCs w:val="24"/>
              </w:rPr>
              <w:t>地点</w:t>
            </w:r>
          </w:p>
        </w:tc>
        <w:tc>
          <w:tcPr>
            <w:tcW w:w="6946" w:type="dxa"/>
          </w:tcPr>
          <w:p w:rsidR="007E29EB" w:rsidRDefault="00547B1A">
            <w:pPr>
              <w:spacing w:line="480" w:lineRule="atLeast"/>
              <w:jc w:val="center"/>
              <w:rPr>
                <w:rFonts w:ascii="宋体"/>
                <w:sz w:val="24"/>
                <w:szCs w:val="24"/>
              </w:rPr>
            </w:pPr>
            <w:r>
              <w:rPr>
                <w:rFonts w:ascii="宋体" w:hAnsi="宋体" w:cs="宋体" w:hint="eastAsia"/>
                <w:sz w:val="24"/>
                <w:szCs w:val="24"/>
              </w:rPr>
              <w:t>嘉业</w:t>
            </w:r>
            <w:r w:rsidR="00877CCF">
              <w:rPr>
                <w:rFonts w:ascii="宋体" w:hAnsi="宋体" w:cs="宋体" w:hint="eastAsia"/>
                <w:sz w:val="24"/>
                <w:szCs w:val="24"/>
              </w:rPr>
              <w:t>公司二楼会议室</w:t>
            </w:r>
          </w:p>
        </w:tc>
      </w:tr>
      <w:tr w:rsidR="007E29EB">
        <w:trPr>
          <w:jc w:val="center"/>
        </w:trPr>
        <w:tc>
          <w:tcPr>
            <w:tcW w:w="1915" w:type="dxa"/>
          </w:tcPr>
          <w:p w:rsidR="00BE6608" w:rsidRDefault="00877CCF">
            <w:pPr>
              <w:spacing w:line="480" w:lineRule="atLeast"/>
              <w:rPr>
                <w:rFonts w:ascii="宋体" w:hAnsi="宋体" w:cs="宋体"/>
                <w:b/>
                <w:bCs/>
                <w:sz w:val="24"/>
                <w:szCs w:val="24"/>
              </w:rPr>
            </w:pPr>
            <w:r>
              <w:rPr>
                <w:rFonts w:ascii="宋体" w:hAnsi="宋体" w:cs="宋体" w:hint="eastAsia"/>
                <w:b/>
                <w:bCs/>
                <w:sz w:val="24"/>
                <w:szCs w:val="24"/>
              </w:rPr>
              <w:t>上市公司接待</w:t>
            </w:r>
          </w:p>
          <w:p w:rsidR="007E29EB" w:rsidRDefault="00877CCF">
            <w:pPr>
              <w:spacing w:line="480" w:lineRule="atLeast"/>
              <w:rPr>
                <w:rFonts w:ascii="宋体"/>
                <w:b/>
                <w:bCs/>
                <w:sz w:val="24"/>
                <w:szCs w:val="24"/>
              </w:rPr>
            </w:pPr>
            <w:r>
              <w:rPr>
                <w:rFonts w:ascii="宋体" w:hAnsi="宋体" w:cs="宋体" w:hint="eastAsia"/>
                <w:b/>
                <w:bCs/>
                <w:sz w:val="24"/>
                <w:szCs w:val="24"/>
              </w:rPr>
              <w:t>人员姓名</w:t>
            </w:r>
          </w:p>
        </w:tc>
        <w:tc>
          <w:tcPr>
            <w:tcW w:w="6946" w:type="dxa"/>
          </w:tcPr>
          <w:p w:rsidR="0010511B" w:rsidRDefault="0010511B">
            <w:pPr>
              <w:spacing w:line="480" w:lineRule="atLeast"/>
              <w:jc w:val="left"/>
              <w:rPr>
                <w:rFonts w:ascii="宋体" w:hAnsi="宋体" w:cs="宋体"/>
                <w:sz w:val="24"/>
                <w:szCs w:val="24"/>
              </w:rPr>
            </w:pPr>
            <w:r>
              <w:rPr>
                <w:rFonts w:ascii="宋体" w:hAnsi="宋体" w:cs="宋体" w:hint="eastAsia"/>
                <w:sz w:val="24"/>
                <w:szCs w:val="24"/>
              </w:rPr>
              <w:t>神剑股份 财务总监   罗譞</w:t>
            </w:r>
          </w:p>
          <w:p w:rsidR="004A4E94" w:rsidRPr="004A4E94" w:rsidRDefault="004A4E94">
            <w:pPr>
              <w:spacing w:line="480" w:lineRule="atLeast"/>
              <w:jc w:val="left"/>
              <w:rPr>
                <w:rFonts w:ascii="宋体"/>
                <w:sz w:val="24"/>
                <w:szCs w:val="24"/>
              </w:rPr>
            </w:pPr>
            <w:r>
              <w:rPr>
                <w:rFonts w:ascii="宋体" w:hAnsi="宋体" w:cs="宋体" w:hint="eastAsia"/>
                <w:sz w:val="24"/>
                <w:szCs w:val="24"/>
              </w:rPr>
              <w:t>嘉业航空 财务部长   韩宇峰</w:t>
            </w:r>
          </w:p>
        </w:tc>
      </w:tr>
      <w:tr w:rsidR="007E29EB">
        <w:trPr>
          <w:trHeight w:val="1757"/>
          <w:jc w:val="center"/>
        </w:trPr>
        <w:tc>
          <w:tcPr>
            <w:tcW w:w="1915" w:type="dxa"/>
            <w:vAlign w:val="center"/>
          </w:tcPr>
          <w:p w:rsidR="007E29EB" w:rsidRDefault="00877CCF">
            <w:pPr>
              <w:spacing w:line="480" w:lineRule="atLeast"/>
              <w:rPr>
                <w:rFonts w:ascii="宋体"/>
                <w:b/>
                <w:bCs/>
                <w:sz w:val="24"/>
                <w:szCs w:val="24"/>
              </w:rPr>
            </w:pPr>
            <w:r>
              <w:rPr>
                <w:rFonts w:ascii="宋体" w:hAnsi="宋体" w:cs="宋体" w:hint="eastAsia"/>
                <w:b/>
                <w:bCs/>
                <w:sz w:val="24"/>
                <w:szCs w:val="24"/>
              </w:rPr>
              <w:t>投资者关系活动主要内容介绍</w:t>
            </w:r>
          </w:p>
          <w:p w:rsidR="007E29EB" w:rsidRDefault="007E29EB">
            <w:pPr>
              <w:spacing w:line="480" w:lineRule="atLeast"/>
              <w:rPr>
                <w:rFonts w:ascii="宋体"/>
                <w:b/>
                <w:bCs/>
                <w:sz w:val="24"/>
                <w:szCs w:val="24"/>
              </w:rPr>
            </w:pPr>
          </w:p>
        </w:tc>
        <w:tc>
          <w:tcPr>
            <w:tcW w:w="6946" w:type="dxa"/>
          </w:tcPr>
          <w:p w:rsidR="007E29EB" w:rsidRDefault="00877CCF" w:rsidP="00E13C55">
            <w:pPr>
              <w:spacing w:beforeLines="50" w:afterLines="50" w:line="360" w:lineRule="auto"/>
              <w:rPr>
                <w:sz w:val="24"/>
                <w:szCs w:val="24"/>
              </w:rPr>
            </w:pPr>
            <w:r>
              <w:rPr>
                <w:rFonts w:cs="宋体" w:hint="eastAsia"/>
                <w:sz w:val="24"/>
                <w:szCs w:val="24"/>
              </w:rPr>
              <w:t>本次投资者关系活动，主要以现场参观公司生产车间及会议室座谈方式进行，主要内容如下：</w:t>
            </w:r>
          </w:p>
          <w:p w:rsidR="007E29EB" w:rsidRDefault="00877CCF" w:rsidP="00E13C55">
            <w:pPr>
              <w:spacing w:beforeLines="50" w:afterLines="50" w:line="360" w:lineRule="auto"/>
              <w:rPr>
                <w:sz w:val="24"/>
                <w:szCs w:val="24"/>
              </w:rPr>
            </w:pPr>
            <w:r>
              <w:rPr>
                <w:rFonts w:cs="宋体" w:hint="eastAsia"/>
                <w:sz w:val="24"/>
                <w:szCs w:val="24"/>
              </w:rPr>
              <w:t>一、</w:t>
            </w:r>
            <w:r w:rsidR="0061278F">
              <w:rPr>
                <w:rFonts w:cs="宋体" w:hint="eastAsia"/>
                <w:sz w:val="24"/>
                <w:szCs w:val="24"/>
              </w:rPr>
              <w:t>嘉业</w:t>
            </w:r>
            <w:r>
              <w:rPr>
                <w:rFonts w:cs="宋体" w:hint="eastAsia"/>
                <w:sz w:val="24"/>
                <w:szCs w:val="24"/>
              </w:rPr>
              <w:t>公司的产品及行业情况？</w:t>
            </w:r>
          </w:p>
          <w:p w:rsidR="006A3081" w:rsidRPr="006A3081" w:rsidRDefault="008E516F" w:rsidP="00E13C55">
            <w:pPr>
              <w:spacing w:beforeLines="50" w:afterLines="50" w:line="360" w:lineRule="auto"/>
              <w:ind w:firstLine="480"/>
              <w:rPr>
                <w:rFonts w:cs="宋体"/>
                <w:sz w:val="24"/>
                <w:szCs w:val="24"/>
              </w:rPr>
            </w:pPr>
            <w:r>
              <w:rPr>
                <w:rFonts w:ascii="宋体" w:hint="eastAsia"/>
                <w:kern w:val="0"/>
                <w:sz w:val="24"/>
                <w:szCs w:val="24"/>
                <w:lang w:val="zh-CN"/>
              </w:rPr>
              <w:t>答：</w:t>
            </w:r>
            <w:r w:rsidR="00877CCF">
              <w:rPr>
                <w:rFonts w:cs="宋体" w:hint="eastAsia"/>
                <w:sz w:val="24"/>
                <w:szCs w:val="24"/>
              </w:rPr>
              <w:t>嘉业公司主要为航空、航天及轨道交通（高铁、地铁）行业提供工装、结构件以及总成产品，具有军方三级保密资质，与西飞集团、上飞集团、沈飞集团、陕飞集团、唐山客车、长春客车等国内知名航空航天及轨道交通企业在内的一批核心客户密切合作，</w:t>
            </w:r>
            <w:r w:rsidR="004A4E94">
              <w:rPr>
                <w:rFonts w:cs="宋体" w:hint="eastAsia"/>
                <w:sz w:val="24"/>
                <w:szCs w:val="24"/>
              </w:rPr>
              <w:t xml:space="preserve"> 2016</w:t>
            </w:r>
            <w:r w:rsidR="0061278F">
              <w:rPr>
                <w:rFonts w:cs="宋体" w:hint="eastAsia"/>
                <w:sz w:val="24"/>
                <w:szCs w:val="24"/>
              </w:rPr>
              <w:t>、</w:t>
            </w:r>
            <w:r w:rsidR="00877CCF">
              <w:rPr>
                <w:rFonts w:cs="宋体" w:hint="eastAsia"/>
                <w:sz w:val="24"/>
                <w:szCs w:val="24"/>
              </w:rPr>
              <w:t>2017</w:t>
            </w:r>
            <w:r w:rsidR="00877CCF">
              <w:rPr>
                <w:rFonts w:cs="宋体" w:hint="eastAsia"/>
                <w:sz w:val="24"/>
                <w:szCs w:val="24"/>
              </w:rPr>
              <w:t>年</w:t>
            </w:r>
            <w:r w:rsidR="0061278F">
              <w:rPr>
                <w:rFonts w:cs="宋体" w:hint="eastAsia"/>
                <w:sz w:val="24"/>
                <w:szCs w:val="24"/>
              </w:rPr>
              <w:t>度</w:t>
            </w:r>
            <w:r w:rsidR="00877CCF">
              <w:rPr>
                <w:rFonts w:cs="宋体" w:hint="eastAsia"/>
                <w:sz w:val="24"/>
                <w:szCs w:val="24"/>
              </w:rPr>
              <w:t>业绩承诺分别为</w:t>
            </w:r>
            <w:r w:rsidR="004A4E94">
              <w:rPr>
                <w:rFonts w:cs="宋体" w:hint="eastAsia"/>
                <w:sz w:val="24"/>
                <w:szCs w:val="24"/>
              </w:rPr>
              <w:t>扣非后</w:t>
            </w:r>
            <w:r w:rsidR="00877CCF">
              <w:rPr>
                <w:rFonts w:cs="宋体" w:hint="eastAsia"/>
                <w:sz w:val="24"/>
                <w:szCs w:val="24"/>
              </w:rPr>
              <w:t>4100</w:t>
            </w:r>
            <w:r w:rsidR="00877CCF">
              <w:rPr>
                <w:rFonts w:cs="宋体" w:hint="eastAsia"/>
                <w:sz w:val="24"/>
                <w:szCs w:val="24"/>
              </w:rPr>
              <w:t>万元和</w:t>
            </w:r>
            <w:r w:rsidR="00877CCF">
              <w:rPr>
                <w:rFonts w:cs="宋体" w:hint="eastAsia"/>
                <w:sz w:val="24"/>
                <w:szCs w:val="24"/>
              </w:rPr>
              <w:t>5100</w:t>
            </w:r>
            <w:r w:rsidR="00877CCF">
              <w:rPr>
                <w:rFonts w:cs="宋体" w:hint="eastAsia"/>
                <w:sz w:val="24"/>
                <w:szCs w:val="24"/>
              </w:rPr>
              <w:t>万元。</w:t>
            </w:r>
          </w:p>
          <w:p w:rsidR="006A3081" w:rsidRDefault="006A3081">
            <w:pPr>
              <w:numPr>
                <w:ilvl w:val="0"/>
                <w:numId w:val="1"/>
              </w:numPr>
              <w:spacing w:line="480" w:lineRule="atLeast"/>
              <w:rPr>
                <w:rFonts w:ascii="宋体"/>
                <w:kern w:val="0"/>
                <w:sz w:val="24"/>
                <w:szCs w:val="24"/>
                <w:lang w:val="zh-CN"/>
              </w:rPr>
            </w:pPr>
            <w:r>
              <w:rPr>
                <w:rFonts w:ascii="宋体" w:hint="eastAsia"/>
                <w:kern w:val="0"/>
                <w:sz w:val="24"/>
                <w:szCs w:val="24"/>
                <w:lang w:val="zh-CN"/>
              </w:rPr>
              <w:t>看到</w:t>
            </w:r>
            <w:r w:rsidR="008E516F">
              <w:rPr>
                <w:rFonts w:ascii="宋体" w:hint="eastAsia"/>
                <w:kern w:val="0"/>
                <w:sz w:val="24"/>
                <w:szCs w:val="24"/>
                <w:lang w:val="zh-CN"/>
              </w:rPr>
              <w:t>母</w:t>
            </w:r>
            <w:r w:rsidR="0070372D">
              <w:rPr>
                <w:rFonts w:ascii="宋体" w:hint="eastAsia"/>
                <w:kern w:val="0"/>
                <w:sz w:val="24"/>
                <w:szCs w:val="24"/>
                <w:lang w:val="zh-CN"/>
              </w:rPr>
              <w:t>公司</w:t>
            </w:r>
            <w:r w:rsidR="008E516F">
              <w:rPr>
                <w:rFonts w:ascii="宋体" w:hint="eastAsia"/>
                <w:kern w:val="0"/>
                <w:sz w:val="24"/>
                <w:szCs w:val="24"/>
                <w:lang w:val="zh-CN"/>
              </w:rPr>
              <w:t>在年初的</w:t>
            </w:r>
            <w:r w:rsidR="00BE6608">
              <w:rPr>
                <w:rFonts w:ascii="宋体" w:hint="eastAsia"/>
                <w:kern w:val="0"/>
                <w:sz w:val="24"/>
                <w:szCs w:val="24"/>
                <w:lang w:val="zh-CN"/>
              </w:rPr>
              <w:t>公告中提及全资子公司“</w:t>
            </w:r>
            <w:r w:rsidR="00BE6608" w:rsidRPr="00BE6608">
              <w:rPr>
                <w:rFonts w:ascii="宋体"/>
                <w:kern w:val="0"/>
                <w:sz w:val="24"/>
                <w:szCs w:val="24"/>
                <w:lang w:val="zh-CN"/>
              </w:rPr>
              <w:t>芜湖神剑裕昌新材料有限公司</w:t>
            </w:r>
            <w:r w:rsidR="00BE6608">
              <w:rPr>
                <w:rFonts w:ascii="宋体" w:hint="eastAsia"/>
                <w:kern w:val="0"/>
                <w:sz w:val="24"/>
                <w:szCs w:val="24"/>
                <w:lang w:val="zh-CN"/>
              </w:rPr>
              <w:t>”于今年对营业执照进行了变更，在经营范围内增加了“</w:t>
            </w:r>
            <w:r w:rsidR="00BE6608" w:rsidRPr="00BE6608">
              <w:rPr>
                <w:rFonts w:ascii="宋体"/>
                <w:kern w:val="0"/>
                <w:sz w:val="24"/>
                <w:szCs w:val="24"/>
                <w:lang w:val="zh-CN"/>
              </w:rPr>
              <w:t>航空、航天、高速列车、城市轨道列车工装模具及金属</w:t>
            </w:r>
            <w:r w:rsidR="00BE6608" w:rsidRPr="00BE6608">
              <w:rPr>
                <w:rFonts w:ascii="宋体"/>
                <w:kern w:val="0"/>
                <w:sz w:val="24"/>
                <w:szCs w:val="24"/>
                <w:lang w:val="zh-CN"/>
              </w:rPr>
              <w:lastRenderedPageBreak/>
              <w:t>零部件、复合材料、碳纤维制品的设计生产，航空、航天 地面设备设计制造，地面机载设备制造，复合材料修理，飞机内装饰（须取得许 可证后方可经营），机电产品（不含汽车）制造和销售，蜂窝产品制造和销售， 软件开发，其他非标产品的制造、销售，电子产品的开发、设计、生产</w:t>
            </w:r>
            <w:r w:rsidR="00BE6608">
              <w:rPr>
                <w:rFonts w:ascii="宋体" w:hint="eastAsia"/>
                <w:kern w:val="0"/>
                <w:sz w:val="24"/>
                <w:szCs w:val="24"/>
                <w:lang w:val="zh-CN"/>
              </w:rPr>
              <w:t>”的相关内容，不知这次的变更和嘉业航空有何关联</w:t>
            </w:r>
            <w:r w:rsidR="008E516F">
              <w:rPr>
                <w:rFonts w:ascii="宋体" w:hint="eastAsia"/>
                <w:kern w:val="0"/>
                <w:sz w:val="24"/>
                <w:szCs w:val="24"/>
                <w:lang w:val="zh-CN"/>
              </w:rPr>
              <w:t>，公司这边在这方面是如何规划的</w:t>
            </w:r>
            <w:r>
              <w:rPr>
                <w:rFonts w:ascii="宋体" w:hint="eastAsia"/>
                <w:kern w:val="0"/>
                <w:sz w:val="24"/>
                <w:szCs w:val="24"/>
                <w:lang w:val="zh-CN"/>
              </w:rPr>
              <w:t>？</w:t>
            </w:r>
          </w:p>
          <w:p w:rsidR="0070372D" w:rsidRDefault="008E516F" w:rsidP="00294768">
            <w:pPr>
              <w:spacing w:line="480" w:lineRule="atLeast"/>
              <w:ind w:firstLine="480"/>
              <w:rPr>
                <w:rFonts w:ascii="宋体"/>
                <w:kern w:val="0"/>
                <w:sz w:val="24"/>
                <w:szCs w:val="24"/>
                <w:lang w:val="zh-CN"/>
              </w:rPr>
            </w:pPr>
            <w:r>
              <w:rPr>
                <w:rFonts w:ascii="宋体" w:hint="eastAsia"/>
                <w:kern w:val="0"/>
                <w:sz w:val="24"/>
                <w:szCs w:val="24"/>
                <w:lang w:val="zh-CN"/>
              </w:rPr>
              <w:t>答：总公司将裕昌公司的经营范围增加的确是和嘉业航空有着一定的关联，鉴于嘉业航空</w:t>
            </w:r>
            <w:r w:rsidR="00F922CB">
              <w:rPr>
                <w:rFonts w:ascii="宋体" w:hint="eastAsia"/>
                <w:kern w:val="0"/>
                <w:sz w:val="24"/>
                <w:szCs w:val="24"/>
                <w:lang w:val="zh-CN"/>
              </w:rPr>
              <w:t>整体业务的</w:t>
            </w:r>
            <w:r>
              <w:rPr>
                <w:rFonts w:ascii="宋体" w:hint="eastAsia"/>
                <w:kern w:val="0"/>
                <w:sz w:val="24"/>
                <w:szCs w:val="24"/>
                <w:lang w:val="zh-CN"/>
              </w:rPr>
              <w:t>发展势头，</w:t>
            </w:r>
            <w:r w:rsidR="00F922CB">
              <w:rPr>
                <w:rFonts w:ascii="宋体" w:hint="eastAsia"/>
                <w:kern w:val="0"/>
                <w:sz w:val="24"/>
                <w:szCs w:val="24"/>
                <w:lang w:val="zh-CN"/>
              </w:rPr>
              <w:t>尤其是在轨道交通板块，</w:t>
            </w:r>
            <w:r>
              <w:rPr>
                <w:rFonts w:ascii="宋体" w:hint="eastAsia"/>
                <w:kern w:val="0"/>
                <w:sz w:val="24"/>
                <w:szCs w:val="24"/>
                <w:lang w:val="zh-CN"/>
              </w:rPr>
              <w:t>现有的厂房及设备在未来几年内</w:t>
            </w:r>
            <w:r w:rsidR="00F922CB">
              <w:rPr>
                <w:rFonts w:ascii="宋体" w:hint="eastAsia"/>
                <w:kern w:val="0"/>
                <w:sz w:val="24"/>
                <w:szCs w:val="24"/>
                <w:lang w:val="zh-CN"/>
              </w:rPr>
              <w:t>将不能满足销售规模的增长，为此总公司决定，将裕昌公司的营业范围增加，以便下一步将嘉业航空的部分产品在裕昌公司进行生产加工。现阶段</w:t>
            </w:r>
            <w:r>
              <w:rPr>
                <w:rFonts w:ascii="宋体" w:hint="eastAsia"/>
                <w:kern w:val="0"/>
                <w:sz w:val="24"/>
                <w:szCs w:val="24"/>
                <w:lang w:val="zh-CN"/>
              </w:rPr>
              <w:t>已经</w:t>
            </w:r>
            <w:r w:rsidR="00F922CB">
              <w:rPr>
                <w:rFonts w:ascii="宋体" w:hint="eastAsia"/>
                <w:kern w:val="0"/>
                <w:sz w:val="24"/>
                <w:szCs w:val="24"/>
                <w:lang w:val="zh-CN"/>
              </w:rPr>
              <w:t>开始对人员进行培训，今年内有望将嘉业航空轨道交通板块的部分机械加工工序在裕昌公司落地。</w:t>
            </w:r>
          </w:p>
          <w:p w:rsidR="0061278F" w:rsidRPr="006A3081" w:rsidRDefault="0061278F" w:rsidP="00294768">
            <w:pPr>
              <w:spacing w:line="480" w:lineRule="atLeast"/>
              <w:ind w:firstLine="480"/>
              <w:rPr>
                <w:rFonts w:ascii="宋体"/>
                <w:kern w:val="0"/>
                <w:sz w:val="24"/>
                <w:szCs w:val="24"/>
                <w:lang w:val="zh-CN"/>
              </w:rPr>
            </w:pPr>
          </w:p>
          <w:p w:rsidR="007E29EB" w:rsidRPr="006A3081" w:rsidRDefault="00F922CB" w:rsidP="006A3081">
            <w:pPr>
              <w:numPr>
                <w:ilvl w:val="0"/>
                <w:numId w:val="1"/>
              </w:numPr>
              <w:spacing w:line="480" w:lineRule="atLeast"/>
              <w:rPr>
                <w:rFonts w:ascii="宋体"/>
                <w:kern w:val="0"/>
                <w:sz w:val="24"/>
                <w:szCs w:val="24"/>
                <w:lang w:val="zh-CN"/>
              </w:rPr>
            </w:pPr>
            <w:r>
              <w:rPr>
                <w:rFonts w:ascii="宋体" w:hAnsi="宋体" w:cs="宋体" w:hint="eastAsia"/>
                <w:sz w:val="24"/>
                <w:szCs w:val="24"/>
              </w:rPr>
              <w:t>看到</w:t>
            </w:r>
            <w:r w:rsidR="00877CCF" w:rsidRPr="006A3081">
              <w:rPr>
                <w:rFonts w:ascii="宋体" w:hAnsi="宋体" w:cs="宋体" w:hint="eastAsia"/>
                <w:sz w:val="24"/>
                <w:szCs w:val="24"/>
              </w:rPr>
              <w:t>公司</w:t>
            </w:r>
            <w:r w:rsidR="00877CCF" w:rsidRPr="006A3081">
              <w:rPr>
                <w:rFonts w:ascii="宋体" w:hAnsi="宋体" w:cs="宋体"/>
                <w:sz w:val="24"/>
                <w:szCs w:val="24"/>
              </w:rPr>
              <w:t>201</w:t>
            </w:r>
            <w:r w:rsidR="00873532" w:rsidRPr="006A3081">
              <w:rPr>
                <w:rFonts w:ascii="宋体" w:hAnsi="宋体" w:cs="宋体" w:hint="eastAsia"/>
                <w:sz w:val="24"/>
                <w:szCs w:val="24"/>
              </w:rPr>
              <w:t>6</w:t>
            </w:r>
            <w:r w:rsidR="00877CCF" w:rsidRPr="006A3081">
              <w:rPr>
                <w:rFonts w:ascii="宋体" w:hAnsi="宋体" w:cs="宋体" w:hint="eastAsia"/>
                <w:sz w:val="24"/>
                <w:szCs w:val="24"/>
              </w:rPr>
              <w:t>年度</w:t>
            </w:r>
            <w:r>
              <w:rPr>
                <w:rFonts w:ascii="宋体" w:hAnsi="宋体" w:cs="宋体" w:hint="eastAsia"/>
                <w:sz w:val="24"/>
                <w:szCs w:val="24"/>
              </w:rPr>
              <w:t>报告中嘉业航空按预期完成了业绩承诺，不知</w:t>
            </w:r>
            <w:r w:rsidR="00EB1D52">
              <w:rPr>
                <w:rFonts w:ascii="宋体" w:hAnsi="宋体" w:cs="宋体" w:hint="eastAsia"/>
                <w:sz w:val="24"/>
                <w:szCs w:val="24"/>
              </w:rPr>
              <w:t>2017</w:t>
            </w:r>
            <w:r w:rsidR="00877CCF" w:rsidRPr="006A3081">
              <w:rPr>
                <w:rFonts w:ascii="宋体" w:hAnsi="宋体" w:cs="宋体" w:hint="eastAsia"/>
                <w:sz w:val="24"/>
                <w:szCs w:val="24"/>
              </w:rPr>
              <w:t>承诺业绩完成有无压力</w:t>
            </w:r>
            <w:r w:rsidR="004A4E94">
              <w:rPr>
                <w:rFonts w:ascii="宋体" w:hAnsi="宋体" w:cs="宋体" w:hint="eastAsia"/>
                <w:sz w:val="24"/>
                <w:szCs w:val="24"/>
              </w:rPr>
              <w:t>，是否能超预期完成，能超额多少</w:t>
            </w:r>
            <w:r w:rsidR="00877CCF" w:rsidRPr="006A3081">
              <w:rPr>
                <w:rFonts w:ascii="宋体" w:hAnsi="宋体" w:cs="宋体" w:hint="eastAsia"/>
                <w:sz w:val="24"/>
                <w:szCs w:val="24"/>
              </w:rPr>
              <w:t>？</w:t>
            </w:r>
          </w:p>
          <w:p w:rsidR="007E29EB" w:rsidRDefault="00F922CB">
            <w:pPr>
              <w:spacing w:line="480" w:lineRule="atLeast"/>
              <w:ind w:firstLineChars="200" w:firstLine="480"/>
              <w:rPr>
                <w:rFonts w:ascii="宋体" w:hAnsi="宋体" w:cs="宋体"/>
                <w:kern w:val="0"/>
                <w:sz w:val="24"/>
                <w:szCs w:val="24"/>
              </w:rPr>
            </w:pPr>
            <w:r>
              <w:rPr>
                <w:rFonts w:ascii="宋体" w:hAnsi="宋体" w:cs="宋体" w:hint="eastAsia"/>
                <w:sz w:val="24"/>
                <w:szCs w:val="24"/>
              </w:rPr>
              <w:t>答：</w:t>
            </w:r>
            <w:r w:rsidR="00877CCF">
              <w:rPr>
                <w:rFonts w:ascii="宋体" w:hAnsi="宋体" w:cs="宋体" w:hint="eastAsia"/>
                <w:sz w:val="24"/>
                <w:szCs w:val="24"/>
              </w:rPr>
              <w:t>201</w:t>
            </w:r>
            <w:r w:rsidR="00EB1D52">
              <w:rPr>
                <w:rFonts w:ascii="宋体" w:hAnsi="宋体" w:cs="宋体" w:hint="eastAsia"/>
                <w:sz w:val="24"/>
                <w:szCs w:val="24"/>
              </w:rPr>
              <w:t>6</w:t>
            </w:r>
            <w:r w:rsidR="00877CCF">
              <w:rPr>
                <w:rFonts w:ascii="宋体" w:hAnsi="宋体" w:cs="宋体" w:hint="eastAsia"/>
                <w:sz w:val="24"/>
                <w:szCs w:val="24"/>
              </w:rPr>
              <w:t>年</w:t>
            </w:r>
            <w:r>
              <w:rPr>
                <w:rFonts w:ascii="宋体" w:hAnsi="宋体" w:cs="宋体" w:hint="eastAsia"/>
                <w:sz w:val="24"/>
                <w:szCs w:val="24"/>
              </w:rPr>
              <w:t>嘉业航空</w:t>
            </w:r>
            <w:r w:rsidR="00877CCF">
              <w:rPr>
                <w:rFonts w:ascii="宋体" w:hAnsi="宋体" w:cs="宋体" w:hint="eastAsia"/>
                <w:sz w:val="24"/>
                <w:szCs w:val="24"/>
              </w:rPr>
              <w:t>公司</w:t>
            </w:r>
            <w:r w:rsidR="00877CCF">
              <w:rPr>
                <w:rFonts w:ascii="宋体" w:hAnsi="宋体" w:cs="宋体" w:hint="eastAsia"/>
                <w:kern w:val="0"/>
                <w:sz w:val="24"/>
                <w:szCs w:val="24"/>
                <w:lang w:val="zh-CN"/>
              </w:rPr>
              <w:t>实现营业收入</w:t>
            </w:r>
            <w:r w:rsidR="00EB1D52">
              <w:rPr>
                <w:rFonts w:ascii="宋体" w:hAnsi="宋体" w:cs="宋体" w:hint="eastAsia"/>
                <w:kern w:val="0"/>
                <w:sz w:val="24"/>
                <w:szCs w:val="24"/>
                <w:lang w:val="zh-CN"/>
              </w:rPr>
              <w:t>2.1</w:t>
            </w:r>
            <w:r w:rsidR="007975B8">
              <w:rPr>
                <w:rFonts w:ascii="宋体" w:hAnsi="宋体" w:cs="宋体" w:hint="eastAsia"/>
                <w:kern w:val="0"/>
                <w:sz w:val="24"/>
                <w:szCs w:val="24"/>
                <w:lang w:val="zh-CN"/>
              </w:rPr>
              <w:t>2</w:t>
            </w:r>
            <w:r w:rsidR="00877CCF">
              <w:rPr>
                <w:rFonts w:ascii="宋体" w:hAnsi="宋体" w:cs="宋体" w:hint="eastAsia"/>
                <w:kern w:val="0"/>
                <w:sz w:val="24"/>
                <w:szCs w:val="24"/>
                <w:lang w:val="zh-CN"/>
              </w:rPr>
              <w:t>亿元，净利润</w:t>
            </w:r>
            <w:r w:rsidR="00EB1D52">
              <w:rPr>
                <w:rFonts w:ascii="宋体" w:hAnsi="宋体" w:cs="宋体" w:hint="eastAsia"/>
                <w:kern w:val="0"/>
                <w:sz w:val="24"/>
                <w:szCs w:val="24"/>
              </w:rPr>
              <w:t>430</w:t>
            </w:r>
            <w:r w:rsidR="00EB4170">
              <w:rPr>
                <w:rFonts w:ascii="宋体" w:hAnsi="宋体" w:cs="宋体" w:hint="eastAsia"/>
                <w:kern w:val="0"/>
                <w:sz w:val="24"/>
                <w:szCs w:val="24"/>
              </w:rPr>
              <w:t>2</w:t>
            </w:r>
            <w:r w:rsidR="00EB1D52">
              <w:rPr>
                <w:rFonts w:ascii="宋体" w:hAnsi="宋体" w:cs="宋体" w:hint="eastAsia"/>
                <w:kern w:val="0"/>
                <w:sz w:val="24"/>
                <w:szCs w:val="24"/>
              </w:rPr>
              <w:t>.</w:t>
            </w:r>
            <w:r w:rsidR="00EB4170">
              <w:rPr>
                <w:rFonts w:ascii="宋体" w:hAnsi="宋体" w:cs="宋体" w:hint="eastAsia"/>
                <w:kern w:val="0"/>
                <w:sz w:val="24"/>
                <w:szCs w:val="24"/>
              </w:rPr>
              <w:t>2</w:t>
            </w:r>
            <w:r w:rsidR="00877CCF">
              <w:rPr>
                <w:rFonts w:ascii="宋体" w:hAnsi="宋体" w:cs="宋体" w:hint="eastAsia"/>
                <w:kern w:val="0"/>
                <w:sz w:val="24"/>
                <w:szCs w:val="24"/>
              </w:rPr>
              <w:t>万</w:t>
            </w:r>
            <w:r w:rsidR="00877CCF">
              <w:rPr>
                <w:rFonts w:ascii="宋体" w:hAnsi="宋体" w:cs="宋体" w:hint="eastAsia"/>
                <w:kern w:val="0"/>
                <w:sz w:val="24"/>
                <w:szCs w:val="24"/>
                <w:lang w:val="zh-CN"/>
              </w:rPr>
              <w:t>元</w:t>
            </w:r>
            <w:r w:rsidR="00EB4170">
              <w:rPr>
                <w:rFonts w:ascii="宋体" w:hAnsi="宋体" w:cs="宋体" w:hint="eastAsia"/>
                <w:kern w:val="0"/>
                <w:sz w:val="24"/>
                <w:szCs w:val="24"/>
                <w:lang w:val="zh-CN"/>
              </w:rPr>
              <w:t>（含嘉业子公司之合并数）</w:t>
            </w:r>
            <w:r>
              <w:rPr>
                <w:rFonts w:ascii="宋体" w:hAnsi="宋体" w:cs="宋体" w:hint="eastAsia"/>
                <w:kern w:val="0"/>
                <w:sz w:val="24"/>
                <w:szCs w:val="24"/>
                <w:lang w:val="zh-CN"/>
              </w:rPr>
              <w:t>，</w:t>
            </w:r>
            <w:r w:rsidR="00877CCF">
              <w:rPr>
                <w:rFonts w:ascii="宋体" w:hAnsi="宋体" w:cs="宋体" w:hint="eastAsia"/>
                <w:kern w:val="0"/>
                <w:sz w:val="24"/>
                <w:szCs w:val="24"/>
                <w:lang w:val="zh-CN"/>
              </w:rPr>
              <w:t>较上年</w:t>
            </w:r>
            <w:r w:rsidR="00877CCF">
              <w:rPr>
                <w:rFonts w:ascii="宋体" w:hAnsi="宋体" w:cs="宋体" w:hint="eastAsia"/>
                <w:kern w:val="0"/>
                <w:sz w:val="24"/>
                <w:szCs w:val="24"/>
              </w:rPr>
              <w:t>度有</w:t>
            </w:r>
            <w:r w:rsidR="00EB1D52">
              <w:rPr>
                <w:rFonts w:ascii="宋体" w:hAnsi="宋体" w:cs="宋体" w:hint="eastAsia"/>
                <w:kern w:val="0"/>
                <w:sz w:val="24"/>
                <w:szCs w:val="24"/>
              </w:rPr>
              <w:t>着较为稳定的</w:t>
            </w:r>
            <w:r w:rsidR="00877CCF">
              <w:rPr>
                <w:rFonts w:ascii="宋体" w:hAnsi="宋体" w:cs="宋体" w:hint="eastAsia"/>
                <w:kern w:val="0"/>
                <w:sz w:val="24"/>
                <w:szCs w:val="24"/>
              </w:rPr>
              <w:t>增长</w:t>
            </w:r>
            <w:r w:rsidR="00877CCF">
              <w:rPr>
                <w:rFonts w:ascii="宋体" w:hAnsi="宋体" w:cs="宋体" w:hint="eastAsia"/>
                <w:kern w:val="0"/>
                <w:sz w:val="24"/>
                <w:szCs w:val="24"/>
                <w:lang w:val="zh-CN"/>
              </w:rPr>
              <w:t>。</w:t>
            </w:r>
            <w:r w:rsidR="00EB4170">
              <w:rPr>
                <w:rFonts w:ascii="宋体" w:hAnsi="宋体" w:cs="宋体" w:hint="eastAsia"/>
                <w:kern w:val="0"/>
                <w:sz w:val="24"/>
                <w:szCs w:val="24"/>
                <w:lang w:val="zh-CN"/>
              </w:rPr>
              <w:t>进入2017</w:t>
            </w:r>
            <w:r w:rsidR="00EB1D52">
              <w:rPr>
                <w:rFonts w:ascii="宋体" w:hAnsi="宋体" w:cs="宋体" w:hint="eastAsia"/>
                <w:kern w:val="0"/>
                <w:sz w:val="24"/>
                <w:szCs w:val="24"/>
                <w:lang w:val="zh-CN"/>
              </w:rPr>
              <w:t>年</w:t>
            </w:r>
            <w:r w:rsidR="00EB1D52">
              <w:rPr>
                <w:rFonts w:ascii="宋体" w:hAnsi="宋体" w:cs="宋体" w:hint="eastAsia"/>
                <w:kern w:val="0"/>
                <w:sz w:val="24"/>
                <w:szCs w:val="24"/>
              </w:rPr>
              <w:t>虽</w:t>
            </w:r>
            <w:r w:rsidR="00EB1D52">
              <w:rPr>
                <w:rFonts w:ascii="宋体" w:hAnsi="宋体" w:cs="宋体" w:hint="eastAsia"/>
                <w:kern w:val="0"/>
                <w:sz w:val="24"/>
                <w:szCs w:val="24"/>
                <w:lang w:val="zh-CN"/>
              </w:rPr>
              <w:t>国内外经济形势不太乐观，</w:t>
            </w:r>
            <w:r w:rsidR="00EB1D52">
              <w:rPr>
                <w:rFonts w:ascii="宋体" w:hAnsi="宋体" w:cs="宋体" w:hint="eastAsia"/>
                <w:kern w:val="0"/>
                <w:sz w:val="24"/>
                <w:szCs w:val="24"/>
              </w:rPr>
              <w:t>但公司所处业务领域，航空航天、轨道交通（高铁，地铁）属于国家战略支持行业，故受到的影响相对较小，</w:t>
            </w:r>
            <w:r w:rsidR="004A4E94">
              <w:rPr>
                <w:rFonts w:ascii="宋体" w:hAnsi="宋体" w:cs="宋体" w:hint="eastAsia"/>
                <w:kern w:val="0"/>
                <w:sz w:val="24"/>
                <w:szCs w:val="24"/>
              </w:rPr>
              <w:t>以目前情况</w:t>
            </w:r>
            <w:r w:rsidR="00877CCF">
              <w:rPr>
                <w:rFonts w:ascii="宋体" w:hAnsi="宋体" w:cs="宋体" w:hint="eastAsia"/>
                <w:kern w:val="0"/>
                <w:sz w:val="24"/>
                <w:szCs w:val="24"/>
              </w:rPr>
              <w:t>来看，</w:t>
            </w:r>
            <w:r w:rsidR="00EB1D52">
              <w:rPr>
                <w:rFonts w:ascii="宋体" w:hAnsi="宋体" w:cs="宋体" w:hint="eastAsia"/>
                <w:kern w:val="0"/>
                <w:sz w:val="24"/>
                <w:szCs w:val="24"/>
              </w:rPr>
              <w:t>随着公司新业务的不断扩充以及原有业务稳定发展，</w:t>
            </w:r>
            <w:r w:rsidR="00877CCF">
              <w:rPr>
                <w:rFonts w:ascii="宋体" w:hAnsi="宋体" w:cs="宋体" w:hint="eastAsia"/>
                <w:kern w:val="0"/>
                <w:sz w:val="24"/>
                <w:szCs w:val="24"/>
              </w:rPr>
              <w:t>我们有信心完成</w:t>
            </w:r>
            <w:r w:rsidR="00EB1D52">
              <w:rPr>
                <w:rFonts w:ascii="宋体" w:hAnsi="宋体" w:cs="宋体" w:hint="eastAsia"/>
                <w:kern w:val="0"/>
                <w:sz w:val="24"/>
                <w:szCs w:val="24"/>
              </w:rPr>
              <w:t>既定目标。</w:t>
            </w:r>
          </w:p>
          <w:p w:rsidR="0070372D" w:rsidRDefault="0070372D">
            <w:pPr>
              <w:spacing w:line="480" w:lineRule="atLeast"/>
              <w:ind w:firstLineChars="200" w:firstLine="480"/>
              <w:rPr>
                <w:rFonts w:ascii="宋体" w:hAnsi="宋体" w:cs="宋体"/>
                <w:kern w:val="0"/>
                <w:sz w:val="24"/>
                <w:szCs w:val="24"/>
              </w:rPr>
            </w:pPr>
          </w:p>
          <w:p w:rsidR="007E29EB" w:rsidRDefault="0070372D" w:rsidP="00E13C55">
            <w:pPr>
              <w:spacing w:beforeLines="50" w:afterLines="50" w:line="360" w:lineRule="auto"/>
              <w:rPr>
                <w:sz w:val="24"/>
                <w:szCs w:val="24"/>
              </w:rPr>
            </w:pPr>
            <w:r>
              <w:rPr>
                <w:rFonts w:cs="宋体" w:hint="eastAsia"/>
                <w:sz w:val="24"/>
                <w:szCs w:val="24"/>
              </w:rPr>
              <w:t>四</w:t>
            </w:r>
            <w:r w:rsidR="00877CCF">
              <w:rPr>
                <w:rFonts w:cs="宋体" w:hint="eastAsia"/>
                <w:sz w:val="24"/>
                <w:szCs w:val="24"/>
              </w:rPr>
              <w:t>、公司未来发展规划？</w:t>
            </w:r>
            <w:bookmarkStart w:id="0" w:name="_GoBack"/>
            <w:bookmarkEnd w:id="0"/>
          </w:p>
          <w:p w:rsidR="007E29EB" w:rsidRDefault="00EB4170" w:rsidP="00E13C55">
            <w:pPr>
              <w:spacing w:beforeLines="50" w:afterLines="50" w:line="360" w:lineRule="auto"/>
              <w:ind w:firstLineChars="200" w:firstLine="480"/>
              <w:rPr>
                <w:rFonts w:cs="宋体"/>
                <w:sz w:val="24"/>
                <w:szCs w:val="24"/>
              </w:rPr>
            </w:pPr>
            <w:r>
              <w:rPr>
                <w:rFonts w:cs="宋体" w:hint="eastAsia"/>
                <w:sz w:val="24"/>
                <w:szCs w:val="24"/>
              </w:rPr>
              <w:t>答：</w:t>
            </w:r>
            <w:r w:rsidR="00877CCF">
              <w:rPr>
                <w:rFonts w:cs="宋体" w:hint="eastAsia"/>
                <w:sz w:val="24"/>
                <w:szCs w:val="24"/>
              </w:rPr>
              <w:t>公司传统业务领域所涉及产品工装、模具、各类结构件等将继续保</w:t>
            </w:r>
            <w:r>
              <w:rPr>
                <w:rFonts w:cs="宋体" w:hint="eastAsia"/>
                <w:sz w:val="24"/>
                <w:szCs w:val="24"/>
              </w:rPr>
              <w:t>持优势，</w:t>
            </w:r>
            <w:r w:rsidR="00873532">
              <w:rPr>
                <w:rFonts w:cs="宋体" w:hint="eastAsia"/>
                <w:sz w:val="24"/>
                <w:szCs w:val="24"/>
              </w:rPr>
              <w:t>稳步发展；同时</w:t>
            </w:r>
            <w:r>
              <w:rPr>
                <w:rFonts w:cs="宋体" w:hint="eastAsia"/>
                <w:sz w:val="24"/>
                <w:szCs w:val="24"/>
              </w:rPr>
              <w:t>根据</w:t>
            </w:r>
            <w:r w:rsidR="0092049B">
              <w:rPr>
                <w:rFonts w:cs="宋体" w:hint="eastAsia"/>
                <w:sz w:val="24"/>
                <w:szCs w:val="24"/>
              </w:rPr>
              <w:t>总公司的统一部署，将新建研发中心，及购买用于研发及后期生产的相关设备，</w:t>
            </w:r>
            <w:r>
              <w:rPr>
                <w:rFonts w:cs="宋体" w:hint="eastAsia"/>
                <w:sz w:val="24"/>
                <w:szCs w:val="24"/>
              </w:rPr>
              <w:t>继续加</w:t>
            </w:r>
            <w:r>
              <w:rPr>
                <w:rFonts w:cs="宋体" w:hint="eastAsia"/>
                <w:sz w:val="24"/>
                <w:szCs w:val="24"/>
              </w:rPr>
              <w:lastRenderedPageBreak/>
              <w:t>大研发的投</w:t>
            </w:r>
            <w:r w:rsidR="00873532">
              <w:rPr>
                <w:rFonts w:cs="宋体" w:hint="eastAsia"/>
                <w:sz w:val="24"/>
                <w:szCs w:val="24"/>
              </w:rPr>
              <w:t>入，在新技术、新工艺（如</w:t>
            </w:r>
            <w:r w:rsidR="00873532">
              <w:rPr>
                <w:rFonts w:cs="宋体" w:hint="eastAsia"/>
                <w:sz w:val="24"/>
                <w:szCs w:val="24"/>
              </w:rPr>
              <w:t>3D</w:t>
            </w:r>
            <w:r w:rsidR="0092049B">
              <w:rPr>
                <w:rFonts w:cs="宋体" w:hint="eastAsia"/>
                <w:sz w:val="24"/>
                <w:szCs w:val="24"/>
              </w:rPr>
              <w:t>打印技术，内高压充液成型技术以及</w:t>
            </w:r>
            <w:r w:rsidR="00873532">
              <w:rPr>
                <w:rFonts w:cs="宋体" w:hint="eastAsia"/>
                <w:sz w:val="24"/>
                <w:szCs w:val="24"/>
              </w:rPr>
              <w:t>粉末热等静压技术）</w:t>
            </w:r>
            <w:r w:rsidR="00877CCF">
              <w:rPr>
                <w:rFonts w:cs="宋体" w:hint="eastAsia"/>
                <w:sz w:val="24"/>
                <w:szCs w:val="24"/>
              </w:rPr>
              <w:t>及包括新材料在所涉及业务领域内的工程应用</w:t>
            </w:r>
            <w:r>
              <w:rPr>
                <w:rFonts w:cs="宋体" w:hint="eastAsia"/>
                <w:sz w:val="24"/>
                <w:szCs w:val="24"/>
              </w:rPr>
              <w:t>等领域内</w:t>
            </w:r>
            <w:r w:rsidR="00877CCF">
              <w:rPr>
                <w:rFonts w:cs="宋体" w:hint="eastAsia"/>
                <w:sz w:val="24"/>
                <w:szCs w:val="24"/>
              </w:rPr>
              <w:t>加大投入，提高公司的产品的科技含量，为下一步公司长远发展储备储备必需的技术优势。</w:t>
            </w:r>
          </w:p>
          <w:p w:rsidR="00873532" w:rsidRDefault="0061278F" w:rsidP="00E13C55">
            <w:pPr>
              <w:spacing w:beforeLines="50" w:afterLines="50" w:line="360" w:lineRule="auto"/>
              <w:ind w:firstLineChars="200" w:firstLine="480"/>
              <w:rPr>
                <w:sz w:val="24"/>
                <w:szCs w:val="24"/>
              </w:rPr>
            </w:pPr>
            <w:r>
              <w:rPr>
                <w:rFonts w:cs="宋体" w:hint="eastAsia"/>
                <w:sz w:val="24"/>
                <w:szCs w:val="24"/>
              </w:rPr>
              <w:t>公司</w:t>
            </w:r>
            <w:r w:rsidR="00873532">
              <w:rPr>
                <w:rFonts w:cs="宋体" w:hint="eastAsia"/>
                <w:sz w:val="24"/>
                <w:szCs w:val="24"/>
              </w:rPr>
              <w:t>3D</w:t>
            </w:r>
            <w:r w:rsidR="00873532">
              <w:rPr>
                <w:rFonts w:cs="宋体" w:hint="eastAsia"/>
                <w:sz w:val="24"/>
                <w:szCs w:val="24"/>
              </w:rPr>
              <w:t>打印技术</w:t>
            </w:r>
            <w:r>
              <w:rPr>
                <w:rFonts w:cs="宋体" w:hint="eastAsia"/>
                <w:sz w:val="24"/>
                <w:szCs w:val="24"/>
              </w:rPr>
              <w:t>、</w:t>
            </w:r>
            <w:r w:rsidR="00873532">
              <w:rPr>
                <w:rFonts w:cs="宋体" w:hint="eastAsia"/>
                <w:sz w:val="24"/>
                <w:szCs w:val="24"/>
              </w:rPr>
              <w:t>内高压充液成型技术已于</w:t>
            </w:r>
            <w:r w:rsidR="00EB1D52">
              <w:rPr>
                <w:rFonts w:cs="宋体" w:hint="eastAsia"/>
                <w:sz w:val="24"/>
                <w:szCs w:val="24"/>
              </w:rPr>
              <w:t>2016</w:t>
            </w:r>
            <w:r w:rsidR="00873532">
              <w:rPr>
                <w:rFonts w:cs="宋体" w:hint="eastAsia"/>
                <w:sz w:val="24"/>
                <w:szCs w:val="24"/>
              </w:rPr>
              <w:t>年逐步形成实际的销售收入，</w:t>
            </w:r>
            <w:r>
              <w:rPr>
                <w:rFonts w:cs="宋体" w:hint="eastAsia"/>
                <w:sz w:val="24"/>
                <w:szCs w:val="24"/>
              </w:rPr>
              <w:t>前期销售</w:t>
            </w:r>
            <w:r w:rsidR="0070372D">
              <w:rPr>
                <w:rFonts w:cs="宋体" w:hint="eastAsia"/>
                <w:sz w:val="24"/>
                <w:szCs w:val="24"/>
              </w:rPr>
              <w:t>较小</w:t>
            </w:r>
            <w:r w:rsidR="00873532">
              <w:rPr>
                <w:rFonts w:cs="宋体" w:hint="eastAsia"/>
                <w:sz w:val="24"/>
                <w:szCs w:val="24"/>
              </w:rPr>
              <w:t>，但</w:t>
            </w:r>
            <w:r w:rsidR="0070372D">
              <w:rPr>
                <w:rFonts w:cs="宋体" w:hint="eastAsia"/>
                <w:sz w:val="24"/>
                <w:szCs w:val="24"/>
              </w:rPr>
              <w:t>市场前景广阔，公司也将继续加大新技术</w:t>
            </w:r>
            <w:r>
              <w:rPr>
                <w:rFonts w:cs="宋体" w:hint="eastAsia"/>
                <w:sz w:val="24"/>
                <w:szCs w:val="24"/>
              </w:rPr>
              <w:t>、</w:t>
            </w:r>
            <w:r w:rsidR="0070372D">
              <w:rPr>
                <w:rFonts w:cs="宋体" w:hint="eastAsia"/>
                <w:sz w:val="24"/>
                <w:szCs w:val="24"/>
              </w:rPr>
              <w:t>新工艺的研发投入，扩大新的业务增长点</w:t>
            </w:r>
            <w:r w:rsidR="00873532">
              <w:rPr>
                <w:rFonts w:cs="宋体" w:hint="eastAsia"/>
                <w:sz w:val="24"/>
                <w:szCs w:val="24"/>
              </w:rPr>
              <w:t>。</w:t>
            </w:r>
            <w:r w:rsidR="000853A0">
              <w:rPr>
                <w:rFonts w:ascii="宋体" w:hint="eastAsia"/>
                <w:kern w:val="0"/>
                <w:sz w:val="24"/>
                <w:szCs w:val="24"/>
                <w:lang w:val="zh-CN"/>
              </w:rPr>
              <w:t>同时2016年底同公司的重要长期合作伙伴签订了复合材料合格供方的协议，下一步将继续提供除了传统工装模具外的复合材料的零部件的生产；再加上今年公司已成功将复合材料的应用引入了轨道交通板块，未来复合材料</w:t>
            </w:r>
            <w:r>
              <w:rPr>
                <w:rFonts w:ascii="宋体" w:hint="eastAsia"/>
                <w:kern w:val="0"/>
                <w:sz w:val="24"/>
                <w:szCs w:val="24"/>
                <w:lang w:val="zh-CN"/>
              </w:rPr>
              <w:t>应用领域将更加广阔</w:t>
            </w:r>
            <w:r w:rsidR="000853A0">
              <w:rPr>
                <w:rFonts w:ascii="宋体" w:hint="eastAsia"/>
                <w:kern w:val="0"/>
                <w:sz w:val="24"/>
                <w:szCs w:val="24"/>
                <w:lang w:val="zh-CN"/>
              </w:rPr>
              <w:t>。</w:t>
            </w:r>
          </w:p>
        </w:tc>
      </w:tr>
      <w:tr w:rsidR="007E29EB">
        <w:trPr>
          <w:jc w:val="center"/>
        </w:trPr>
        <w:tc>
          <w:tcPr>
            <w:tcW w:w="1915" w:type="dxa"/>
            <w:vAlign w:val="center"/>
          </w:tcPr>
          <w:p w:rsidR="007E29EB" w:rsidRDefault="00877CCF">
            <w:pPr>
              <w:spacing w:line="480" w:lineRule="atLeast"/>
              <w:rPr>
                <w:rFonts w:ascii="宋体"/>
                <w:b/>
                <w:bCs/>
                <w:sz w:val="24"/>
                <w:szCs w:val="24"/>
              </w:rPr>
            </w:pPr>
            <w:r>
              <w:rPr>
                <w:rFonts w:ascii="宋体" w:hAnsi="宋体" w:cs="宋体" w:hint="eastAsia"/>
                <w:b/>
                <w:bCs/>
                <w:sz w:val="24"/>
                <w:szCs w:val="24"/>
              </w:rPr>
              <w:lastRenderedPageBreak/>
              <w:t>附件清单（如有）</w:t>
            </w:r>
          </w:p>
        </w:tc>
        <w:tc>
          <w:tcPr>
            <w:tcW w:w="6946" w:type="dxa"/>
          </w:tcPr>
          <w:p w:rsidR="007E29EB" w:rsidRDefault="00877CCF">
            <w:pPr>
              <w:spacing w:line="480" w:lineRule="atLeast"/>
              <w:rPr>
                <w:rFonts w:ascii="宋体"/>
                <w:sz w:val="24"/>
                <w:szCs w:val="24"/>
              </w:rPr>
            </w:pPr>
            <w:r>
              <w:rPr>
                <w:rFonts w:ascii="宋体" w:hAnsi="宋体" w:cs="宋体" w:hint="eastAsia"/>
                <w:sz w:val="24"/>
                <w:szCs w:val="24"/>
              </w:rPr>
              <w:t>无</w:t>
            </w:r>
          </w:p>
        </w:tc>
      </w:tr>
    </w:tbl>
    <w:p w:rsidR="007E29EB" w:rsidRDefault="007E29EB">
      <w:pPr>
        <w:widowControl/>
        <w:jc w:val="left"/>
      </w:pPr>
    </w:p>
    <w:sectPr w:rsidR="007E29EB" w:rsidSect="007E29EB">
      <w:pgSz w:w="11906" w:h="16838"/>
      <w:pgMar w:top="1276"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511" w:rsidRDefault="00C84511" w:rsidP="00873532">
      <w:r>
        <w:separator/>
      </w:r>
    </w:p>
  </w:endnote>
  <w:endnote w:type="continuationSeparator" w:id="1">
    <w:p w:rsidR="00C84511" w:rsidRDefault="00C84511" w:rsidP="0087353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Lucida Sans Unicode"/>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decorative"/>
    <w:pitch w:val="default"/>
    <w:sig w:usb0="00000001" w:usb1="080E0000" w:usb2="00000010" w:usb3="00000000" w:csb0="00040000" w:csb1="00000000"/>
  </w:font>
  <w:font w:name="Cambria">
    <w:altName w:val="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511" w:rsidRDefault="00C84511" w:rsidP="00873532">
      <w:r>
        <w:separator/>
      </w:r>
    </w:p>
  </w:footnote>
  <w:footnote w:type="continuationSeparator" w:id="1">
    <w:p w:rsidR="00C84511" w:rsidRDefault="00C84511" w:rsidP="00873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BC13"/>
    <w:multiLevelType w:val="singleLevel"/>
    <w:tmpl w:val="0A104FCA"/>
    <w:lvl w:ilvl="0">
      <w:start w:val="2"/>
      <w:numFmt w:val="chineseCounting"/>
      <w:suff w:val="nothing"/>
      <w:lvlText w:val="%1、"/>
      <w:lvlJc w:val="left"/>
      <w:rPr>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FB47A8B"/>
    <w:rsid w:val="000853A0"/>
    <w:rsid w:val="00090818"/>
    <w:rsid w:val="000B475D"/>
    <w:rsid w:val="000C14A1"/>
    <w:rsid w:val="0010511B"/>
    <w:rsid w:val="00163B3A"/>
    <w:rsid w:val="002112B9"/>
    <w:rsid w:val="002215A2"/>
    <w:rsid w:val="00226B19"/>
    <w:rsid w:val="00294768"/>
    <w:rsid w:val="003260CD"/>
    <w:rsid w:val="00430BF2"/>
    <w:rsid w:val="004928EB"/>
    <w:rsid w:val="004A4E94"/>
    <w:rsid w:val="0050535B"/>
    <w:rsid w:val="00506473"/>
    <w:rsid w:val="00547B1A"/>
    <w:rsid w:val="00564C0A"/>
    <w:rsid w:val="00571FB9"/>
    <w:rsid w:val="00593415"/>
    <w:rsid w:val="005A6BA0"/>
    <w:rsid w:val="005E2CC0"/>
    <w:rsid w:val="0060267B"/>
    <w:rsid w:val="006109E4"/>
    <w:rsid w:val="0061150F"/>
    <w:rsid w:val="0061278F"/>
    <w:rsid w:val="0068388E"/>
    <w:rsid w:val="006860B9"/>
    <w:rsid w:val="006A3081"/>
    <w:rsid w:val="006D37DE"/>
    <w:rsid w:val="0070372D"/>
    <w:rsid w:val="007663D9"/>
    <w:rsid w:val="007975B8"/>
    <w:rsid w:val="007E29EB"/>
    <w:rsid w:val="007F0525"/>
    <w:rsid w:val="00873532"/>
    <w:rsid w:val="00877CCF"/>
    <w:rsid w:val="008E516F"/>
    <w:rsid w:val="0092049B"/>
    <w:rsid w:val="00966448"/>
    <w:rsid w:val="00A05E8A"/>
    <w:rsid w:val="00A95884"/>
    <w:rsid w:val="00AC70A1"/>
    <w:rsid w:val="00AD3D8B"/>
    <w:rsid w:val="00B02832"/>
    <w:rsid w:val="00B16A0E"/>
    <w:rsid w:val="00B50FD7"/>
    <w:rsid w:val="00B965E0"/>
    <w:rsid w:val="00BB3ED4"/>
    <w:rsid w:val="00BE6608"/>
    <w:rsid w:val="00C05B72"/>
    <w:rsid w:val="00C84511"/>
    <w:rsid w:val="00CB2E1F"/>
    <w:rsid w:val="00CF27F0"/>
    <w:rsid w:val="00D72654"/>
    <w:rsid w:val="00DA32B2"/>
    <w:rsid w:val="00E13C55"/>
    <w:rsid w:val="00E65BB4"/>
    <w:rsid w:val="00E771F9"/>
    <w:rsid w:val="00EB1D52"/>
    <w:rsid w:val="00EB4170"/>
    <w:rsid w:val="00EC4439"/>
    <w:rsid w:val="00EF040D"/>
    <w:rsid w:val="00F06BC7"/>
    <w:rsid w:val="00F227B6"/>
    <w:rsid w:val="00F922CB"/>
    <w:rsid w:val="00FD1A82"/>
    <w:rsid w:val="00FE095D"/>
    <w:rsid w:val="00FF26F6"/>
    <w:rsid w:val="22983C94"/>
    <w:rsid w:val="2DF21006"/>
    <w:rsid w:val="579058D3"/>
    <w:rsid w:val="6E280728"/>
    <w:rsid w:val="7FB47A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E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35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3532"/>
    <w:rPr>
      <w:rFonts w:ascii="Times New Roman" w:hAnsi="Times New Roman"/>
      <w:kern w:val="2"/>
      <w:sz w:val="18"/>
      <w:szCs w:val="18"/>
    </w:rPr>
  </w:style>
  <w:style w:type="paragraph" w:styleId="a4">
    <w:name w:val="footer"/>
    <w:basedOn w:val="a"/>
    <w:link w:val="Char0"/>
    <w:uiPriority w:val="99"/>
    <w:semiHidden/>
    <w:unhideWhenUsed/>
    <w:rsid w:val="008735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3532"/>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233</Words>
  <Characters>1331</Characters>
  <Application>Microsoft Office Word</Application>
  <DocSecurity>0</DocSecurity>
  <Lines>11</Lines>
  <Paragraphs>3</Paragraphs>
  <ScaleCrop>false</ScaleCrop>
  <Company>WwW.YlmF.CoM</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37</cp:revision>
  <dcterms:created xsi:type="dcterms:W3CDTF">2016-04-22T05:38:00Z</dcterms:created>
  <dcterms:modified xsi:type="dcterms:W3CDTF">2017-05-18T08:42:00Z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