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2" w:rsidRDefault="001A6BB2" w:rsidP="00B52814">
      <w:pPr>
        <w:spacing w:beforeLines="50" w:afterLines="50" w:line="460" w:lineRule="exact"/>
        <w:rPr>
          <w:rFonts w:ascii="宋体" w:hAnsi="宋体"/>
          <w:bCs/>
          <w:iCs/>
          <w:color w:val="000000"/>
          <w:sz w:val="24"/>
          <w:szCs w:val="24"/>
        </w:rPr>
      </w:pPr>
      <w:r w:rsidRPr="001A6BB2">
        <w:rPr>
          <w:rFonts w:ascii="宋体" w:hAnsi="宋体" w:hint="eastAsia"/>
          <w:bCs/>
          <w:iCs/>
          <w:color w:val="000000"/>
          <w:sz w:val="24"/>
          <w:szCs w:val="24"/>
        </w:rPr>
        <w:t>证券代码：300545</w:t>
      </w:r>
      <w:r>
        <w:rPr>
          <w:rFonts w:ascii="宋体" w:hAnsi="宋体" w:hint="eastAsia"/>
          <w:bCs/>
          <w:iCs/>
          <w:color w:val="000000"/>
          <w:sz w:val="24"/>
          <w:szCs w:val="24"/>
        </w:rPr>
        <w:t xml:space="preserve">                                    </w:t>
      </w:r>
      <w:r w:rsidRPr="001A6BB2">
        <w:rPr>
          <w:rFonts w:ascii="宋体" w:hAnsi="宋体" w:hint="eastAsia"/>
          <w:bCs/>
          <w:iCs/>
          <w:color w:val="000000"/>
          <w:sz w:val="24"/>
          <w:szCs w:val="24"/>
        </w:rPr>
        <w:t>证券简称：联得装备</w:t>
      </w:r>
      <w:bookmarkStart w:id="0" w:name="_GoBack"/>
      <w:bookmarkEnd w:id="0"/>
      <w:r>
        <w:rPr>
          <w:rFonts w:ascii="华文细黑" w:eastAsia="华文细黑" w:hAnsi="华文细黑" w:hint="eastAsia"/>
          <w:bCs/>
          <w:iCs/>
          <w:color w:val="000000"/>
          <w:szCs w:val="21"/>
        </w:rPr>
        <w:t xml:space="preserve">  </w:t>
      </w:r>
    </w:p>
    <w:p w:rsidR="00472D68" w:rsidRDefault="00595F6F" w:rsidP="00B52814">
      <w:pPr>
        <w:spacing w:beforeLines="50" w:afterLines="50" w:line="460" w:lineRule="exact"/>
        <w:jc w:val="center"/>
        <w:rPr>
          <w:rFonts w:ascii="楷体_GB2312" w:eastAsia="楷体_GB2312" w:hAnsi="楷体_GB2312" w:cs="楷体_GB2312"/>
          <w:b/>
          <w:bCs/>
          <w:iCs/>
          <w:color w:val="000000"/>
          <w:sz w:val="30"/>
          <w:szCs w:val="30"/>
        </w:rPr>
      </w:pPr>
      <w:r>
        <w:rPr>
          <w:rFonts w:ascii="楷体_GB2312" w:eastAsia="楷体_GB2312" w:hAnsi="楷体_GB2312" w:cs="楷体_GB2312" w:hint="eastAsia"/>
          <w:b/>
          <w:bCs/>
          <w:iCs/>
          <w:color w:val="000000"/>
          <w:sz w:val="30"/>
          <w:szCs w:val="30"/>
        </w:rPr>
        <w:t>深圳市联得自动化装备股份有限公司</w:t>
      </w:r>
    </w:p>
    <w:p w:rsidR="00715169" w:rsidRDefault="00595F6F" w:rsidP="00B52814">
      <w:pPr>
        <w:spacing w:beforeLines="50" w:afterLines="50" w:line="460" w:lineRule="exact"/>
        <w:jc w:val="center"/>
        <w:rPr>
          <w:rFonts w:ascii="华文细黑" w:eastAsia="华文细黑" w:hAnsi="华文细黑"/>
          <w:b/>
          <w:bCs/>
          <w:iCs/>
          <w:color w:val="000000"/>
          <w:sz w:val="30"/>
          <w:szCs w:val="30"/>
        </w:rPr>
      </w:pPr>
      <w:r>
        <w:rPr>
          <w:rFonts w:ascii="楷体_GB2312" w:eastAsia="楷体_GB2312" w:hAnsi="楷体_GB2312" w:cs="楷体_GB2312" w:hint="eastAsia"/>
          <w:b/>
          <w:bCs/>
          <w:iCs/>
          <w:color w:val="000000"/>
          <w:sz w:val="30"/>
          <w:szCs w:val="30"/>
        </w:rPr>
        <w:t>投资者关系活动记录表</w:t>
      </w:r>
    </w:p>
    <w:p w:rsidR="00472D68" w:rsidRPr="001A6BB2" w:rsidRDefault="00715169" w:rsidP="00B52814">
      <w:pPr>
        <w:spacing w:beforeLines="50" w:afterLines="50" w:line="460" w:lineRule="exact"/>
        <w:jc w:val="right"/>
        <w:rPr>
          <w:rFonts w:ascii="宋体" w:hAnsi="宋体"/>
          <w:b/>
          <w:bCs/>
          <w:iCs/>
          <w:color w:val="000000"/>
          <w:sz w:val="24"/>
          <w:szCs w:val="24"/>
        </w:rPr>
      </w:pPr>
      <w:r>
        <w:rPr>
          <w:rFonts w:ascii="华文细黑" w:eastAsia="华文细黑" w:hAnsi="华文细黑" w:hint="eastAsia"/>
          <w:bCs/>
          <w:iCs/>
          <w:color w:val="000000"/>
          <w:szCs w:val="21"/>
        </w:rPr>
        <w:t xml:space="preserve">                     </w:t>
      </w:r>
      <w:r w:rsidR="00595F6F" w:rsidRPr="001A6BB2">
        <w:rPr>
          <w:rFonts w:ascii="宋体" w:hAnsi="宋体" w:hint="eastAsia"/>
          <w:bCs/>
          <w:iCs/>
          <w:color w:val="000000"/>
          <w:sz w:val="24"/>
          <w:szCs w:val="24"/>
        </w:rPr>
        <w:t>编号：</w:t>
      </w:r>
      <w:r w:rsidR="00895FA3">
        <w:rPr>
          <w:rFonts w:ascii="宋体" w:hAnsi="宋体" w:hint="eastAsia"/>
          <w:bCs/>
          <w:iCs/>
          <w:color w:val="000000"/>
          <w:sz w:val="24"/>
          <w:szCs w:val="24"/>
        </w:rPr>
        <w:t>2017</w:t>
      </w:r>
      <w:r w:rsidR="00595F6F" w:rsidRPr="001A6BB2">
        <w:rPr>
          <w:rFonts w:ascii="宋体" w:hAnsi="宋体" w:hint="eastAsia"/>
          <w:bCs/>
          <w:iCs/>
          <w:color w:val="000000"/>
          <w:sz w:val="24"/>
          <w:szCs w:val="24"/>
        </w:rPr>
        <w:t>-00</w:t>
      </w:r>
      <w:r w:rsidR="007E6E1C">
        <w:rPr>
          <w:rFonts w:ascii="宋体" w:hAnsi="宋体" w:hint="eastAsia"/>
          <w:bCs/>
          <w:iCs/>
          <w:color w:val="000000"/>
          <w:sz w:val="24"/>
          <w:szCs w:val="24"/>
        </w:rPr>
        <w:t>2</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229"/>
      </w:tblGrid>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投资者关系活动类别</w:t>
            </w:r>
          </w:p>
          <w:p w:rsidR="00472D68" w:rsidRPr="009B228B" w:rsidRDefault="00472D68" w:rsidP="001A6BB2">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00595F6F" w:rsidRPr="009B228B">
              <w:rPr>
                <w:rFonts w:ascii="宋体" w:hAnsi="宋体" w:hint="eastAsia"/>
                <w:sz w:val="24"/>
                <w:szCs w:val="24"/>
              </w:rPr>
              <w:t xml:space="preserve">特定对象调研        </w:t>
            </w:r>
            <w:r w:rsidR="00595F6F" w:rsidRPr="009B228B">
              <w:rPr>
                <w:rFonts w:ascii="宋体" w:hAnsi="宋体" w:hint="eastAsia"/>
                <w:bCs/>
                <w:iCs/>
                <w:color w:val="000000"/>
                <w:sz w:val="24"/>
                <w:szCs w:val="24"/>
              </w:rPr>
              <w:t>□</w:t>
            </w:r>
            <w:r w:rsidR="00595F6F" w:rsidRPr="009B228B">
              <w:rPr>
                <w:rFonts w:ascii="宋体" w:hAnsi="宋体" w:hint="eastAsia"/>
                <w:sz w:val="24"/>
                <w:szCs w:val="24"/>
              </w:rPr>
              <w:t>分析师会议</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媒体采访            </w:t>
            </w:r>
            <w:r w:rsidRPr="009B228B">
              <w:rPr>
                <w:rFonts w:ascii="宋体" w:hAnsi="宋体" w:hint="eastAsia"/>
                <w:bCs/>
                <w:iCs/>
                <w:color w:val="000000"/>
                <w:sz w:val="24"/>
                <w:szCs w:val="24"/>
              </w:rPr>
              <w:t>□</w:t>
            </w:r>
            <w:r w:rsidRPr="009B228B">
              <w:rPr>
                <w:rFonts w:ascii="宋体" w:hAnsi="宋体" w:hint="eastAsia"/>
                <w:sz w:val="24"/>
                <w:szCs w:val="24"/>
              </w:rPr>
              <w:t>业绩说明会</w:t>
            </w:r>
          </w:p>
          <w:p w:rsidR="00472D68" w:rsidRPr="009B228B" w:rsidRDefault="00595F6F" w:rsidP="001A6BB2">
            <w:pPr>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 xml:space="preserve">新闻发布会          </w:t>
            </w:r>
            <w:r w:rsidRPr="009B228B">
              <w:rPr>
                <w:rFonts w:ascii="宋体" w:hAnsi="宋体" w:hint="eastAsia"/>
                <w:bCs/>
                <w:iCs/>
                <w:color w:val="000000"/>
                <w:sz w:val="24"/>
                <w:szCs w:val="24"/>
              </w:rPr>
              <w:t>□</w:t>
            </w:r>
            <w:r w:rsidRPr="009B228B">
              <w:rPr>
                <w:rFonts w:ascii="宋体" w:hAnsi="宋体" w:hint="eastAsia"/>
                <w:sz w:val="24"/>
                <w:szCs w:val="24"/>
              </w:rPr>
              <w:t>路演活动</w:t>
            </w:r>
          </w:p>
          <w:p w:rsidR="00472D68" w:rsidRPr="009B228B" w:rsidRDefault="00595F6F" w:rsidP="001A6BB2">
            <w:pPr>
              <w:tabs>
                <w:tab w:val="left" w:pos="3045"/>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现场参观</w:t>
            </w:r>
          </w:p>
          <w:p w:rsidR="00472D68" w:rsidRPr="009B228B" w:rsidRDefault="00595F6F" w:rsidP="001A6BB2">
            <w:pPr>
              <w:tabs>
                <w:tab w:val="center" w:pos="3199"/>
              </w:tabs>
              <w:spacing w:line="460" w:lineRule="exact"/>
              <w:rPr>
                <w:rFonts w:ascii="宋体" w:hAnsi="宋体"/>
                <w:bCs/>
                <w:iCs/>
                <w:color w:val="000000"/>
                <w:sz w:val="24"/>
                <w:szCs w:val="24"/>
              </w:rPr>
            </w:pPr>
            <w:r w:rsidRPr="009B228B">
              <w:rPr>
                <w:rFonts w:ascii="宋体" w:hAnsi="宋体" w:hint="eastAsia"/>
                <w:bCs/>
                <w:iCs/>
                <w:color w:val="000000"/>
                <w:sz w:val="24"/>
                <w:szCs w:val="24"/>
              </w:rPr>
              <w:t>□</w:t>
            </w:r>
            <w:r w:rsidRPr="009B228B">
              <w:rPr>
                <w:rFonts w:ascii="宋体" w:hAnsi="宋体" w:hint="eastAsia"/>
                <w:sz w:val="24"/>
                <w:szCs w:val="24"/>
              </w:rPr>
              <w:t>其他 ___________________</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094C28" w:rsidRDefault="00C4360C" w:rsidP="001A6BB2">
            <w:pPr>
              <w:spacing w:line="276" w:lineRule="auto"/>
              <w:rPr>
                <w:rFonts w:ascii="宋体" w:hAnsi="宋体"/>
                <w:sz w:val="24"/>
                <w:szCs w:val="24"/>
              </w:rPr>
            </w:pPr>
            <w:r>
              <w:rPr>
                <w:rFonts w:ascii="宋体" w:hAnsi="宋体" w:hint="eastAsia"/>
                <w:sz w:val="24"/>
                <w:szCs w:val="24"/>
              </w:rPr>
              <w:t xml:space="preserve">                  </w:t>
            </w:r>
          </w:p>
          <w:p w:rsidR="0002653C" w:rsidRPr="00CC52C8" w:rsidRDefault="0002653C" w:rsidP="0002653C">
            <w:pPr>
              <w:spacing w:line="276" w:lineRule="auto"/>
              <w:rPr>
                <w:rFonts w:ascii="宋体" w:hAnsi="宋体"/>
                <w:sz w:val="24"/>
                <w:szCs w:val="24"/>
              </w:rPr>
            </w:pPr>
            <w:r>
              <w:rPr>
                <w:rFonts w:ascii="宋体" w:hAnsi="宋体" w:hint="eastAsia"/>
                <w:sz w:val="24"/>
                <w:szCs w:val="24"/>
              </w:rPr>
              <w:t>鹏华</w:t>
            </w:r>
            <w:r w:rsidRPr="00CC52C8">
              <w:rPr>
                <w:rFonts w:ascii="宋体" w:hAnsi="宋体" w:hint="eastAsia"/>
                <w:sz w:val="24"/>
                <w:szCs w:val="24"/>
              </w:rPr>
              <w:t>基金</w:t>
            </w:r>
            <w:r w:rsidR="00C52446" w:rsidRPr="00CC52C8">
              <w:rPr>
                <w:rFonts w:ascii="宋体" w:hAnsi="宋体" w:hint="eastAsia"/>
                <w:sz w:val="24"/>
                <w:szCs w:val="24"/>
              </w:rPr>
              <w:t xml:space="preserve"> </w:t>
            </w:r>
            <w:r w:rsidRPr="00CC52C8">
              <w:rPr>
                <w:rFonts w:ascii="宋体" w:hAnsi="宋体" w:hint="eastAsia"/>
                <w:sz w:val="24"/>
                <w:szCs w:val="24"/>
              </w:rPr>
              <w:t xml:space="preserve"> </w:t>
            </w:r>
            <w:r w:rsidR="00C52446" w:rsidRPr="00CC52C8">
              <w:rPr>
                <w:rFonts w:ascii="宋体" w:hAnsi="宋体" w:hint="eastAsia"/>
                <w:sz w:val="24"/>
                <w:szCs w:val="24"/>
              </w:rPr>
              <w:t xml:space="preserve"> </w:t>
            </w:r>
            <w:r w:rsidRPr="00CC52C8">
              <w:rPr>
                <w:rFonts w:ascii="宋体" w:hAnsi="宋体" w:hint="eastAsia"/>
                <w:sz w:val="24"/>
                <w:szCs w:val="24"/>
              </w:rPr>
              <w:t>胡东健</w:t>
            </w:r>
          </w:p>
          <w:p w:rsidR="0002653C" w:rsidRPr="00CC52C8" w:rsidRDefault="0002653C" w:rsidP="0002653C">
            <w:pPr>
              <w:spacing w:line="276" w:lineRule="auto"/>
              <w:rPr>
                <w:rFonts w:ascii="宋体" w:hAnsi="宋体"/>
                <w:sz w:val="24"/>
                <w:szCs w:val="24"/>
              </w:rPr>
            </w:pPr>
            <w:r w:rsidRPr="00CC52C8">
              <w:rPr>
                <w:rFonts w:ascii="宋体" w:hAnsi="宋体" w:hint="eastAsia"/>
                <w:sz w:val="24"/>
                <w:szCs w:val="24"/>
              </w:rPr>
              <w:t xml:space="preserve">华创证券 </w:t>
            </w:r>
            <w:r w:rsidR="00C52446" w:rsidRPr="00CC52C8">
              <w:rPr>
                <w:rFonts w:ascii="宋体" w:hAnsi="宋体" w:hint="eastAsia"/>
                <w:sz w:val="24"/>
                <w:szCs w:val="24"/>
              </w:rPr>
              <w:t xml:space="preserve">  </w:t>
            </w:r>
            <w:r w:rsidRPr="00CC52C8">
              <w:rPr>
                <w:rFonts w:ascii="宋体" w:hAnsi="宋体" w:hint="eastAsia"/>
                <w:sz w:val="24"/>
                <w:szCs w:val="24"/>
              </w:rPr>
              <w:t>娄湘虹</w:t>
            </w:r>
          </w:p>
          <w:p w:rsidR="0002653C" w:rsidRPr="00CC52C8" w:rsidRDefault="0002653C" w:rsidP="0002653C">
            <w:pPr>
              <w:spacing w:line="276" w:lineRule="auto"/>
              <w:rPr>
                <w:rFonts w:ascii="宋体" w:hAnsi="宋体"/>
                <w:sz w:val="24"/>
                <w:szCs w:val="24"/>
              </w:rPr>
            </w:pPr>
            <w:r w:rsidRPr="00CC52C8">
              <w:rPr>
                <w:rFonts w:ascii="宋体" w:hAnsi="宋体" w:hint="eastAsia"/>
                <w:sz w:val="24"/>
                <w:szCs w:val="24"/>
              </w:rPr>
              <w:t xml:space="preserve">广发证券  </w:t>
            </w:r>
            <w:r w:rsidR="00C52446" w:rsidRPr="00CC52C8">
              <w:rPr>
                <w:rFonts w:ascii="宋体" w:hAnsi="宋体" w:hint="eastAsia"/>
                <w:sz w:val="24"/>
                <w:szCs w:val="24"/>
              </w:rPr>
              <w:t xml:space="preserve"> </w:t>
            </w:r>
            <w:r w:rsidRPr="00CC52C8">
              <w:rPr>
                <w:rFonts w:ascii="宋体" w:hAnsi="宋体" w:hint="eastAsia"/>
                <w:sz w:val="24"/>
                <w:szCs w:val="24"/>
              </w:rPr>
              <w:t>代川</w:t>
            </w:r>
          </w:p>
          <w:p w:rsidR="0002653C" w:rsidRPr="00CC52C8" w:rsidRDefault="0002653C" w:rsidP="0002653C">
            <w:pPr>
              <w:spacing w:line="276" w:lineRule="auto"/>
              <w:rPr>
                <w:rFonts w:ascii="宋体" w:hAnsi="宋体"/>
                <w:sz w:val="24"/>
                <w:szCs w:val="24"/>
              </w:rPr>
            </w:pPr>
            <w:r w:rsidRPr="00CC52C8">
              <w:rPr>
                <w:rFonts w:ascii="宋体" w:hAnsi="宋体" w:hint="eastAsia"/>
                <w:sz w:val="24"/>
                <w:szCs w:val="24"/>
              </w:rPr>
              <w:t xml:space="preserve">长信基金 </w:t>
            </w:r>
            <w:r w:rsidR="00C52446" w:rsidRPr="00CC52C8">
              <w:rPr>
                <w:rFonts w:ascii="宋体" w:hAnsi="宋体" w:hint="eastAsia"/>
                <w:sz w:val="24"/>
                <w:szCs w:val="24"/>
              </w:rPr>
              <w:t xml:space="preserve">  </w:t>
            </w:r>
            <w:r w:rsidRPr="00CC52C8">
              <w:rPr>
                <w:rFonts w:ascii="宋体" w:hAnsi="宋体" w:hint="eastAsia"/>
                <w:sz w:val="24"/>
                <w:szCs w:val="24"/>
              </w:rPr>
              <w:t>齐菲</w:t>
            </w:r>
          </w:p>
          <w:p w:rsidR="0002653C" w:rsidRPr="00CC52C8" w:rsidRDefault="0002653C" w:rsidP="0002653C">
            <w:pPr>
              <w:spacing w:line="276" w:lineRule="auto"/>
              <w:rPr>
                <w:rFonts w:ascii="宋体" w:hAnsi="宋体"/>
                <w:sz w:val="24"/>
                <w:szCs w:val="24"/>
              </w:rPr>
            </w:pPr>
            <w:r w:rsidRPr="00CC52C8">
              <w:rPr>
                <w:rFonts w:ascii="宋体" w:hAnsi="宋体" w:hint="eastAsia"/>
                <w:sz w:val="24"/>
                <w:szCs w:val="24"/>
              </w:rPr>
              <w:t xml:space="preserve">东兴证券 </w:t>
            </w:r>
            <w:r w:rsidR="00C52446" w:rsidRPr="00CC52C8">
              <w:rPr>
                <w:rFonts w:ascii="宋体" w:hAnsi="宋体" w:hint="eastAsia"/>
                <w:sz w:val="24"/>
                <w:szCs w:val="24"/>
              </w:rPr>
              <w:t xml:space="preserve">  </w:t>
            </w:r>
            <w:r w:rsidRPr="00CC52C8">
              <w:rPr>
                <w:rFonts w:ascii="宋体" w:hAnsi="宋体" w:hint="eastAsia"/>
                <w:sz w:val="24"/>
                <w:szCs w:val="24"/>
              </w:rPr>
              <w:t>龙海敏</w:t>
            </w:r>
          </w:p>
          <w:p w:rsidR="0002653C" w:rsidRPr="00CC52C8" w:rsidRDefault="00C52446" w:rsidP="0002653C">
            <w:pPr>
              <w:spacing w:line="276" w:lineRule="auto"/>
              <w:rPr>
                <w:rFonts w:ascii="宋体" w:hAnsi="宋体"/>
                <w:sz w:val="24"/>
                <w:szCs w:val="24"/>
              </w:rPr>
            </w:pPr>
            <w:r w:rsidRPr="00CC52C8">
              <w:rPr>
                <w:rFonts w:ascii="宋体" w:hAnsi="宋体" w:hint="eastAsia"/>
                <w:sz w:val="24"/>
                <w:szCs w:val="24"/>
              </w:rPr>
              <w:t>跃马资本   詹晋杰</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兴业证券</w:t>
            </w:r>
            <w:r w:rsidR="006C09C5" w:rsidRPr="00CC52C8">
              <w:rPr>
                <w:rFonts w:ascii="宋体" w:hAnsi="宋体" w:hint="eastAsia"/>
                <w:sz w:val="24"/>
                <w:szCs w:val="24"/>
              </w:rPr>
              <w:t xml:space="preserve">   </w:t>
            </w:r>
            <w:r w:rsidRPr="00CC52C8">
              <w:rPr>
                <w:rFonts w:ascii="宋体" w:hAnsi="宋体" w:hint="eastAsia"/>
                <w:sz w:val="24"/>
                <w:szCs w:val="24"/>
              </w:rPr>
              <w:t>成尚汶</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海际证券   熊奇</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浙商证券   张伟</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中银国际   陈祥</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长信基金   陈言午</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华创证券   李佳</w:t>
            </w:r>
          </w:p>
          <w:p w:rsidR="00C52446" w:rsidRPr="00CC52C8" w:rsidRDefault="00C52446" w:rsidP="0002653C">
            <w:pPr>
              <w:spacing w:line="276" w:lineRule="auto"/>
              <w:rPr>
                <w:rFonts w:ascii="宋体" w:hAnsi="宋体"/>
                <w:sz w:val="24"/>
                <w:szCs w:val="24"/>
              </w:rPr>
            </w:pPr>
            <w:r w:rsidRPr="00CC52C8">
              <w:rPr>
                <w:rFonts w:ascii="宋体" w:hAnsi="宋体" w:hint="eastAsia"/>
                <w:sz w:val="24"/>
                <w:szCs w:val="24"/>
              </w:rPr>
              <w:t>南方基金   汪</w:t>
            </w:r>
            <w:r w:rsidR="006C09C5" w:rsidRPr="00CC52C8">
              <w:rPr>
                <w:rFonts w:ascii="宋体" w:hAnsi="宋体" w:hint="eastAsia"/>
                <w:sz w:val="24"/>
                <w:szCs w:val="24"/>
              </w:rPr>
              <w:t>径尘</w:t>
            </w:r>
          </w:p>
          <w:p w:rsidR="006C09C5" w:rsidRPr="00CC52C8" w:rsidRDefault="006C09C5" w:rsidP="0002653C">
            <w:pPr>
              <w:spacing w:line="276" w:lineRule="auto"/>
              <w:rPr>
                <w:rFonts w:ascii="宋体" w:hAnsi="宋体"/>
                <w:sz w:val="24"/>
                <w:szCs w:val="24"/>
              </w:rPr>
            </w:pPr>
            <w:r w:rsidRPr="00CC52C8">
              <w:rPr>
                <w:rFonts w:ascii="宋体" w:hAnsi="宋体" w:hint="eastAsia"/>
                <w:sz w:val="24"/>
                <w:szCs w:val="24"/>
              </w:rPr>
              <w:t>方正证券   谢恒</w:t>
            </w:r>
          </w:p>
          <w:p w:rsidR="006C09C5" w:rsidRPr="00CC52C8" w:rsidRDefault="006C09C5" w:rsidP="0002653C">
            <w:pPr>
              <w:spacing w:line="276" w:lineRule="auto"/>
              <w:rPr>
                <w:rFonts w:ascii="宋体" w:hAnsi="宋体"/>
                <w:sz w:val="24"/>
                <w:szCs w:val="24"/>
              </w:rPr>
            </w:pPr>
            <w:r w:rsidRPr="00CC52C8">
              <w:rPr>
                <w:rFonts w:ascii="宋体" w:hAnsi="宋体" w:hint="eastAsia"/>
                <w:sz w:val="24"/>
                <w:szCs w:val="24"/>
              </w:rPr>
              <w:t xml:space="preserve">方正证券 </w:t>
            </w:r>
            <w:r w:rsidR="00F071FB" w:rsidRPr="00CC52C8">
              <w:rPr>
                <w:rFonts w:ascii="宋体" w:hAnsi="宋体" w:hint="eastAsia"/>
                <w:sz w:val="24"/>
                <w:szCs w:val="24"/>
              </w:rPr>
              <w:t xml:space="preserve">  </w:t>
            </w:r>
            <w:r w:rsidRPr="00CC52C8">
              <w:rPr>
                <w:rFonts w:ascii="宋体" w:hAnsi="宋体" w:hint="eastAsia"/>
                <w:sz w:val="24"/>
                <w:szCs w:val="24"/>
              </w:rPr>
              <w:t>段迎晟</w:t>
            </w:r>
          </w:p>
          <w:p w:rsidR="00F071FB" w:rsidRPr="00CC52C8" w:rsidRDefault="00F071FB" w:rsidP="0002653C">
            <w:pPr>
              <w:spacing w:line="276" w:lineRule="auto"/>
              <w:rPr>
                <w:rFonts w:ascii="宋体" w:hAnsi="宋体"/>
                <w:sz w:val="24"/>
                <w:szCs w:val="24"/>
              </w:rPr>
            </w:pPr>
            <w:r w:rsidRPr="00CC52C8">
              <w:rPr>
                <w:rFonts w:ascii="宋体" w:hAnsi="宋体" w:hint="eastAsia"/>
                <w:sz w:val="24"/>
                <w:szCs w:val="24"/>
              </w:rPr>
              <w:t>华夏基金     胡杰</w:t>
            </w:r>
          </w:p>
          <w:p w:rsidR="006C09C5" w:rsidRPr="00CC52C8" w:rsidRDefault="006C09C5" w:rsidP="006C09C5">
            <w:pPr>
              <w:spacing w:line="276" w:lineRule="auto"/>
              <w:rPr>
                <w:rFonts w:ascii="宋体" w:hAnsi="宋体"/>
                <w:sz w:val="24"/>
                <w:szCs w:val="24"/>
              </w:rPr>
            </w:pPr>
            <w:r w:rsidRPr="00CC52C8">
              <w:rPr>
                <w:rFonts w:ascii="宋体" w:hAnsi="宋体" w:hint="eastAsia"/>
                <w:sz w:val="24"/>
                <w:szCs w:val="24"/>
              </w:rPr>
              <w:t>建信养老基金   章小韩</w:t>
            </w:r>
          </w:p>
          <w:p w:rsidR="00B52814" w:rsidRDefault="006C09C5" w:rsidP="001A6BB2">
            <w:pPr>
              <w:spacing w:line="276" w:lineRule="auto"/>
              <w:rPr>
                <w:rFonts w:ascii="宋体" w:hAnsi="宋体" w:hint="eastAsia"/>
                <w:sz w:val="24"/>
                <w:szCs w:val="24"/>
              </w:rPr>
            </w:pPr>
            <w:r w:rsidRPr="00CC52C8">
              <w:rPr>
                <w:rFonts w:ascii="宋体" w:hAnsi="宋体" w:hint="eastAsia"/>
                <w:sz w:val="24"/>
                <w:szCs w:val="24"/>
              </w:rPr>
              <w:t>红土创新基金   欧阳仕华</w:t>
            </w:r>
          </w:p>
          <w:p w:rsidR="008F7048" w:rsidRPr="009B228B" w:rsidRDefault="00C4360C" w:rsidP="001A6BB2">
            <w:pPr>
              <w:spacing w:line="276" w:lineRule="auto"/>
              <w:rPr>
                <w:rFonts w:ascii="宋体" w:hAnsi="宋体"/>
                <w:sz w:val="24"/>
                <w:szCs w:val="24"/>
              </w:rPr>
            </w:pPr>
            <w:r>
              <w:rPr>
                <w:rFonts w:ascii="宋体" w:hAnsi="宋体" w:hint="eastAsia"/>
                <w:sz w:val="24"/>
                <w:szCs w:val="24"/>
              </w:rPr>
              <w:t xml:space="preserve">                                                                           </w:t>
            </w:r>
            <w:r w:rsidR="008F7048" w:rsidRPr="005200D7">
              <w:rPr>
                <w:rFonts w:ascii="宋体" w:hAnsi="宋体" w:hint="eastAsia"/>
                <w:sz w:val="24"/>
                <w:szCs w:val="24"/>
              </w:rPr>
              <w:t>(以上排名不分先后)</w:t>
            </w:r>
          </w:p>
        </w:tc>
      </w:tr>
      <w:tr w:rsidR="00472D68" w:rsidRPr="009B228B" w:rsidTr="001A6BB2">
        <w:trPr>
          <w:trHeight w:val="808"/>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895FA3" w:rsidP="007E6E1C">
            <w:pPr>
              <w:spacing w:line="460" w:lineRule="exact"/>
              <w:rPr>
                <w:rFonts w:ascii="宋体" w:hAnsi="宋体"/>
                <w:bCs/>
                <w:iCs/>
                <w:color w:val="000000"/>
                <w:sz w:val="24"/>
                <w:szCs w:val="24"/>
              </w:rPr>
            </w:pPr>
            <w:r>
              <w:rPr>
                <w:rFonts w:ascii="宋体" w:hAnsi="宋体" w:hint="eastAsia"/>
                <w:bCs/>
                <w:iCs/>
                <w:color w:val="000000"/>
                <w:sz w:val="24"/>
                <w:szCs w:val="24"/>
              </w:rPr>
              <w:t>2017年</w:t>
            </w:r>
            <w:r w:rsidR="007E6E1C">
              <w:rPr>
                <w:rFonts w:ascii="宋体" w:hAnsi="宋体" w:hint="eastAsia"/>
                <w:bCs/>
                <w:iCs/>
                <w:color w:val="000000"/>
                <w:sz w:val="24"/>
                <w:szCs w:val="24"/>
              </w:rPr>
              <w:t>05</w:t>
            </w:r>
            <w:r>
              <w:rPr>
                <w:rFonts w:ascii="宋体" w:hAnsi="宋体" w:hint="eastAsia"/>
                <w:bCs/>
                <w:iCs/>
                <w:color w:val="000000"/>
                <w:sz w:val="24"/>
                <w:szCs w:val="24"/>
              </w:rPr>
              <w:t>月</w:t>
            </w:r>
            <w:r w:rsidR="007E6E1C">
              <w:rPr>
                <w:rFonts w:ascii="宋体" w:hAnsi="宋体" w:hint="eastAsia"/>
                <w:bCs/>
                <w:iCs/>
                <w:color w:val="000000"/>
                <w:sz w:val="24"/>
                <w:szCs w:val="24"/>
              </w:rPr>
              <w:t>18</w:t>
            </w:r>
            <w:r w:rsidR="00715169" w:rsidRPr="009B228B">
              <w:rPr>
                <w:rFonts w:ascii="宋体" w:hAnsi="宋体" w:hint="eastAsia"/>
                <w:bCs/>
                <w:iCs/>
                <w:color w:val="000000"/>
                <w:sz w:val="24"/>
                <w:szCs w:val="24"/>
              </w:rPr>
              <w:t>日下午</w:t>
            </w:r>
            <w:r w:rsidR="007E6E1C">
              <w:rPr>
                <w:rFonts w:ascii="宋体" w:hAnsi="宋体" w:hint="eastAsia"/>
                <w:bCs/>
                <w:iCs/>
                <w:color w:val="000000"/>
                <w:sz w:val="24"/>
                <w:szCs w:val="24"/>
              </w:rPr>
              <w:t>2</w:t>
            </w:r>
            <w:r w:rsidR="00715169" w:rsidRPr="009B228B">
              <w:rPr>
                <w:rFonts w:ascii="宋体" w:hAnsi="宋体" w:hint="eastAsia"/>
                <w:bCs/>
                <w:iCs/>
                <w:color w:val="000000"/>
                <w:sz w:val="24"/>
                <w:szCs w:val="24"/>
              </w:rPr>
              <w:t>:00</w:t>
            </w:r>
            <w:r w:rsidR="00EE5511">
              <w:rPr>
                <w:rFonts w:ascii="宋体" w:hAnsi="宋体" w:hint="eastAsia"/>
                <w:bCs/>
                <w:iCs/>
                <w:color w:val="000000"/>
                <w:sz w:val="24"/>
                <w:szCs w:val="24"/>
              </w:rPr>
              <w:t>-4：</w:t>
            </w:r>
            <w:r w:rsidR="007E6E1C">
              <w:rPr>
                <w:rFonts w:ascii="宋体" w:hAnsi="宋体" w:hint="eastAsia"/>
                <w:bCs/>
                <w:iCs/>
                <w:color w:val="000000"/>
                <w:sz w:val="24"/>
                <w:szCs w:val="24"/>
              </w:rPr>
              <w:t>00</w:t>
            </w:r>
          </w:p>
        </w:tc>
      </w:tr>
      <w:tr w:rsidR="00472D68" w:rsidRPr="009B228B" w:rsidTr="001A6BB2">
        <w:trPr>
          <w:trHeight w:val="1213"/>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地点</w:t>
            </w:r>
          </w:p>
        </w:tc>
        <w:tc>
          <w:tcPr>
            <w:tcW w:w="7229" w:type="dxa"/>
            <w:tcBorders>
              <w:top w:val="single" w:sz="4" w:space="0" w:color="auto"/>
              <w:left w:val="single" w:sz="4" w:space="0" w:color="auto"/>
              <w:bottom w:val="single" w:sz="4" w:space="0" w:color="auto"/>
              <w:right w:val="single" w:sz="4" w:space="0" w:color="auto"/>
            </w:tcBorders>
            <w:vAlign w:val="center"/>
          </w:tcPr>
          <w:p w:rsidR="00472D68" w:rsidRPr="009B228B" w:rsidRDefault="00715169" w:rsidP="00C94ADA">
            <w:pPr>
              <w:spacing w:line="460" w:lineRule="exact"/>
              <w:rPr>
                <w:rFonts w:ascii="宋体" w:hAnsi="宋体"/>
                <w:bCs/>
                <w:iCs/>
                <w:color w:val="000000"/>
                <w:sz w:val="24"/>
                <w:szCs w:val="24"/>
              </w:rPr>
            </w:pPr>
            <w:r w:rsidRPr="009B228B">
              <w:rPr>
                <w:rFonts w:ascii="宋体" w:hAnsi="宋体" w:hint="eastAsia"/>
                <w:bCs/>
                <w:iCs/>
                <w:color w:val="000000"/>
                <w:sz w:val="24"/>
                <w:szCs w:val="24"/>
              </w:rPr>
              <w:t>深圳市宝安区大浪街道大浪社区同富邨工业园A区3栋1-4层公司</w:t>
            </w:r>
            <w:r w:rsidR="00C94ADA" w:rsidRPr="009B228B">
              <w:rPr>
                <w:rFonts w:ascii="宋体" w:hAnsi="宋体" w:hint="eastAsia"/>
                <w:bCs/>
                <w:iCs/>
                <w:color w:val="000000"/>
                <w:sz w:val="24"/>
                <w:szCs w:val="24"/>
              </w:rPr>
              <w:t>1</w:t>
            </w:r>
            <w:r w:rsidRPr="009B228B">
              <w:rPr>
                <w:rFonts w:ascii="宋体" w:hAnsi="宋体" w:hint="eastAsia"/>
                <w:bCs/>
                <w:iCs/>
                <w:color w:val="000000"/>
                <w:sz w:val="24"/>
                <w:szCs w:val="24"/>
              </w:rPr>
              <w:t>号会议室</w:t>
            </w:r>
          </w:p>
        </w:tc>
      </w:tr>
      <w:tr w:rsidR="00472D68" w:rsidRPr="009B228B" w:rsidTr="001A6BB2">
        <w:trPr>
          <w:trHeight w:val="212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rsidP="001A6BB2">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8F7048" w:rsidRPr="00000CE8" w:rsidRDefault="001A6BB2" w:rsidP="001A6BB2">
            <w:pPr>
              <w:spacing w:line="360" w:lineRule="auto"/>
              <w:rPr>
                <w:sz w:val="24"/>
                <w:szCs w:val="24"/>
              </w:rPr>
            </w:pPr>
            <w:r w:rsidRPr="00000CE8">
              <w:rPr>
                <w:rFonts w:hint="eastAsia"/>
                <w:sz w:val="24"/>
                <w:szCs w:val="24"/>
              </w:rPr>
              <w:t>董事、董秘兼财务总监：</w:t>
            </w:r>
            <w:r w:rsidR="008F7048" w:rsidRPr="00000CE8">
              <w:rPr>
                <w:rFonts w:hint="eastAsia"/>
                <w:sz w:val="24"/>
                <w:szCs w:val="24"/>
              </w:rPr>
              <w:t>钟辉</w:t>
            </w:r>
          </w:p>
          <w:p w:rsidR="00472D68" w:rsidRPr="00000CE8" w:rsidRDefault="008F7048" w:rsidP="001A6BB2">
            <w:pPr>
              <w:spacing w:line="360" w:lineRule="auto"/>
              <w:rPr>
                <w:sz w:val="24"/>
                <w:szCs w:val="24"/>
              </w:rPr>
            </w:pPr>
            <w:r w:rsidRPr="00000CE8">
              <w:rPr>
                <w:rFonts w:hint="eastAsia"/>
                <w:sz w:val="24"/>
                <w:szCs w:val="24"/>
              </w:rPr>
              <w:t>证券事务代表</w:t>
            </w:r>
            <w:r w:rsidR="001A6BB2" w:rsidRPr="00000CE8">
              <w:rPr>
                <w:rFonts w:hint="eastAsia"/>
                <w:sz w:val="24"/>
                <w:szCs w:val="24"/>
              </w:rPr>
              <w:t>：</w:t>
            </w:r>
            <w:r w:rsidRPr="00000CE8">
              <w:rPr>
                <w:rFonts w:hint="eastAsia"/>
                <w:sz w:val="24"/>
                <w:szCs w:val="24"/>
              </w:rPr>
              <w:t>杨晓芬</w:t>
            </w:r>
          </w:p>
          <w:p w:rsidR="00895FA3" w:rsidRPr="00895FA3" w:rsidRDefault="00895FA3" w:rsidP="001A6BB2">
            <w:pPr>
              <w:spacing w:line="360" w:lineRule="auto"/>
              <w:rPr>
                <w:highlight w:val="yellow"/>
              </w:rPr>
            </w:pPr>
            <w:r w:rsidRPr="00000CE8">
              <w:rPr>
                <w:rFonts w:hint="eastAsia"/>
                <w:sz w:val="24"/>
                <w:szCs w:val="24"/>
              </w:rPr>
              <w:t>证券事务专员：郑焕杰</w:t>
            </w:r>
          </w:p>
        </w:tc>
      </w:tr>
      <w:tr w:rsidR="00472D68" w:rsidRPr="009B228B" w:rsidTr="001A6BB2">
        <w:trPr>
          <w:trHeight w:val="3190"/>
        </w:trPr>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投资者关系活动主要内容介绍</w:t>
            </w:r>
          </w:p>
          <w:p w:rsidR="00472D68" w:rsidRPr="009B228B" w:rsidRDefault="00472D68">
            <w:pPr>
              <w:spacing w:line="460" w:lineRule="exact"/>
              <w:jc w:val="center"/>
              <w:rPr>
                <w:rFonts w:ascii="宋体" w:hAnsi="宋体"/>
                <w:bCs/>
                <w:iCs/>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一、介绍公司基本情况</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本公司是一家国内领先的电子专用设备与解决方案供应商，公司拥有完整的研发、制造、销售和服务体系，致力于为电子工业提供专业化、高性能的前端设备和解决方案。</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目前产品主要为平板显示模组组装设备，可广泛应用于平板显示器件中显示模组以及触摸屏等相关零组件的模组组装生产过程中，借助模组组装设备生产的平板显示器件及相关零组件，是包括智能手机、移动电脑、平板电视、液晶显示器在内的新兴消费类电子产品和其他需要显示功能的终端产品中不可或缺的组成部分。</w:t>
            </w:r>
          </w:p>
          <w:p w:rsidR="00D86F48" w:rsidRPr="001A6BB2"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经过多年发展和积累，公司已经成为国内平板显示行业前端领域少数几家具备全自动模组组装设备研发和制造能力的公司之一，涵盖平板显示模组组装生产阶段的各项关键程序，为平板显示行业模组组装提供定制化、一站式配套设备、技术的供应和服务。</w:t>
            </w:r>
          </w:p>
          <w:p w:rsidR="00D86F48" w:rsidRPr="009B228B" w:rsidRDefault="00D86F48" w:rsidP="00D86F48">
            <w:pPr>
              <w:spacing w:line="360" w:lineRule="auto"/>
              <w:ind w:firstLineChars="200" w:firstLine="480"/>
              <w:rPr>
                <w:rFonts w:ascii="宋体" w:hAnsi="宋体"/>
                <w:bCs/>
                <w:iCs/>
                <w:color w:val="000000"/>
                <w:sz w:val="24"/>
                <w:szCs w:val="24"/>
              </w:rPr>
            </w:pPr>
            <w:r w:rsidRPr="001A6BB2">
              <w:rPr>
                <w:rFonts w:ascii="宋体" w:hAnsi="宋体" w:hint="eastAsia"/>
                <w:bCs/>
                <w:iCs/>
                <w:color w:val="000000"/>
                <w:sz w:val="24"/>
                <w:szCs w:val="24"/>
              </w:rPr>
              <w:t>公司在国内平板显示器件及相关零组件生产设备制造领域具有领先的市场地位，公司品牌已经具有较高市场认可度和美誉度，并具有优质、稳定的下游客户资源，公司与富士康、欧菲光、信利国际、京东方、深天马、蓝思科技、超声电子、南玻、长信科技、胜利精密、宇顺电子、华为、苹果等平板显示行业知名厂商建立良好、稳定的合作伙伴关系。</w:t>
            </w:r>
          </w:p>
          <w:p w:rsidR="001A6BB2" w:rsidRPr="001A6BB2" w:rsidRDefault="001A6BB2" w:rsidP="00D86F48">
            <w:pPr>
              <w:spacing w:line="360" w:lineRule="auto"/>
              <w:ind w:firstLineChars="200" w:firstLine="480"/>
              <w:rPr>
                <w:rFonts w:ascii="宋体" w:hAnsi="宋体"/>
                <w:bCs/>
                <w:iCs/>
                <w:color w:val="000000"/>
                <w:sz w:val="24"/>
                <w:szCs w:val="24"/>
              </w:rPr>
            </w:pPr>
          </w:p>
          <w:p w:rsidR="00D86F48" w:rsidRPr="00566935" w:rsidRDefault="00D86F48" w:rsidP="00D86F48">
            <w:pPr>
              <w:spacing w:line="360" w:lineRule="auto"/>
              <w:rPr>
                <w:rFonts w:ascii="宋体" w:hAnsi="宋体"/>
                <w:b/>
                <w:bCs/>
                <w:iCs/>
                <w:color w:val="000000"/>
                <w:sz w:val="28"/>
                <w:szCs w:val="28"/>
              </w:rPr>
            </w:pPr>
            <w:r w:rsidRPr="00566935">
              <w:rPr>
                <w:rFonts w:ascii="宋体" w:hAnsi="宋体" w:hint="eastAsia"/>
                <w:b/>
                <w:bCs/>
                <w:iCs/>
                <w:color w:val="000000"/>
                <w:sz w:val="28"/>
                <w:szCs w:val="28"/>
              </w:rPr>
              <w:t>二、交流提问环节</w:t>
            </w:r>
          </w:p>
          <w:p w:rsidR="002C4438" w:rsidRPr="002C4438" w:rsidRDefault="007B7464" w:rsidP="00571C21">
            <w:pPr>
              <w:spacing w:line="360" w:lineRule="auto"/>
              <w:ind w:firstLineChars="200" w:firstLine="480"/>
              <w:rPr>
                <w:rFonts w:ascii="宋体" w:hAnsi="宋体"/>
                <w:bCs/>
                <w:iCs/>
                <w:color w:val="000000"/>
                <w:sz w:val="24"/>
                <w:szCs w:val="24"/>
              </w:rPr>
            </w:pPr>
            <w:r>
              <w:rPr>
                <w:rFonts w:ascii="宋体" w:hAnsi="宋体" w:hint="eastAsia"/>
                <w:bCs/>
                <w:iCs/>
                <w:color w:val="000000"/>
                <w:sz w:val="24"/>
                <w:szCs w:val="24"/>
              </w:rPr>
              <w:lastRenderedPageBreak/>
              <w:t>来访人员询问了公司</w:t>
            </w:r>
            <w:r w:rsidR="00D86F48" w:rsidRPr="00000CE8">
              <w:rPr>
                <w:rFonts w:ascii="宋体" w:hAnsi="宋体" w:hint="eastAsia"/>
                <w:bCs/>
                <w:iCs/>
                <w:color w:val="000000"/>
                <w:sz w:val="24"/>
                <w:szCs w:val="24"/>
              </w:rPr>
              <w:t>业务开展情况</w:t>
            </w:r>
            <w:r>
              <w:rPr>
                <w:rFonts w:ascii="宋体" w:hAnsi="宋体" w:hint="eastAsia"/>
                <w:bCs/>
                <w:iCs/>
                <w:color w:val="000000"/>
                <w:sz w:val="24"/>
                <w:szCs w:val="24"/>
              </w:rPr>
              <w:t>、产品研发情况、核心竞争力</w:t>
            </w:r>
            <w:r w:rsidR="00D86F48" w:rsidRPr="00000CE8">
              <w:rPr>
                <w:rFonts w:ascii="宋体" w:hAnsi="宋体" w:hint="eastAsia"/>
                <w:bCs/>
                <w:iCs/>
                <w:color w:val="000000"/>
                <w:sz w:val="24"/>
                <w:szCs w:val="24"/>
              </w:rPr>
              <w:t>等方面</w:t>
            </w:r>
            <w:r w:rsidR="00CA630C" w:rsidRPr="00000CE8">
              <w:rPr>
                <w:rFonts w:ascii="宋体" w:hAnsi="宋体" w:hint="eastAsia"/>
                <w:bCs/>
                <w:iCs/>
                <w:color w:val="000000"/>
                <w:sz w:val="24"/>
                <w:szCs w:val="24"/>
              </w:rPr>
              <w:t>的</w:t>
            </w:r>
            <w:r w:rsidR="00D86F48" w:rsidRPr="00000CE8">
              <w:rPr>
                <w:rFonts w:ascii="宋体" w:hAnsi="宋体" w:hint="eastAsia"/>
                <w:bCs/>
                <w:iCs/>
                <w:color w:val="000000"/>
                <w:sz w:val="24"/>
                <w:szCs w:val="24"/>
              </w:rPr>
              <w:t>内容，</w:t>
            </w:r>
            <w:r w:rsidR="00D86F48" w:rsidRPr="001A6BB2">
              <w:rPr>
                <w:rFonts w:ascii="宋体" w:hAnsi="宋体" w:hint="eastAsia"/>
                <w:bCs/>
                <w:iCs/>
                <w:color w:val="000000"/>
                <w:sz w:val="24"/>
                <w:szCs w:val="24"/>
              </w:rPr>
              <w:t>会议中主要问题及回复如下：</w:t>
            </w:r>
          </w:p>
          <w:p w:rsidR="00094C28" w:rsidRDefault="00094C28" w:rsidP="00094C28">
            <w:pPr>
              <w:spacing w:line="360" w:lineRule="auto"/>
              <w:ind w:firstLineChars="200" w:firstLine="480"/>
              <w:rPr>
                <w:rFonts w:ascii="宋体" w:hAnsi="宋体" w:cs="Tahoma"/>
                <w:kern w:val="0"/>
                <w:sz w:val="24"/>
                <w:szCs w:val="24"/>
              </w:rPr>
            </w:pPr>
          </w:p>
          <w:p w:rsidR="00094C28" w:rsidRPr="00094C28" w:rsidRDefault="00094C28" w:rsidP="00094C28">
            <w:pPr>
              <w:spacing w:line="360" w:lineRule="auto"/>
              <w:ind w:firstLineChars="200" w:firstLine="482"/>
              <w:rPr>
                <w:rFonts w:ascii="宋体" w:hAnsi="宋体" w:cs="Tahoma"/>
                <w:b/>
                <w:kern w:val="0"/>
                <w:sz w:val="24"/>
                <w:szCs w:val="24"/>
              </w:rPr>
            </w:pPr>
            <w:r w:rsidRPr="00094C28">
              <w:rPr>
                <w:rFonts w:ascii="宋体" w:hAnsi="宋体" w:cs="Tahoma" w:hint="eastAsia"/>
                <w:b/>
                <w:kern w:val="0"/>
                <w:sz w:val="24"/>
                <w:szCs w:val="24"/>
              </w:rPr>
              <w:t>1、今年的新进客户名单？开发的新产品情况？</w:t>
            </w:r>
          </w:p>
          <w:p w:rsidR="00094C28" w:rsidRPr="00094C28" w:rsidRDefault="00094C28" w:rsidP="00094C28">
            <w:pPr>
              <w:spacing w:line="360" w:lineRule="auto"/>
              <w:ind w:firstLineChars="200" w:firstLine="480"/>
              <w:rPr>
                <w:rFonts w:ascii="宋体" w:hAnsi="宋体" w:cs="Tahoma"/>
                <w:kern w:val="0"/>
                <w:sz w:val="24"/>
                <w:szCs w:val="24"/>
              </w:rPr>
            </w:pPr>
            <w:r w:rsidRPr="00094C28">
              <w:rPr>
                <w:rFonts w:ascii="宋体" w:hAnsi="宋体" w:cs="Tahoma" w:hint="eastAsia"/>
                <w:kern w:val="0"/>
                <w:sz w:val="24"/>
                <w:szCs w:val="24"/>
              </w:rPr>
              <w:t>新客户拓展方面，公司将通过加强产品研发、丰富现有产品线，通过产品和服务的多元化，满足多层次、多样化的客户需求，提升客户满意度，积累丰富的客户资源，新增客户有武汉华显、深圳柔宇等知名企业。新产品方面，公司通过不断地加大研发投入力度，基于AMOLED技术应用的全自动COF bonding 和全自动封点胶的开发项目已进入样机试制阶段。</w:t>
            </w:r>
          </w:p>
          <w:p w:rsidR="007E6E1C" w:rsidRDefault="007E6E1C" w:rsidP="00A16EE6">
            <w:pPr>
              <w:spacing w:line="360" w:lineRule="auto"/>
              <w:ind w:firstLineChars="200" w:firstLine="480"/>
              <w:rPr>
                <w:rFonts w:ascii="宋体" w:hAnsi="宋体" w:cs="Tahoma"/>
                <w:kern w:val="0"/>
                <w:sz w:val="24"/>
                <w:szCs w:val="24"/>
              </w:rPr>
            </w:pPr>
          </w:p>
          <w:p w:rsidR="007E6E1C" w:rsidRPr="00094C28" w:rsidRDefault="00094C28" w:rsidP="00094C28">
            <w:pPr>
              <w:spacing w:line="360" w:lineRule="auto"/>
              <w:ind w:firstLineChars="200" w:firstLine="482"/>
              <w:rPr>
                <w:rFonts w:ascii="宋体" w:hAnsi="宋体" w:cs="Tahoma"/>
                <w:b/>
                <w:kern w:val="0"/>
                <w:sz w:val="24"/>
                <w:szCs w:val="24"/>
              </w:rPr>
            </w:pPr>
            <w:r w:rsidRPr="00094C28">
              <w:rPr>
                <w:rFonts w:ascii="宋体" w:hAnsi="宋体" w:cs="Tahoma" w:hint="eastAsia"/>
                <w:b/>
                <w:kern w:val="0"/>
                <w:sz w:val="24"/>
                <w:szCs w:val="24"/>
              </w:rPr>
              <w:t>2、公司的核心竞争力体现在哪方面？</w:t>
            </w:r>
          </w:p>
          <w:p w:rsidR="00094C28" w:rsidRDefault="00094C28" w:rsidP="00094C28">
            <w:pPr>
              <w:spacing w:line="360" w:lineRule="auto"/>
              <w:ind w:firstLineChars="200" w:firstLine="480"/>
              <w:rPr>
                <w:rFonts w:ascii="宋体" w:hAnsi="宋体" w:cs="Tahoma"/>
                <w:kern w:val="0"/>
                <w:sz w:val="24"/>
                <w:szCs w:val="24"/>
              </w:rPr>
            </w:pPr>
            <w:r w:rsidRPr="00094C28">
              <w:rPr>
                <w:rFonts w:ascii="宋体" w:hAnsi="宋体" w:cs="Tahoma" w:hint="eastAsia"/>
                <w:kern w:val="0"/>
                <w:sz w:val="24"/>
                <w:szCs w:val="24"/>
              </w:rPr>
              <w:t>本公司自设立以来始终致力于平板显示器件及相关零组件的研发、生产与销售，经过多年的积累与突破形成了独有的核心竞争优势，集中体现在研发和创新优势、核心技术优势、质量和品牌优势、行业经验优势、客户资源优势和综合服务优势。本公司竞争优势有力推动经营规模的逐步扩张及品牌影响力的稳步提升，促进公司快速、平稳、健康发展。</w:t>
            </w:r>
          </w:p>
          <w:p w:rsidR="00094C28" w:rsidRDefault="00094C28" w:rsidP="00094C28">
            <w:pPr>
              <w:spacing w:line="360" w:lineRule="auto"/>
              <w:ind w:firstLineChars="200" w:firstLine="480"/>
              <w:rPr>
                <w:rFonts w:ascii="宋体" w:hAnsi="宋体" w:cs="Tahoma"/>
                <w:kern w:val="0"/>
                <w:sz w:val="24"/>
                <w:szCs w:val="24"/>
              </w:rPr>
            </w:pPr>
          </w:p>
          <w:p w:rsidR="00094C28" w:rsidRPr="00094C28" w:rsidRDefault="00094C28" w:rsidP="00094C28">
            <w:pPr>
              <w:spacing w:line="360" w:lineRule="auto"/>
              <w:ind w:firstLineChars="200" w:firstLine="482"/>
              <w:rPr>
                <w:rFonts w:ascii="宋体" w:hAnsi="宋体" w:cs="Tahoma"/>
                <w:b/>
                <w:kern w:val="0"/>
                <w:sz w:val="24"/>
                <w:szCs w:val="24"/>
              </w:rPr>
            </w:pPr>
            <w:r w:rsidRPr="00094C28">
              <w:rPr>
                <w:rFonts w:ascii="宋体" w:hAnsi="宋体" w:cs="Tahoma" w:hint="eastAsia"/>
                <w:b/>
                <w:kern w:val="0"/>
                <w:sz w:val="24"/>
                <w:szCs w:val="24"/>
              </w:rPr>
              <w:t>3、今年给京东方供的是中小尺寸还是大尺寸的设备？</w:t>
            </w:r>
          </w:p>
          <w:p w:rsidR="00094C28" w:rsidRDefault="007B7464" w:rsidP="00094C28">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公司今年为</w:t>
            </w:r>
            <w:r w:rsidR="00094C28">
              <w:rPr>
                <w:rFonts w:ascii="宋体" w:hAnsi="宋体" w:cs="Tahoma" w:hint="eastAsia"/>
                <w:kern w:val="0"/>
                <w:sz w:val="24"/>
                <w:szCs w:val="24"/>
              </w:rPr>
              <w:t>京东方供应的是中小尺寸设备。</w:t>
            </w:r>
          </w:p>
          <w:p w:rsidR="00094C28" w:rsidRDefault="00094C28" w:rsidP="00A16EE6">
            <w:pPr>
              <w:spacing w:line="360" w:lineRule="auto"/>
              <w:ind w:firstLineChars="200" w:firstLine="480"/>
              <w:rPr>
                <w:rFonts w:ascii="宋体" w:hAnsi="宋体" w:cs="Tahoma"/>
                <w:kern w:val="0"/>
                <w:sz w:val="24"/>
                <w:szCs w:val="24"/>
              </w:rPr>
            </w:pPr>
          </w:p>
          <w:p w:rsidR="007E6E1C" w:rsidRPr="00094C28" w:rsidRDefault="00094C28" w:rsidP="00094C28">
            <w:pPr>
              <w:spacing w:line="360" w:lineRule="auto"/>
              <w:ind w:firstLineChars="200" w:firstLine="482"/>
              <w:rPr>
                <w:rFonts w:ascii="宋体" w:hAnsi="宋体" w:cs="Tahoma"/>
                <w:b/>
                <w:kern w:val="0"/>
                <w:sz w:val="24"/>
                <w:szCs w:val="24"/>
              </w:rPr>
            </w:pPr>
            <w:r w:rsidRPr="00094C28">
              <w:rPr>
                <w:rFonts w:ascii="宋体" w:hAnsi="宋体" w:cs="Tahoma" w:hint="eastAsia"/>
                <w:b/>
                <w:kern w:val="0"/>
                <w:sz w:val="24"/>
                <w:szCs w:val="24"/>
              </w:rPr>
              <w:t>4、公司2016年毛利率下滑的原因？</w:t>
            </w:r>
          </w:p>
          <w:p w:rsidR="00094C28" w:rsidRDefault="00094C28" w:rsidP="00094C28">
            <w:pPr>
              <w:spacing w:line="360" w:lineRule="auto"/>
              <w:ind w:firstLineChars="200" w:firstLine="480"/>
              <w:rPr>
                <w:rFonts w:ascii="宋体" w:hAnsi="宋体" w:cs="Tahoma"/>
                <w:kern w:val="0"/>
                <w:sz w:val="24"/>
                <w:szCs w:val="24"/>
              </w:rPr>
            </w:pPr>
            <w:r w:rsidRPr="00094C28">
              <w:rPr>
                <w:rFonts w:ascii="宋体" w:hAnsi="宋体" w:cs="Tahoma" w:hint="eastAsia"/>
                <w:kern w:val="0"/>
                <w:sz w:val="24"/>
                <w:szCs w:val="24"/>
              </w:rPr>
              <w:t>受国内宏观经济环境以及市场竞争加剧、成本上升等因素影响，虽然公司采取一系列措施严控成本、降低费用，但是2016年公司产品综合毛利率与2015年同期相比下滑。</w:t>
            </w:r>
          </w:p>
          <w:p w:rsidR="00094C28" w:rsidRDefault="00094C28" w:rsidP="00094C28">
            <w:pPr>
              <w:spacing w:line="360" w:lineRule="auto"/>
              <w:ind w:firstLineChars="200" w:firstLine="480"/>
              <w:rPr>
                <w:rFonts w:ascii="宋体" w:hAnsi="宋体" w:cs="Tahoma"/>
                <w:kern w:val="0"/>
                <w:sz w:val="24"/>
                <w:szCs w:val="24"/>
              </w:rPr>
            </w:pPr>
          </w:p>
          <w:p w:rsidR="00B13192" w:rsidRPr="00066F6E" w:rsidRDefault="00B13192" w:rsidP="00066F6E">
            <w:pPr>
              <w:spacing w:line="360" w:lineRule="auto"/>
              <w:ind w:firstLineChars="200" w:firstLine="482"/>
              <w:rPr>
                <w:rFonts w:ascii="宋体" w:hAnsi="宋体" w:cs="Tahoma"/>
                <w:b/>
                <w:kern w:val="0"/>
                <w:sz w:val="24"/>
                <w:szCs w:val="24"/>
              </w:rPr>
            </w:pPr>
            <w:r w:rsidRPr="00066F6E">
              <w:rPr>
                <w:rFonts w:ascii="宋体" w:hAnsi="宋体" w:cs="Tahoma" w:hint="eastAsia"/>
                <w:b/>
                <w:kern w:val="0"/>
                <w:sz w:val="24"/>
                <w:szCs w:val="24"/>
              </w:rPr>
              <w:t>5、基于AMOLED屏幕触控模组解决方案的</w:t>
            </w:r>
            <w:r w:rsidR="00066F6E" w:rsidRPr="00066F6E">
              <w:rPr>
                <w:rFonts w:ascii="宋体" w:hAnsi="宋体" w:cs="宋体" w:hint="eastAsia"/>
                <w:b/>
                <w:color w:val="000000"/>
                <w:kern w:val="0"/>
                <w:sz w:val="22"/>
              </w:rPr>
              <w:t>上下游需求，和工艺变化特征</w:t>
            </w:r>
            <w:r w:rsidRPr="00066F6E">
              <w:rPr>
                <w:rFonts w:ascii="宋体" w:hAnsi="宋体" w:cs="Tahoma" w:hint="eastAsia"/>
                <w:b/>
                <w:kern w:val="0"/>
                <w:sz w:val="24"/>
                <w:szCs w:val="24"/>
              </w:rPr>
              <w:t>？</w:t>
            </w:r>
          </w:p>
          <w:p w:rsidR="00B13192" w:rsidRDefault="00B13192" w:rsidP="00066F6E">
            <w:pPr>
              <w:spacing w:line="360" w:lineRule="auto"/>
              <w:ind w:firstLineChars="200" w:firstLine="480"/>
              <w:rPr>
                <w:rFonts w:ascii="宋体" w:hAnsi="宋体" w:cs="Tahoma"/>
                <w:kern w:val="0"/>
                <w:sz w:val="24"/>
                <w:szCs w:val="24"/>
              </w:rPr>
            </w:pPr>
            <w:r w:rsidRPr="00B13192">
              <w:rPr>
                <w:rFonts w:ascii="宋体" w:hAnsi="宋体" w:cs="Tahoma" w:hint="eastAsia"/>
                <w:kern w:val="0"/>
                <w:sz w:val="24"/>
                <w:szCs w:val="24"/>
              </w:rPr>
              <w:lastRenderedPageBreak/>
              <w:t>由于AMOLED的应用更为广泛、更符合当前市场的喜好，整体产业处于快速增长阶段，上游原料和下游市场应用产品的需求无疑都将迎来较大的增长</w:t>
            </w:r>
            <w:r>
              <w:rPr>
                <w:rFonts w:ascii="宋体" w:hAnsi="宋体" w:cs="Tahoma" w:hint="eastAsia"/>
                <w:kern w:val="0"/>
                <w:sz w:val="24"/>
                <w:szCs w:val="24"/>
              </w:rPr>
              <w:t>。</w:t>
            </w:r>
          </w:p>
          <w:p w:rsidR="00066F6E" w:rsidRPr="00066F6E" w:rsidRDefault="00066F6E" w:rsidP="00066F6E">
            <w:pPr>
              <w:spacing w:line="360" w:lineRule="auto"/>
              <w:ind w:firstLineChars="200" w:firstLine="480"/>
              <w:rPr>
                <w:rFonts w:ascii="宋体" w:hAnsi="宋体" w:cs="Tahoma"/>
                <w:kern w:val="0"/>
                <w:sz w:val="24"/>
                <w:szCs w:val="24"/>
              </w:rPr>
            </w:pPr>
            <w:r>
              <w:rPr>
                <w:rFonts w:ascii="宋体" w:hAnsi="宋体" w:cs="Tahoma" w:hint="eastAsia"/>
                <w:kern w:val="0"/>
                <w:sz w:val="24"/>
                <w:szCs w:val="24"/>
              </w:rPr>
              <w:t>工艺上</w:t>
            </w:r>
            <w:r w:rsidRPr="00066F6E">
              <w:rPr>
                <w:rFonts w:ascii="宋体" w:hAnsi="宋体" w:cs="Tahoma" w:hint="eastAsia"/>
                <w:kern w:val="0"/>
                <w:sz w:val="24"/>
                <w:szCs w:val="24"/>
              </w:rPr>
              <w:t>显示屏幕由LTPS转为OLED后，在模组工序中，涉及到的偏贴，绑定，检测，贴合等工艺要求将会得到更新，特别是柔性OLED，和目前玻璃LTPS工艺相比全部不同</w:t>
            </w:r>
            <w:r>
              <w:rPr>
                <w:rFonts w:ascii="宋体" w:hAnsi="宋体" w:cs="Tahoma" w:hint="eastAsia"/>
                <w:kern w:val="0"/>
                <w:sz w:val="24"/>
                <w:szCs w:val="24"/>
              </w:rPr>
              <w:t>；另外，</w:t>
            </w:r>
            <w:r w:rsidRPr="00066F6E">
              <w:rPr>
                <w:rFonts w:ascii="宋体" w:hAnsi="宋体" w:cs="Tahoma" w:hint="eastAsia"/>
                <w:kern w:val="0"/>
                <w:sz w:val="24"/>
                <w:szCs w:val="24"/>
              </w:rPr>
              <w:t xml:space="preserve">OLED显示将朝向更薄，更窄边框的方向进行，因此设备的精度极大提高，设备的单台的技术含量提升。　</w:t>
            </w:r>
          </w:p>
          <w:p w:rsidR="00B13192" w:rsidRDefault="00B13192" w:rsidP="00B13192">
            <w:pPr>
              <w:spacing w:line="360" w:lineRule="auto"/>
              <w:ind w:firstLineChars="250" w:firstLine="602"/>
              <w:rPr>
                <w:rFonts w:ascii="宋体" w:hAnsi="宋体" w:cs="Tahoma"/>
                <w:b/>
                <w:kern w:val="0"/>
                <w:sz w:val="24"/>
                <w:szCs w:val="24"/>
              </w:rPr>
            </w:pPr>
          </w:p>
          <w:p w:rsidR="00B13192" w:rsidRPr="00B13192" w:rsidRDefault="00B13192" w:rsidP="00B13192">
            <w:pPr>
              <w:spacing w:line="360" w:lineRule="auto"/>
              <w:ind w:firstLineChars="250" w:firstLine="602"/>
              <w:rPr>
                <w:rFonts w:ascii="宋体" w:hAnsi="宋体" w:cs="Tahoma"/>
                <w:b/>
                <w:kern w:val="0"/>
                <w:sz w:val="24"/>
                <w:szCs w:val="24"/>
              </w:rPr>
            </w:pPr>
            <w:r>
              <w:rPr>
                <w:rFonts w:ascii="宋体" w:hAnsi="宋体" w:cs="Tahoma" w:hint="eastAsia"/>
                <w:b/>
                <w:kern w:val="0"/>
                <w:sz w:val="24"/>
                <w:szCs w:val="24"/>
              </w:rPr>
              <w:t>6、</w:t>
            </w:r>
            <w:r w:rsidRPr="00B13192">
              <w:rPr>
                <w:rFonts w:ascii="宋体" w:hAnsi="宋体" w:cs="Tahoma" w:hint="eastAsia"/>
                <w:b/>
                <w:kern w:val="0"/>
                <w:sz w:val="24"/>
                <w:szCs w:val="24"/>
              </w:rPr>
              <w:t>在OLED上的产品，未来的布局情况？</w:t>
            </w:r>
          </w:p>
          <w:p w:rsidR="006F24E9" w:rsidRDefault="00B13192" w:rsidP="001B32E9">
            <w:pPr>
              <w:spacing w:line="360" w:lineRule="auto"/>
              <w:ind w:firstLineChars="200" w:firstLine="480"/>
              <w:rPr>
                <w:rFonts w:ascii="宋体" w:hAnsi="宋体" w:cs="Tahoma"/>
                <w:kern w:val="0"/>
                <w:sz w:val="24"/>
                <w:szCs w:val="24"/>
              </w:rPr>
            </w:pPr>
            <w:r w:rsidRPr="001B32E9">
              <w:rPr>
                <w:rFonts w:ascii="宋体" w:hAnsi="宋体" w:cs="Tahoma" w:hint="eastAsia"/>
                <w:kern w:val="0"/>
                <w:sz w:val="24"/>
                <w:szCs w:val="24"/>
              </w:rPr>
              <w:t>公司已经自主研发出基于OLED技术应用的高精度偏贴设备、绑定设备、曲面贴合设备，未来将紧密关注行业的发展情况，结合市场的需求及公司的综合情况，对OLED</w:t>
            </w:r>
            <w:r w:rsidR="00066F6E">
              <w:rPr>
                <w:rFonts w:ascii="宋体" w:hAnsi="宋体" w:cs="Tahoma" w:hint="eastAsia"/>
                <w:kern w:val="0"/>
                <w:sz w:val="24"/>
                <w:szCs w:val="24"/>
              </w:rPr>
              <w:t>技术产品的研发和生产积极进行</w:t>
            </w:r>
            <w:r w:rsidRPr="001B32E9">
              <w:rPr>
                <w:rFonts w:ascii="宋体" w:hAnsi="宋体" w:cs="Tahoma" w:hint="eastAsia"/>
                <w:kern w:val="0"/>
                <w:sz w:val="24"/>
                <w:szCs w:val="24"/>
              </w:rPr>
              <w:t>相应的布局。</w:t>
            </w:r>
          </w:p>
          <w:p w:rsidR="00B13192" w:rsidRPr="00B13192" w:rsidRDefault="00B13192" w:rsidP="00D31880">
            <w:pPr>
              <w:spacing w:line="360" w:lineRule="auto"/>
              <w:rPr>
                <w:rFonts w:ascii="宋体" w:hAnsi="宋体" w:cs="Tahoma"/>
                <w:kern w:val="0"/>
                <w:sz w:val="24"/>
                <w:szCs w:val="24"/>
              </w:rPr>
            </w:pPr>
          </w:p>
          <w:p w:rsidR="002C0F03" w:rsidRPr="002C0F03" w:rsidRDefault="002C0F03" w:rsidP="002C0F03">
            <w:pPr>
              <w:spacing w:line="360" w:lineRule="auto"/>
              <w:ind w:firstLineChars="200" w:firstLine="482"/>
              <w:rPr>
                <w:rFonts w:ascii="宋体" w:hAnsi="宋体" w:cs="Tahoma"/>
                <w:b/>
                <w:kern w:val="0"/>
                <w:sz w:val="24"/>
                <w:szCs w:val="24"/>
              </w:rPr>
            </w:pPr>
            <w:r w:rsidRPr="002C0F03">
              <w:rPr>
                <w:rFonts w:ascii="宋体" w:hAnsi="宋体" w:cs="Tahoma" w:hint="eastAsia"/>
                <w:b/>
                <w:kern w:val="0"/>
                <w:sz w:val="24"/>
                <w:szCs w:val="24"/>
              </w:rPr>
              <w:t>接待过程中，公司与投资者进行了充分的交流与沟通，并严格</w:t>
            </w:r>
            <w:r>
              <w:rPr>
                <w:rFonts w:ascii="宋体" w:hAnsi="宋体" w:cs="Tahoma" w:hint="eastAsia"/>
                <w:b/>
                <w:kern w:val="0"/>
                <w:sz w:val="24"/>
                <w:szCs w:val="24"/>
              </w:rPr>
              <w:t>按照</w:t>
            </w:r>
            <w:r w:rsidRPr="002C0F03">
              <w:rPr>
                <w:rFonts w:ascii="宋体" w:hAnsi="宋体" w:cs="Tahoma" w:hint="eastAsia"/>
                <w:b/>
                <w:kern w:val="0"/>
                <w:sz w:val="24"/>
                <w:szCs w:val="24"/>
              </w:rPr>
              <w:t>公司《信息披露管理制度》等规定，保证信息披露的真实、准确、完整、及时、公平。没有出现未公开重大信息泄露等情况，同时已按深圳证券交易所要求签署调研《承诺书》。</w:t>
            </w:r>
          </w:p>
        </w:tc>
      </w:tr>
      <w:tr w:rsidR="00472D68" w:rsidRPr="009B228B" w:rsidTr="001A6BB2">
        <w:trPr>
          <w:trHeight w:val="1350"/>
        </w:trPr>
        <w:tc>
          <w:tcPr>
            <w:tcW w:w="1844" w:type="dxa"/>
            <w:tcBorders>
              <w:top w:val="single" w:sz="4" w:space="0" w:color="auto"/>
              <w:left w:val="single" w:sz="4" w:space="0" w:color="auto"/>
              <w:bottom w:val="single" w:sz="4" w:space="0" w:color="auto"/>
              <w:right w:val="single" w:sz="4" w:space="0" w:color="auto"/>
            </w:tcBorders>
            <w:vAlign w:val="center"/>
          </w:tcPr>
          <w:p w:rsidR="009E3C83"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lastRenderedPageBreak/>
              <w:t>附件清单</w:t>
            </w:r>
          </w:p>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（如有）</w:t>
            </w:r>
          </w:p>
        </w:tc>
        <w:tc>
          <w:tcPr>
            <w:tcW w:w="7229" w:type="dxa"/>
            <w:tcBorders>
              <w:top w:val="single" w:sz="4" w:space="0" w:color="auto"/>
              <w:left w:val="single" w:sz="4" w:space="0" w:color="auto"/>
              <w:bottom w:val="single" w:sz="4" w:space="0" w:color="auto"/>
              <w:right w:val="single" w:sz="4" w:space="0" w:color="auto"/>
            </w:tcBorders>
          </w:tcPr>
          <w:p w:rsidR="00472D68" w:rsidRDefault="00472D68">
            <w:pPr>
              <w:spacing w:line="460" w:lineRule="exact"/>
              <w:rPr>
                <w:rFonts w:ascii="宋体" w:hAnsi="宋体"/>
                <w:bCs/>
                <w:iCs/>
                <w:color w:val="000000"/>
                <w:sz w:val="24"/>
                <w:szCs w:val="24"/>
              </w:rPr>
            </w:pPr>
          </w:p>
          <w:p w:rsidR="007E6E1C" w:rsidRPr="009B228B" w:rsidRDefault="00B13192">
            <w:pPr>
              <w:spacing w:line="460" w:lineRule="exact"/>
              <w:rPr>
                <w:rFonts w:ascii="宋体" w:hAnsi="宋体"/>
                <w:bCs/>
                <w:iCs/>
                <w:color w:val="000000"/>
                <w:sz w:val="24"/>
                <w:szCs w:val="24"/>
              </w:rPr>
            </w:pPr>
            <w:r>
              <w:rPr>
                <w:rFonts w:ascii="宋体" w:hAnsi="宋体" w:hint="eastAsia"/>
                <w:bCs/>
                <w:iCs/>
                <w:color w:val="000000"/>
                <w:sz w:val="24"/>
                <w:szCs w:val="24"/>
              </w:rPr>
              <w:t>不适用</w:t>
            </w:r>
          </w:p>
        </w:tc>
      </w:tr>
      <w:tr w:rsidR="00472D68" w:rsidRPr="009B228B" w:rsidTr="001A6BB2">
        <w:tc>
          <w:tcPr>
            <w:tcW w:w="1844" w:type="dxa"/>
            <w:tcBorders>
              <w:top w:val="single" w:sz="4" w:space="0" w:color="auto"/>
              <w:left w:val="single" w:sz="4" w:space="0" w:color="auto"/>
              <w:bottom w:val="single" w:sz="4" w:space="0" w:color="auto"/>
              <w:right w:val="single" w:sz="4" w:space="0" w:color="auto"/>
            </w:tcBorders>
            <w:vAlign w:val="center"/>
          </w:tcPr>
          <w:p w:rsidR="00472D68" w:rsidRPr="009B228B" w:rsidRDefault="00595F6F">
            <w:pPr>
              <w:spacing w:line="460" w:lineRule="exact"/>
              <w:jc w:val="center"/>
              <w:rPr>
                <w:rFonts w:ascii="宋体" w:hAnsi="宋体"/>
                <w:bCs/>
                <w:iCs/>
                <w:color w:val="000000"/>
                <w:sz w:val="24"/>
                <w:szCs w:val="24"/>
              </w:rPr>
            </w:pPr>
            <w:r w:rsidRPr="009B228B">
              <w:rPr>
                <w:rFonts w:ascii="宋体" w:hAnsi="宋体" w:hint="eastAsia"/>
                <w:bCs/>
                <w:iCs/>
                <w:color w:val="000000"/>
                <w:sz w:val="24"/>
                <w:szCs w:val="24"/>
              </w:rPr>
              <w:t>日期</w:t>
            </w:r>
          </w:p>
        </w:tc>
        <w:tc>
          <w:tcPr>
            <w:tcW w:w="7229" w:type="dxa"/>
            <w:tcBorders>
              <w:top w:val="single" w:sz="4" w:space="0" w:color="auto"/>
              <w:left w:val="single" w:sz="4" w:space="0" w:color="auto"/>
              <w:bottom w:val="single" w:sz="4" w:space="0" w:color="auto"/>
              <w:right w:val="single" w:sz="4" w:space="0" w:color="auto"/>
            </w:tcBorders>
          </w:tcPr>
          <w:p w:rsidR="00472D68" w:rsidRPr="009B228B" w:rsidRDefault="00CA3857" w:rsidP="00CA3857">
            <w:pPr>
              <w:spacing w:line="460" w:lineRule="exact"/>
              <w:rPr>
                <w:rFonts w:ascii="宋体" w:hAnsi="宋体"/>
                <w:bCs/>
                <w:iCs/>
                <w:color w:val="000000"/>
                <w:sz w:val="24"/>
                <w:szCs w:val="24"/>
              </w:rPr>
            </w:pPr>
            <w:r>
              <w:rPr>
                <w:rFonts w:ascii="宋体" w:hAnsi="宋体" w:hint="eastAsia"/>
                <w:bCs/>
                <w:iCs/>
                <w:color w:val="000000"/>
                <w:sz w:val="24"/>
                <w:szCs w:val="24"/>
              </w:rPr>
              <w:t>2017</w:t>
            </w:r>
            <w:r w:rsidR="00AE44CE" w:rsidRPr="009B228B">
              <w:rPr>
                <w:rFonts w:ascii="宋体" w:hAnsi="宋体" w:hint="eastAsia"/>
                <w:bCs/>
                <w:iCs/>
                <w:color w:val="000000"/>
                <w:sz w:val="24"/>
                <w:szCs w:val="24"/>
              </w:rPr>
              <w:t>年</w:t>
            </w:r>
            <w:r w:rsidR="007E6E1C">
              <w:rPr>
                <w:rFonts w:ascii="宋体" w:hAnsi="宋体" w:hint="eastAsia"/>
                <w:bCs/>
                <w:iCs/>
                <w:color w:val="000000"/>
                <w:sz w:val="24"/>
                <w:szCs w:val="24"/>
              </w:rPr>
              <w:t>05</w:t>
            </w:r>
            <w:r w:rsidR="00AE44CE" w:rsidRPr="009B228B">
              <w:rPr>
                <w:rFonts w:ascii="宋体" w:hAnsi="宋体" w:hint="eastAsia"/>
                <w:bCs/>
                <w:iCs/>
                <w:color w:val="000000"/>
                <w:sz w:val="24"/>
                <w:szCs w:val="24"/>
              </w:rPr>
              <w:t>月</w:t>
            </w:r>
            <w:r w:rsidR="007E6E1C">
              <w:rPr>
                <w:rFonts w:ascii="宋体" w:hAnsi="宋体" w:hint="eastAsia"/>
                <w:bCs/>
                <w:iCs/>
                <w:color w:val="000000"/>
                <w:sz w:val="24"/>
                <w:szCs w:val="24"/>
              </w:rPr>
              <w:t>18</w:t>
            </w:r>
            <w:r w:rsidR="00AE44CE" w:rsidRPr="009B228B">
              <w:rPr>
                <w:rFonts w:ascii="宋体" w:hAnsi="宋体" w:hint="eastAsia"/>
                <w:bCs/>
                <w:iCs/>
                <w:color w:val="000000"/>
                <w:sz w:val="24"/>
                <w:szCs w:val="24"/>
              </w:rPr>
              <w:t>日</w:t>
            </w:r>
          </w:p>
        </w:tc>
      </w:tr>
    </w:tbl>
    <w:p w:rsidR="00472D68" w:rsidRDefault="00472D68" w:rsidP="00566935"/>
    <w:sectPr w:rsidR="00472D68" w:rsidSect="00472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C1" w:rsidRDefault="001077C1" w:rsidP="00472D68">
      <w:r>
        <w:separator/>
      </w:r>
    </w:p>
  </w:endnote>
  <w:endnote w:type="continuationSeparator" w:id="1">
    <w:p w:rsidR="001077C1" w:rsidRDefault="001077C1" w:rsidP="0047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C1" w:rsidRDefault="001077C1" w:rsidP="00472D68">
      <w:r>
        <w:separator/>
      </w:r>
    </w:p>
  </w:footnote>
  <w:footnote w:type="continuationSeparator" w:id="1">
    <w:p w:rsidR="001077C1" w:rsidRDefault="001077C1" w:rsidP="0047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F74"/>
    <w:multiLevelType w:val="hybridMultilevel"/>
    <w:tmpl w:val="C026078E"/>
    <w:lvl w:ilvl="0" w:tplc="42C02B68">
      <w:start w:val="1"/>
      <w:numFmt w:val="decimal"/>
      <w:lvlText w:val="%1、"/>
      <w:lvlJc w:val="left"/>
      <w:pPr>
        <w:ind w:left="643"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1D1D46"/>
    <w:multiLevelType w:val="singleLevel"/>
    <w:tmpl w:val="591D1D4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00CE8"/>
    <w:rsid w:val="00004807"/>
    <w:rsid w:val="00007BA5"/>
    <w:rsid w:val="0002653C"/>
    <w:rsid w:val="000579ED"/>
    <w:rsid w:val="000646F6"/>
    <w:rsid w:val="00066F6E"/>
    <w:rsid w:val="00093D1D"/>
    <w:rsid w:val="00094C28"/>
    <w:rsid w:val="000B062A"/>
    <w:rsid w:val="000C46B2"/>
    <w:rsid w:val="001077C1"/>
    <w:rsid w:val="00121249"/>
    <w:rsid w:val="001371DB"/>
    <w:rsid w:val="001A6BB2"/>
    <w:rsid w:val="001B32E9"/>
    <w:rsid w:val="001B7B70"/>
    <w:rsid w:val="001F140C"/>
    <w:rsid w:val="00204FAC"/>
    <w:rsid w:val="002545E5"/>
    <w:rsid w:val="002613B9"/>
    <w:rsid w:val="00280716"/>
    <w:rsid w:val="002B4242"/>
    <w:rsid w:val="002C0F03"/>
    <w:rsid w:val="002C3094"/>
    <w:rsid w:val="002C4438"/>
    <w:rsid w:val="00323561"/>
    <w:rsid w:val="00366CBA"/>
    <w:rsid w:val="00376C7C"/>
    <w:rsid w:val="003771F5"/>
    <w:rsid w:val="00387E0B"/>
    <w:rsid w:val="00393D34"/>
    <w:rsid w:val="003B09B6"/>
    <w:rsid w:val="003E00DA"/>
    <w:rsid w:val="00465CB9"/>
    <w:rsid w:val="00472D68"/>
    <w:rsid w:val="00485C05"/>
    <w:rsid w:val="00492E4A"/>
    <w:rsid w:val="00493462"/>
    <w:rsid w:val="004E36C8"/>
    <w:rsid w:val="004F45A7"/>
    <w:rsid w:val="005200D7"/>
    <w:rsid w:val="005271BB"/>
    <w:rsid w:val="0053779E"/>
    <w:rsid w:val="00555578"/>
    <w:rsid w:val="00566935"/>
    <w:rsid w:val="00571C21"/>
    <w:rsid w:val="00595F6F"/>
    <w:rsid w:val="005B2093"/>
    <w:rsid w:val="005D3884"/>
    <w:rsid w:val="005F623C"/>
    <w:rsid w:val="006065DF"/>
    <w:rsid w:val="00611701"/>
    <w:rsid w:val="00615D8C"/>
    <w:rsid w:val="0065136A"/>
    <w:rsid w:val="006601FC"/>
    <w:rsid w:val="0067033F"/>
    <w:rsid w:val="00671F4F"/>
    <w:rsid w:val="00680F72"/>
    <w:rsid w:val="006C09C5"/>
    <w:rsid w:val="006C2CF6"/>
    <w:rsid w:val="006C5324"/>
    <w:rsid w:val="006F24E9"/>
    <w:rsid w:val="00715169"/>
    <w:rsid w:val="007210B7"/>
    <w:rsid w:val="007568CD"/>
    <w:rsid w:val="00764099"/>
    <w:rsid w:val="007B0763"/>
    <w:rsid w:val="007B7464"/>
    <w:rsid w:val="007C6069"/>
    <w:rsid w:val="007C7565"/>
    <w:rsid w:val="007D039E"/>
    <w:rsid w:val="007E6E1C"/>
    <w:rsid w:val="008141BF"/>
    <w:rsid w:val="008346B5"/>
    <w:rsid w:val="00895FA3"/>
    <w:rsid w:val="008B4892"/>
    <w:rsid w:val="008C7560"/>
    <w:rsid w:val="008E36D4"/>
    <w:rsid w:val="008F7048"/>
    <w:rsid w:val="00900C54"/>
    <w:rsid w:val="00906BF2"/>
    <w:rsid w:val="00917D29"/>
    <w:rsid w:val="009329D7"/>
    <w:rsid w:val="009615DC"/>
    <w:rsid w:val="00963118"/>
    <w:rsid w:val="009739B1"/>
    <w:rsid w:val="009B228B"/>
    <w:rsid w:val="009E3C83"/>
    <w:rsid w:val="00A126EC"/>
    <w:rsid w:val="00A1671F"/>
    <w:rsid w:val="00A16EE6"/>
    <w:rsid w:val="00A61080"/>
    <w:rsid w:val="00A93168"/>
    <w:rsid w:val="00AD3EEF"/>
    <w:rsid w:val="00AE44CE"/>
    <w:rsid w:val="00AF1656"/>
    <w:rsid w:val="00B13192"/>
    <w:rsid w:val="00B52814"/>
    <w:rsid w:val="00BA7891"/>
    <w:rsid w:val="00BD1B56"/>
    <w:rsid w:val="00BF78AB"/>
    <w:rsid w:val="00C21361"/>
    <w:rsid w:val="00C4360C"/>
    <w:rsid w:val="00C52446"/>
    <w:rsid w:val="00C66614"/>
    <w:rsid w:val="00C94ADA"/>
    <w:rsid w:val="00CA3857"/>
    <w:rsid w:val="00CA630C"/>
    <w:rsid w:val="00CB1D00"/>
    <w:rsid w:val="00CB261E"/>
    <w:rsid w:val="00CC52C8"/>
    <w:rsid w:val="00D022C1"/>
    <w:rsid w:val="00D31880"/>
    <w:rsid w:val="00D86F48"/>
    <w:rsid w:val="00D96753"/>
    <w:rsid w:val="00DC6198"/>
    <w:rsid w:val="00E16B01"/>
    <w:rsid w:val="00E361C5"/>
    <w:rsid w:val="00E45D59"/>
    <w:rsid w:val="00E92579"/>
    <w:rsid w:val="00EA612E"/>
    <w:rsid w:val="00EB0DD5"/>
    <w:rsid w:val="00ED662C"/>
    <w:rsid w:val="00EE5511"/>
    <w:rsid w:val="00F071FB"/>
    <w:rsid w:val="00F25FE2"/>
    <w:rsid w:val="00F8095D"/>
    <w:rsid w:val="00F93C9B"/>
    <w:rsid w:val="00FA68B4"/>
    <w:rsid w:val="00FC4CAC"/>
    <w:rsid w:val="1DBA5153"/>
    <w:rsid w:val="5A584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D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2D68"/>
    <w:pPr>
      <w:tabs>
        <w:tab w:val="center" w:pos="4153"/>
        <w:tab w:val="right" w:pos="8306"/>
      </w:tabs>
      <w:snapToGrid w:val="0"/>
      <w:jc w:val="left"/>
    </w:pPr>
    <w:rPr>
      <w:sz w:val="18"/>
    </w:rPr>
  </w:style>
  <w:style w:type="paragraph" w:styleId="a4">
    <w:name w:val="header"/>
    <w:basedOn w:val="a"/>
    <w:rsid w:val="00472D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1A6BB2"/>
    <w:pPr>
      <w:ind w:firstLineChars="200" w:firstLine="420"/>
    </w:pPr>
    <w:rPr>
      <w:rFonts w:ascii="等线" w:eastAsia="等线" w:hAnsi="等线" w:cs="等线"/>
      <w:szCs w:val="21"/>
    </w:rPr>
  </w:style>
  <w:style w:type="paragraph" w:customStyle="1" w:styleId="a6">
    <w:name w:val="正文段落"/>
    <w:link w:val="Char"/>
    <w:qFormat/>
    <w:rsid w:val="004F45A7"/>
    <w:pPr>
      <w:spacing w:beforeLines="50" w:afterLines="50" w:line="360" w:lineRule="auto"/>
      <w:ind w:firstLineChars="200" w:firstLine="200"/>
      <w:jc w:val="both"/>
    </w:pPr>
    <w:rPr>
      <w:rFonts w:ascii="Times New Roman" w:hAnsi="Times New Roman"/>
      <w:kern w:val="2"/>
      <w:sz w:val="24"/>
      <w:szCs w:val="24"/>
    </w:rPr>
  </w:style>
  <w:style w:type="character" w:customStyle="1" w:styleId="Char">
    <w:name w:val="正文段落 Char"/>
    <w:link w:val="a6"/>
    <w:rsid w:val="004F45A7"/>
    <w:rPr>
      <w:rFonts w:ascii="Times New Roman" w:hAnsi="Times New Roman"/>
      <w:kern w:val="2"/>
      <w:sz w:val="24"/>
      <w:szCs w:val="24"/>
      <w:lang w:bidi="ar-SA"/>
    </w:rPr>
  </w:style>
  <w:style w:type="character" w:styleId="a7">
    <w:name w:val="Hyperlink"/>
    <w:basedOn w:val="a0"/>
    <w:uiPriority w:val="99"/>
    <w:unhideWhenUsed/>
    <w:rsid w:val="00B13192"/>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334</Words>
  <Characters>1909</Characters>
  <Application>Microsoft Office Word</Application>
  <DocSecurity>0</DocSecurity>
  <Lines>15</Lines>
  <Paragraphs>4</Paragraphs>
  <ScaleCrop>false</ScaleCrop>
  <Company>微软中国</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cp:lastModifiedBy>法务专员</cp:lastModifiedBy>
  <cp:revision>35</cp:revision>
  <cp:lastPrinted>2017-05-18T07:48:00Z</cp:lastPrinted>
  <dcterms:created xsi:type="dcterms:W3CDTF">2017-04-27T09:23:00Z</dcterms:created>
  <dcterms:modified xsi:type="dcterms:W3CDTF">2017-05-18T09:14:00Z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