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 w:rsidR="003D7BBA">
        <w:rPr>
          <w:rFonts w:ascii="宋体" w:hAnsi="宋体" w:hint="eastAsia"/>
          <w:bCs/>
          <w:iCs/>
          <w:sz w:val="24"/>
          <w:szCs w:val="24"/>
        </w:rPr>
        <w:t>-010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945C3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945C3C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</w:t>
            </w:r>
            <w:r w:rsidR="00A73BF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7509A" w:rsidRPr="0077509A" w:rsidRDefault="003D7BBA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中信资管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张</w:t>
            </w:r>
            <w:r>
              <w:rPr>
                <w:rFonts w:ascii="宋体" w:hAnsi="宋体"/>
                <w:sz w:val="24"/>
                <w:szCs w:val="24"/>
              </w:rPr>
              <w:t>妮；安信资管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许</w:t>
            </w:r>
            <w:r>
              <w:rPr>
                <w:rFonts w:ascii="宋体" w:hAnsi="宋体"/>
                <w:sz w:val="24"/>
                <w:szCs w:val="24"/>
              </w:rPr>
              <w:t>哲</w:t>
            </w:r>
            <w:r>
              <w:rPr>
                <w:rFonts w:ascii="宋体" w:hAnsi="宋体" w:hint="eastAsia"/>
                <w:sz w:val="24"/>
                <w:szCs w:val="24"/>
              </w:rPr>
              <w:t>飞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华商基金 </w:t>
            </w:r>
            <w:r w:rsidR="00676808">
              <w:rPr>
                <w:rFonts w:ascii="宋体" w:hAnsi="宋体" w:hint="eastAsia"/>
                <w:sz w:val="24"/>
                <w:szCs w:val="24"/>
              </w:rPr>
              <w:t>江维琳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；长江证券 张佩</w:t>
            </w:r>
            <w:r>
              <w:rPr>
                <w:rFonts w:ascii="宋体" w:hAnsi="宋体"/>
                <w:sz w:val="24"/>
                <w:szCs w:val="24"/>
              </w:rPr>
              <w:t>、孙明新；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A73BF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D7BBA">
              <w:rPr>
                <w:rFonts w:ascii="宋体" w:hAnsi="宋体" w:hint="eastAsia"/>
                <w:bCs/>
                <w:iCs/>
                <w:sz w:val="24"/>
                <w:szCs w:val="24"/>
              </w:rPr>
              <w:t>23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D7BBA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3D7BBA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3D7BBA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3D7BBA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3D7BBA" w:rsidP="003D7BB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泰山玻纤</w:t>
            </w:r>
            <w:r w:rsidR="00501E74">
              <w:rPr>
                <w:rFonts w:ascii="宋体"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3D7BBA" w:rsidP="00C20F8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泰山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玻纤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郑绪杰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、陈锐、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邵龙、</w:t>
            </w:r>
            <w:r w:rsidR="00676808">
              <w:rPr>
                <w:rFonts w:ascii="宋体" w:hAnsi="宋体" w:hint="eastAsia"/>
                <w:bCs/>
                <w:iCs/>
                <w:sz w:val="24"/>
                <w:szCs w:val="24"/>
              </w:rPr>
              <w:t>曾</w:t>
            </w:r>
            <w:r w:rsidR="00676808">
              <w:rPr>
                <w:rFonts w:ascii="宋体" w:hAnsi="宋体"/>
                <w:bCs/>
                <w:iCs/>
                <w:sz w:val="24"/>
                <w:szCs w:val="24"/>
              </w:rPr>
              <w:t>青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中材科技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曾灏锋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50906" w:rsidRDefault="00050906" w:rsidP="00050906"/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b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1、玻纤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今年需求情况？</w:t>
            </w:r>
          </w:p>
          <w:p w:rsidR="00050906" w:rsidRPr="0015682C" w:rsidRDefault="00050906" w:rsidP="00050906">
            <w:pPr>
              <w:ind w:firstLineChars="200" w:firstLine="420"/>
              <w:rPr>
                <w:rFonts w:ascii="华文楷体" w:eastAsia="华文楷体" w:hAnsi="华文楷体" w:cs="Helvetica"/>
                <w:color w:val="393939"/>
                <w:szCs w:val="21"/>
              </w:rPr>
            </w:pPr>
            <w:r w:rsidRPr="0015682C">
              <w:rPr>
                <w:rFonts w:ascii="华文楷体" w:eastAsia="华文楷体" w:hAnsi="华文楷体" w:hint="eastAsia"/>
                <w:szCs w:val="21"/>
              </w:rPr>
              <w:t>答</w:t>
            </w:r>
            <w:r w:rsidRPr="0015682C">
              <w:rPr>
                <w:rFonts w:ascii="华文楷体" w:eastAsia="华文楷体" w:hAnsi="华文楷体"/>
                <w:szCs w:val="21"/>
              </w:rPr>
              <w:t>：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玻纤过去几年一直</w:t>
            </w:r>
            <w:r w:rsidRPr="0015682C">
              <w:rPr>
                <w:rFonts w:ascii="华文楷体" w:eastAsia="华文楷体" w:hAnsi="华文楷体"/>
                <w:szCs w:val="21"/>
              </w:rPr>
              <w:t>处于景气周期中，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今年</w:t>
            </w:r>
            <w:r w:rsidRPr="0015682C">
              <w:rPr>
                <w:rFonts w:ascii="华文楷体" w:eastAsia="华文楷体" w:hAnsi="华文楷体"/>
                <w:szCs w:val="21"/>
              </w:rPr>
              <w:t>需求情况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继续</w:t>
            </w:r>
            <w:r w:rsidRPr="0015682C">
              <w:rPr>
                <w:rFonts w:ascii="华文楷体" w:eastAsia="华文楷体" w:hAnsi="华文楷体"/>
                <w:szCs w:val="21"/>
              </w:rPr>
              <w:t>向好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，主要</w:t>
            </w:r>
            <w:r w:rsidRPr="0015682C">
              <w:rPr>
                <w:rFonts w:ascii="华文楷体" w:eastAsia="华文楷体" w:hAnsi="华文楷体"/>
                <w:szCs w:val="21"/>
              </w:rPr>
              <w:t>受益于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汽车</w:t>
            </w:r>
            <w:r w:rsidRPr="0015682C">
              <w:rPr>
                <w:rFonts w:ascii="华文楷体" w:eastAsia="华文楷体" w:hAnsi="华文楷体"/>
                <w:szCs w:val="21"/>
              </w:rPr>
              <w:t>、家电等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下游</w:t>
            </w:r>
            <w:r w:rsidRPr="0015682C">
              <w:rPr>
                <w:rFonts w:ascii="华文楷体" w:eastAsia="华文楷体" w:hAnsi="华文楷体"/>
                <w:szCs w:val="21"/>
              </w:rPr>
              <w:t>需求上升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，</w:t>
            </w:r>
            <w:r w:rsidRPr="0015682C">
              <w:rPr>
                <w:rFonts w:ascii="华文楷体" w:eastAsia="华文楷体" w:hAnsi="华文楷体"/>
                <w:szCs w:val="21"/>
              </w:rPr>
              <w:t>尤其是汽车轻量化趋势加快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使得</w:t>
            </w:r>
            <w:r w:rsidRPr="0015682C">
              <w:rPr>
                <w:rFonts w:ascii="华文楷体" w:eastAsia="华文楷体" w:hAnsi="华文楷体"/>
                <w:szCs w:val="21"/>
              </w:rPr>
              <w:t>热塑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材料</w:t>
            </w:r>
            <w:r w:rsidRPr="0015682C">
              <w:rPr>
                <w:rFonts w:ascii="华文楷体" w:eastAsia="华文楷体" w:hAnsi="华文楷体"/>
                <w:szCs w:val="21"/>
              </w:rPr>
              <w:t>需求大幅提升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，</w:t>
            </w:r>
            <w:r w:rsidRPr="0015682C">
              <w:rPr>
                <w:rFonts w:ascii="华文楷体" w:eastAsia="华文楷体" w:hAnsi="华文楷体"/>
                <w:szCs w:val="21"/>
              </w:rPr>
              <w:t>国内热塑材料增速约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20</w:t>
            </w:r>
            <w:r w:rsidRPr="0015682C">
              <w:rPr>
                <w:rFonts w:ascii="华文楷体" w:eastAsia="华文楷体" w:hAnsi="华文楷体"/>
                <w:szCs w:val="21"/>
              </w:rPr>
              <w:t>%。</w:t>
            </w:r>
            <w:r w:rsidRPr="0015682C">
              <w:rPr>
                <w:rFonts w:ascii="华文楷体" w:eastAsia="华文楷体" w:hAnsi="华文楷体" w:hint="eastAsia"/>
                <w:szCs w:val="21"/>
              </w:rPr>
              <w:t>目前</w:t>
            </w:r>
            <w:r w:rsidRPr="0015682C">
              <w:rPr>
                <w:rFonts w:ascii="华文楷体" w:eastAsia="华文楷体" w:hAnsi="华文楷体"/>
                <w:szCs w:val="21"/>
              </w:rPr>
              <w:t>玻纤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在汽车领域的应用扩大，一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方面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是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单车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使用的玻纤用量增加，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另一方面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使用玻纤的车辆变多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，随着自主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品牌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份额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的扩大，未来汽车领域玻纤需求有望继续维持高增速。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b/>
                <w:szCs w:val="21"/>
              </w:rPr>
            </w:pPr>
            <w:r w:rsidRPr="008B79E8">
              <w:rPr>
                <w:rFonts w:ascii="华文楷体" w:eastAsia="华文楷体" w:hAnsi="华文楷体"/>
                <w:b/>
                <w:szCs w:val="21"/>
              </w:rPr>
              <w:t>2</w:t>
            </w: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、玻纤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行业供给情况？</w:t>
            </w:r>
          </w:p>
          <w:p w:rsidR="00050906" w:rsidRDefault="00050906" w:rsidP="00050906">
            <w:pPr>
              <w:ind w:firstLineChars="200" w:firstLine="420"/>
              <w:rPr>
                <w:rFonts w:ascii="华文楷体" w:eastAsia="华文楷体" w:hAnsi="华文楷体" w:cs="Helvetica"/>
                <w:color w:val="393939"/>
                <w:szCs w:val="21"/>
              </w:rPr>
            </w:pP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答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：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今年行业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维持供需平衡，新增产能不多，且集中在年底释放，对整体行业供给冲击不大。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对于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公司来说，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当前70万吨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产能基本能满足市场需求，未来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会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逐步在海外投放产能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，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同时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继续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完成新旧产能替代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工作，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公司玻纤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业务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十三五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产能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规划目标</w:t>
            </w:r>
            <w:r w:rsidRPr="0015682C"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为100万吨</w:t>
            </w:r>
            <w:r w:rsidRPr="0015682C">
              <w:rPr>
                <w:rFonts w:ascii="华文楷体" w:eastAsia="华文楷体" w:hAnsi="华文楷体" w:cs="Helvetica"/>
                <w:color w:val="393939"/>
                <w:szCs w:val="21"/>
              </w:rPr>
              <w:t>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b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3、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这</w:t>
            </w: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几年玻纤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行业一直</w:t>
            </w: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高景气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，</w:t>
            </w: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部分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新竞争者进入市场，公司如何</w:t>
            </w: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看待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？</w:t>
            </w:r>
          </w:p>
          <w:p w:rsidR="00050906" w:rsidRDefault="00050906" w:rsidP="00050906">
            <w:pPr>
              <w:ind w:firstLineChars="200" w:firstLine="420"/>
              <w:rPr>
                <w:rFonts w:ascii="华文楷体" w:eastAsia="华文楷体" w:hAnsi="华文楷体" w:cs="Helvetica"/>
                <w:color w:val="393939"/>
                <w:szCs w:val="21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答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：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玻纤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行业存在较高的技术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、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市场以及资金壁垒。目前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市场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竞争格局已经形成，泰山玻纤、中国巨石和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重庆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国际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CR3高达60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%以上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，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且行业供给弹性较小（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池窑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特性为连续生产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不能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停窑）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，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新进入者进入难度较高。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并且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三大玻纤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产品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结构较好，主要集中在汽车热塑、风电纱等中高端领域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，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中小厂商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进入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壁垒较高。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主要因为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：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一是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技术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和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质量要求较高；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二是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供应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量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较小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，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规模化</w:t>
            </w:r>
            <w:r>
              <w:rPr>
                <w:rFonts w:ascii="华文楷体" w:eastAsia="华文楷体" w:hAnsi="华文楷体" w:cs="Helvetica" w:hint="eastAsia"/>
                <w:color w:val="393939"/>
                <w:szCs w:val="21"/>
              </w:rPr>
              <w:t>生产</w:t>
            </w:r>
            <w:r>
              <w:rPr>
                <w:rFonts w:ascii="华文楷体" w:eastAsia="华文楷体" w:hAnsi="华文楷体" w:cs="Helvetica"/>
                <w:color w:val="393939"/>
                <w:szCs w:val="21"/>
              </w:rPr>
              <w:t>能力较弱。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b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4、库存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情况？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lastRenderedPageBreak/>
              <w:t>答</w:t>
            </w:r>
            <w:r w:rsidRPr="008B79E8">
              <w:rPr>
                <w:rFonts w:ascii="华文楷体" w:eastAsia="华文楷体" w:hAnsi="华文楷体"/>
                <w:szCs w:val="21"/>
              </w:rPr>
              <w:t>：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目前</w:t>
            </w:r>
            <w:r w:rsidRPr="008B79E8">
              <w:rPr>
                <w:rFonts w:ascii="华文楷体" w:eastAsia="华文楷体" w:hAnsi="华文楷体"/>
                <w:szCs w:val="21"/>
              </w:rPr>
              <w:t>行业库存情况均较好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，</w:t>
            </w:r>
            <w:r w:rsidRPr="008B79E8">
              <w:rPr>
                <w:rFonts w:ascii="华文楷体" w:eastAsia="华文楷体" w:hAnsi="华文楷体"/>
                <w:szCs w:val="21"/>
              </w:rPr>
              <w:t>维持在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1个月</w:t>
            </w:r>
            <w:r w:rsidRPr="008B79E8">
              <w:rPr>
                <w:rFonts w:ascii="华文楷体" w:eastAsia="华文楷体" w:hAnsi="华文楷体"/>
                <w:szCs w:val="21"/>
              </w:rPr>
              <w:t>左右。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b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5、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玻纤价格情况</w:t>
            </w: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，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是否会提价？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t>答</w:t>
            </w:r>
            <w:r w:rsidRPr="008B79E8">
              <w:rPr>
                <w:rFonts w:ascii="华文楷体" w:eastAsia="华文楷体" w:hAnsi="华文楷体"/>
                <w:szCs w:val="21"/>
              </w:rPr>
              <w:t>：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玻纤业务今年</w:t>
            </w:r>
            <w:r w:rsidRPr="008B79E8">
              <w:rPr>
                <w:rFonts w:ascii="华文楷体" w:eastAsia="华文楷体" w:hAnsi="华文楷体"/>
                <w:szCs w:val="21"/>
              </w:rPr>
              <w:t>形势较好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。</w:t>
            </w:r>
            <w:r w:rsidRPr="008B79E8">
              <w:rPr>
                <w:rFonts w:ascii="华文楷体" w:eastAsia="华文楷体" w:hAnsi="华文楷体"/>
                <w:szCs w:val="21"/>
              </w:rPr>
              <w:t>年初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至今</w:t>
            </w:r>
            <w:r w:rsidRPr="008B79E8">
              <w:rPr>
                <w:rFonts w:ascii="华文楷体" w:eastAsia="华文楷体" w:hAnsi="华文楷体"/>
                <w:szCs w:val="21"/>
              </w:rPr>
              <w:t>，包括新能源汽车、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基建等</w:t>
            </w:r>
            <w:r w:rsidRPr="008B79E8">
              <w:rPr>
                <w:rFonts w:ascii="华文楷体" w:eastAsia="华文楷体" w:hAnsi="华文楷体"/>
                <w:szCs w:val="21"/>
              </w:rPr>
              <w:t>下游需求逐步回暖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，带动</w:t>
            </w:r>
            <w:r w:rsidRPr="008B79E8">
              <w:rPr>
                <w:rFonts w:ascii="华文楷体" w:eastAsia="华文楷体" w:hAnsi="华文楷体"/>
                <w:szCs w:val="21"/>
              </w:rPr>
              <w:t>玻纤价格有所回升。新能源汽车的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快速</w:t>
            </w:r>
            <w:r w:rsidRPr="008B79E8">
              <w:rPr>
                <w:rFonts w:ascii="华文楷体" w:eastAsia="华文楷体" w:hAnsi="华文楷体"/>
                <w:szCs w:val="21"/>
              </w:rPr>
              <w:t>发展带动汽车轻量化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趋势</w:t>
            </w:r>
            <w:r w:rsidRPr="008B79E8">
              <w:rPr>
                <w:rFonts w:ascii="华文楷体" w:eastAsia="华文楷体" w:hAnsi="华文楷体"/>
                <w:szCs w:val="21"/>
              </w:rPr>
              <w:t>加快，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公司</w:t>
            </w:r>
            <w:r w:rsidRPr="008B79E8">
              <w:rPr>
                <w:rFonts w:ascii="华文楷体" w:eastAsia="华文楷体" w:hAnsi="华文楷体"/>
                <w:szCs w:val="21"/>
              </w:rPr>
              <w:t>短切纤维和电子纱业务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受益</w:t>
            </w:r>
            <w:r w:rsidRPr="008B79E8">
              <w:rPr>
                <w:rFonts w:ascii="华文楷体" w:eastAsia="华文楷体" w:hAnsi="华文楷体"/>
                <w:szCs w:val="21"/>
              </w:rPr>
              <w:t>明显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t>目前</w:t>
            </w:r>
            <w:r w:rsidRPr="008B79E8">
              <w:rPr>
                <w:rFonts w:ascii="华文楷体" w:eastAsia="华文楷体" w:hAnsi="华文楷体"/>
                <w:szCs w:val="21"/>
              </w:rPr>
              <w:t>部分品类产品具备提价基础，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下半年</w:t>
            </w:r>
            <w:r w:rsidRPr="008B79E8">
              <w:rPr>
                <w:rFonts w:ascii="华文楷体" w:eastAsia="华文楷体" w:hAnsi="华文楷体"/>
                <w:szCs w:val="21"/>
              </w:rPr>
              <w:t>会根据市场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需求</w:t>
            </w:r>
            <w:r w:rsidRPr="008B79E8">
              <w:rPr>
                <w:rFonts w:ascii="华文楷体" w:eastAsia="华文楷体" w:hAnsi="华文楷体"/>
                <w:szCs w:val="21"/>
              </w:rPr>
              <w:t>状况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决定</w:t>
            </w:r>
            <w:r w:rsidRPr="008B79E8">
              <w:rPr>
                <w:rFonts w:ascii="华文楷体" w:eastAsia="华文楷体" w:hAnsi="华文楷体"/>
                <w:szCs w:val="21"/>
              </w:rPr>
              <w:t>是否提价。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b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b/>
                <w:szCs w:val="21"/>
              </w:rPr>
              <w:t>6、竞争</w:t>
            </w:r>
            <w:r w:rsidRPr="008B79E8">
              <w:rPr>
                <w:rFonts w:ascii="华文楷体" w:eastAsia="华文楷体" w:hAnsi="华文楷体"/>
                <w:b/>
                <w:szCs w:val="21"/>
              </w:rPr>
              <w:t>优势？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t>答</w:t>
            </w:r>
            <w:r w:rsidRPr="008B79E8">
              <w:rPr>
                <w:rFonts w:ascii="华文楷体" w:eastAsia="华文楷体" w:hAnsi="华文楷体"/>
                <w:szCs w:val="21"/>
              </w:rPr>
              <w:t>：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泰山玻纤</w:t>
            </w:r>
            <w:r w:rsidRPr="008B79E8">
              <w:rPr>
                <w:rFonts w:ascii="华文楷体" w:eastAsia="华文楷体" w:hAnsi="华文楷体"/>
                <w:szCs w:val="21"/>
              </w:rPr>
              <w:t>是全球五大、中国三大玻璃纤维制造企业之一，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产品</w:t>
            </w:r>
            <w:r w:rsidRPr="008B79E8">
              <w:rPr>
                <w:rFonts w:ascii="华文楷体" w:eastAsia="华文楷体" w:hAnsi="华文楷体"/>
                <w:szCs w:val="21"/>
              </w:rPr>
              <w:t>广泛的应用于建筑、交通运输、电子电器、航空航天等国民经济各个领域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。经过</w:t>
            </w:r>
            <w:r w:rsidRPr="008B79E8">
              <w:rPr>
                <w:rFonts w:ascii="华文楷体" w:eastAsia="华文楷体" w:hAnsi="华文楷体"/>
                <w:szCs w:val="21"/>
              </w:rPr>
              <w:t>多年的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生产</w:t>
            </w:r>
            <w:r w:rsidRPr="008B79E8">
              <w:rPr>
                <w:rFonts w:ascii="华文楷体" w:eastAsia="华文楷体" w:hAnsi="华文楷体"/>
                <w:szCs w:val="21"/>
              </w:rPr>
              <w:t>经营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和</w:t>
            </w:r>
            <w:r w:rsidRPr="008B79E8">
              <w:rPr>
                <w:rFonts w:ascii="华文楷体" w:eastAsia="华文楷体" w:hAnsi="华文楷体"/>
                <w:szCs w:val="21"/>
              </w:rPr>
              <w:t>自主研发，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泰山玻纤</w:t>
            </w:r>
            <w:r w:rsidRPr="008B79E8">
              <w:rPr>
                <w:rFonts w:ascii="华文楷体" w:eastAsia="华文楷体" w:hAnsi="华文楷体"/>
                <w:szCs w:val="21"/>
              </w:rPr>
              <w:t>的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产能</w:t>
            </w:r>
            <w:r w:rsidRPr="008B79E8">
              <w:rPr>
                <w:rFonts w:ascii="华文楷体" w:eastAsia="华文楷体" w:hAnsi="华文楷体"/>
                <w:szCs w:val="21"/>
              </w:rPr>
              <w:t>布局、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产品</w:t>
            </w:r>
            <w:r w:rsidRPr="008B79E8">
              <w:rPr>
                <w:rFonts w:ascii="华文楷体" w:eastAsia="华文楷体" w:hAnsi="华文楷体"/>
                <w:szCs w:val="21"/>
              </w:rPr>
              <w:t>结构和综合技术实力在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玻纤行业处于领先</w:t>
            </w:r>
            <w:r w:rsidRPr="008B79E8">
              <w:rPr>
                <w:rFonts w:ascii="华文楷体" w:eastAsia="华文楷体" w:hAnsi="华文楷体"/>
                <w:szCs w:val="21"/>
              </w:rPr>
              <w:t>地位。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t>（1）产能</w:t>
            </w:r>
            <w:r w:rsidRPr="008B79E8">
              <w:rPr>
                <w:rFonts w:ascii="华文楷体" w:eastAsia="华文楷体" w:hAnsi="华文楷体"/>
                <w:szCs w:val="21"/>
              </w:rPr>
              <w:t>布局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方面</w:t>
            </w:r>
            <w:r w:rsidRPr="008B79E8">
              <w:rPr>
                <w:rFonts w:ascii="华文楷体" w:eastAsia="华文楷体" w:hAnsi="华文楷体"/>
                <w:szCs w:val="21"/>
              </w:rPr>
              <w:t>。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目前</w:t>
            </w:r>
            <w:r w:rsidRPr="008B79E8">
              <w:rPr>
                <w:rFonts w:ascii="华文楷体" w:eastAsia="华文楷体" w:hAnsi="华文楷体"/>
                <w:szCs w:val="21"/>
              </w:rPr>
              <w:t>泰山玻纤已具备年产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70万吨</w:t>
            </w:r>
            <w:r w:rsidRPr="008B79E8">
              <w:rPr>
                <w:rFonts w:ascii="华文楷体" w:eastAsia="华文楷体" w:hAnsi="华文楷体"/>
                <w:szCs w:val="21"/>
              </w:rPr>
              <w:t>玻纤纱原丝生产能力。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同时，</w:t>
            </w:r>
            <w:r w:rsidRPr="008B79E8">
              <w:rPr>
                <w:rFonts w:ascii="华文楷体" w:eastAsia="华文楷体" w:hAnsi="华文楷体"/>
                <w:szCs w:val="21"/>
              </w:rPr>
              <w:t>大力推进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新旧</w:t>
            </w:r>
            <w:r w:rsidRPr="008B79E8">
              <w:rPr>
                <w:rFonts w:ascii="华文楷体" w:eastAsia="华文楷体" w:hAnsi="华文楷体"/>
                <w:szCs w:val="21"/>
              </w:rPr>
              <w:t>产能更替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，</w:t>
            </w:r>
            <w:r w:rsidRPr="008B79E8">
              <w:rPr>
                <w:rFonts w:ascii="华文楷体" w:eastAsia="华文楷体" w:hAnsi="华文楷体"/>
                <w:szCs w:val="21"/>
              </w:rPr>
              <w:t>新生产线占比大幅提升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，已达到 60</w:t>
            </w:r>
            <w:r w:rsidRPr="008B79E8">
              <w:rPr>
                <w:rFonts w:ascii="华文楷体" w:eastAsia="华文楷体" w:hAnsi="华文楷体"/>
                <w:szCs w:val="21"/>
              </w:rPr>
              <w:t>%，未来公司将进一步淘汰老旧产能。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在</w:t>
            </w:r>
            <w:r w:rsidRPr="008B79E8">
              <w:rPr>
                <w:rFonts w:ascii="华文楷体" w:eastAsia="华文楷体" w:hAnsi="华文楷体"/>
                <w:szCs w:val="21"/>
              </w:rPr>
              <w:t>海外方面，泰山玻纤也做了布局，拟在印度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投资</w:t>
            </w:r>
            <w:r w:rsidRPr="008B79E8">
              <w:rPr>
                <w:rFonts w:ascii="华文楷体" w:eastAsia="华文楷体" w:hAnsi="华文楷体"/>
                <w:szCs w:val="21"/>
              </w:rPr>
              <w:t>建设产能，目前处于前期调研阶段。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t>（2）产</w:t>
            </w:r>
            <w:r w:rsidRPr="008B79E8">
              <w:rPr>
                <w:rFonts w:ascii="华文楷体" w:eastAsia="华文楷体" w:hAnsi="华文楷体"/>
                <w:szCs w:val="21"/>
              </w:rPr>
              <w:t>品结构方面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。产品</w:t>
            </w:r>
            <w:r w:rsidRPr="008B79E8">
              <w:rPr>
                <w:rFonts w:ascii="华文楷体" w:eastAsia="华文楷体" w:hAnsi="华文楷体"/>
                <w:szCs w:val="21"/>
              </w:rPr>
              <w:t>方面，公司持续提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升</w:t>
            </w:r>
            <w:r w:rsidRPr="008B79E8">
              <w:rPr>
                <w:rFonts w:ascii="华文楷体" w:eastAsia="华文楷体" w:hAnsi="华文楷体"/>
                <w:szCs w:val="21"/>
              </w:rPr>
              <w:t>中高端应用占比，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汽车</w:t>
            </w:r>
            <w:r w:rsidRPr="008B79E8">
              <w:rPr>
                <w:rFonts w:ascii="华文楷体" w:eastAsia="华文楷体" w:hAnsi="华文楷体"/>
                <w:szCs w:val="21"/>
              </w:rPr>
              <w:t>轻量化、风电等占比逐年提升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，</w:t>
            </w:r>
            <w:r w:rsidRPr="008B79E8">
              <w:rPr>
                <w:rFonts w:ascii="华文楷体" w:eastAsia="华文楷体" w:hAnsi="华文楷体"/>
                <w:szCs w:val="21"/>
              </w:rPr>
              <w:t>未来还将持续提升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中高端</w:t>
            </w:r>
            <w:r w:rsidRPr="008B79E8">
              <w:rPr>
                <w:rFonts w:ascii="华文楷体" w:eastAsia="华文楷体" w:hAnsi="华文楷体"/>
                <w:szCs w:val="21"/>
              </w:rPr>
              <w:t>应用占比。</w:t>
            </w: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8B79E8">
              <w:rPr>
                <w:rFonts w:ascii="华文楷体" w:eastAsia="华文楷体" w:hAnsi="华文楷体" w:hint="eastAsia"/>
                <w:szCs w:val="21"/>
              </w:rPr>
              <w:t>（3）综合</w:t>
            </w:r>
            <w:r w:rsidRPr="008B79E8">
              <w:rPr>
                <w:rFonts w:ascii="华文楷体" w:eastAsia="华文楷体" w:hAnsi="华文楷体"/>
                <w:szCs w:val="21"/>
              </w:rPr>
              <w:t>技术实力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方面</w:t>
            </w:r>
            <w:r w:rsidRPr="008B79E8">
              <w:rPr>
                <w:rFonts w:ascii="华文楷体" w:eastAsia="华文楷体" w:hAnsi="华文楷体"/>
                <w:szCs w:val="21"/>
              </w:rPr>
              <w:t>。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泰山</w:t>
            </w:r>
            <w:r w:rsidRPr="008B79E8">
              <w:rPr>
                <w:rFonts w:ascii="华文楷体" w:eastAsia="华文楷体" w:hAnsi="华文楷体"/>
                <w:szCs w:val="21"/>
              </w:rPr>
              <w:t>玻纤在大型池窑设计建设、纯氧燃烧节能技术、物流自动化技术和铂铑合金漏板加工技术、废丝回收利用技术、浸润剂配方、原料成分研发等多项关键生产环节拥有专有技术及知识产权</w:t>
            </w:r>
            <w:r w:rsidRPr="008B79E8">
              <w:rPr>
                <w:rFonts w:ascii="华文楷体" w:eastAsia="华文楷体" w:hAnsi="华文楷体" w:hint="eastAsia"/>
                <w:szCs w:val="21"/>
              </w:rPr>
              <w:t>。</w:t>
            </w:r>
          </w:p>
          <w:p w:rsidR="00050906" w:rsidRPr="00B62D1D" w:rsidRDefault="00050906" w:rsidP="00050906">
            <w:pPr>
              <w:ind w:firstLineChars="200" w:firstLine="480"/>
              <w:rPr>
                <w:rFonts w:ascii="华文楷体" w:eastAsia="华文楷体" w:hAnsi="华文楷体"/>
                <w:color w:val="222222"/>
                <w:sz w:val="24"/>
                <w:szCs w:val="21"/>
                <w:shd w:val="clear" w:color="auto" w:fill="FFFFFF"/>
              </w:rPr>
            </w:pPr>
          </w:p>
          <w:p w:rsidR="00050906" w:rsidRPr="008B79E8" w:rsidRDefault="00050906" w:rsidP="00050906">
            <w:pPr>
              <w:ind w:firstLineChars="200" w:firstLine="420"/>
              <w:rPr>
                <w:rFonts w:ascii="华文楷体" w:eastAsia="华文楷体" w:hAnsi="华文楷体"/>
                <w:szCs w:val="21"/>
              </w:rPr>
            </w:pPr>
          </w:p>
          <w:p w:rsidR="00B11CC2" w:rsidRPr="00050906" w:rsidRDefault="00B11CC2" w:rsidP="00A73BF9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A73BF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50906">
              <w:rPr>
                <w:rFonts w:ascii="宋体" w:hAnsi="宋体" w:hint="eastAsia"/>
                <w:bCs/>
                <w:iCs/>
                <w:sz w:val="24"/>
                <w:szCs w:val="24"/>
              </w:rPr>
              <w:t>23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45" w:rsidRDefault="00386C45" w:rsidP="00F637C9">
      <w:r>
        <w:separator/>
      </w:r>
    </w:p>
  </w:endnote>
  <w:endnote w:type="continuationSeparator" w:id="0">
    <w:p w:rsidR="00386C45" w:rsidRDefault="00386C45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45" w:rsidRDefault="00386C45" w:rsidP="00F637C9">
      <w:r>
        <w:separator/>
      </w:r>
    </w:p>
  </w:footnote>
  <w:footnote w:type="continuationSeparator" w:id="0">
    <w:p w:rsidR="00386C45" w:rsidRDefault="00386C45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2B23"/>
    <w:multiLevelType w:val="hybridMultilevel"/>
    <w:tmpl w:val="F27E6932"/>
    <w:lvl w:ilvl="0" w:tplc="69764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1B13F0"/>
    <w:multiLevelType w:val="hybridMultilevel"/>
    <w:tmpl w:val="3B48A682"/>
    <w:lvl w:ilvl="0" w:tplc="99A000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0906"/>
    <w:rsid w:val="000515DD"/>
    <w:rsid w:val="00055B2B"/>
    <w:rsid w:val="0007090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34064"/>
    <w:rsid w:val="00243634"/>
    <w:rsid w:val="00243DEA"/>
    <w:rsid w:val="00245537"/>
    <w:rsid w:val="002733EF"/>
    <w:rsid w:val="0027700D"/>
    <w:rsid w:val="00277432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E207C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86C45"/>
    <w:rsid w:val="00394CC6"/>
    <w:rsid w:val="003B53CC"/>
    <w:rsid w:val="003B60DB"/>
    <w:rsid w:val="003D06A2"/>
    <w:rsid w:val="003D0726"/>
    <w:rsid w:val="003D7BBA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B01BA"/>
    <w:rsid w:val="004C2AA3"/>
    <w:rsid w:val="004C4AB6"/>
    <w:rsid w:val="004C6522"/>
    <w:rsid w:val="004D45E4"/>
    <w:rsid w:val="004E04B2"/>
    <w:rsid w:val="00501E74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45A5"/>
    <w:rsid w:val="00635DF9"/>
    <w:rsid w:val="00642E4F"/>
    <w:rsid w:val="0064547A"/>
    <w:rsid w:val="00653A66"/>
    <w:rsid w:val="0066320A"/>
    <w:rsid w:val="006657EE"/>
    <w:rsid w:val="006675CA"/>
    <w:rsid w:val="00670BD4"/>
    <w:rsid w:val="00676808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3D3B"/>
    <w:rsid w:val="007F5513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5C3C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73BF9"/>
    <w:rsid w:val="00A90390"/>
    <w:rsid w:val="00A91A1B"/>
    <w:rsid w:val="00A9781C"/>
    <w:rsid w:val="00A97E8B"/>
    <w:rsid w:val="00AA072D"/>
    <w:rsid w:val="00AB2C32"/>
    <w:rsid w:val="00AB7868"/>
    <w:rsid w:val="00AC438B"/>
    <w:rsid w:val="00AC6251"/>
    <w:rsid w:val="00AD099C"/>
    <w:rsid w:val="00AE379E"/>
    <w:rsid w:val="00B0081F"/>
    <w:rsid w:val="00B04F3E"/>
    <w:rsid w:val="00B11CC2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D4354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0C4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7F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224</Words>
  <Characters>1282</Characters>
  <Application>Microsoft Office Word</Application>
  <DocSecurity>0</DocSecurity>
  <Lines>10</Lines>
  <Paragraphs>3</Paragraphs>
  <ScaleCrop>false</ScaleCrop>
  <Company>www.dadighost.com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56</cp:revision>
  <dcterms:created xsi:type="dcterms:W3CDTF">2015-01-23T06:28:00Z</dcterms:created>
  <dcterms:modified xsi:type="dcterms:W3CDTF">2017-06-26T01:46:00Z</dcterms:modified>
</cp:coreProperties>
</file>