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7E" w:rsidRPr="008825EB" w:rsidRDefault="002B417E">
      <w:pPr>
        <w:rPr>
          <w:rFonts w:ascii="Times New Roman" w:eastAsia="宋体" w:hAnsi="Times New Roman" w:cs="Times New Roman"/>
        </w:rPr>
      </w:pPr>
      <w:r w:rsidRPr="001B3464">
        <w:rPr>
          <w:rFonts w:ascii="宋体" w:eastAsia="宋体" w:hAnsi="宋体" w:hint="eastAsia"/>
        </w:rPr>
        <w:t>证券代码：</w:t>
      </w:r>
      <w:r w:rsidRPr="008825EB">
        <w:rPr>
          <w:rFonts w:ascii="Times New Roman" w:eastAsia="宋体" w:hAnsi="Times New Roman" w:cs="Times New Roman"/>
        </w:rPr>
        <w:t>30</w:t>
      </w:r>
      <w:r w:rsidRPr="008825EB">
        <w:rPr>
          <w:rFonts w:ascii="Times New Roman" w:eastAsia="仿宋_GB2312" w:hAnsi="Times New Roman" w:cs="Times New Roman"/>
        </w:rPr>
        <w:t xml:space="preserve">0657 </w:t>
      </w:r>
      <w:r w:rsidRPr="001B3464">
        <w:rPr>
          <w:rFonts w:ascii="宋体" w:eastAsia="宋体" w:hAnsi="宋体" w:hint="eastAsia"/>
        </w:rPr>
        <w:t xml:space="preserve">           证券简称：弘信电子       公告编号：</w:t>
      </w:r>
      <w:r w:rsidR="008825EB" w:rsidRPr="008825EB">
        <w:rPr>
          <w:rFonts w:ascii="Times New Roman" w:eastAsia="宋体" w:hAnsi="Times New Roman" w:cs="Times New Roman"/>
        </w:rPr>
        <w:t>2017-013</w:t>
      </w:r>
    </w:p>
    <w:p w:rsidR="002B417E" w:rsidRPr="008825EB" w:rsidRDefault="002B417E" w:rsidP="008825EB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8825EB">
        <w:rPr>
          <w:rFonts w:ascii="宋体" w:eastAsia="宋体" w:hAnsi="宋体" w:hint="eastAsia"/>
          <w:b/>
          <w:sz w:val="32"/>
          <w:szCs w:val="32"/>
        </w:rPr>
        <w:t>厦门弘信电子科技股份有限公司</w:t>
      </w:r>
      <w:r w:rsidR="008825EB" w:rsidRPr="008825EB">
        <w:rPr>
          <w:rFonts w:ascii="宋体" w:eastAsia="宋体" w:hAnsi="宋体" w:hint="eastAsia"/>
          <w:b/>
          <w:sz w:val="32"/>
          <w:szCs w:val="32"/>
        </w:rPr>
        <w:t xml:space="preserve">                          </w:t>
      </w:r>
      <w:r w:rsidRPr="008825EB">
        <w:rPr>
          <w:rFonts w:ascii="宋体" w:eastAsia="宋体" w:hAnsi="宋体" w:hint="eastAsia"/>
          <w:b/>
          <w:sz w:val="32"/>
          <w:szCs w:val="32"/>
        </w:rPr>
        <w:t>投资者关系活动记录表</w:t>
      </w:r>
    </w:p>
    <w:tbl>
      <w:tblPr>
        <w:tblStyle w:val="a4"/>
        <w:tblW w:w="8755" w:type="dxa"/>
        <w:tblCellMar>
          <w:top w:w="28" w:type="dxa"/>
          <w:bottom w:w="28" w:type="dxa"/>
        </w:tblCellMar>
        <w:tblLook w:val="04A0"/>
      </w:tblPr>
      <w:tblGrid>
        <w:gridCol w:w="1242"/>
        <w:gridCol w:w="3986"/>
        <w:gridCol w:w="1727"/>
        <w:gridCol w:w="1800"/>
      </w:tblGrid>
      <w:tr w:rsidR="00845322" w:rsidRPr="00BD4287" w:rsidTr="00BD4287">
        <w:tc>
          <w:tcPr>
            <w:tcW w:w="1242" w:type="dxa"/>
          </w:tcPr>
          <w:p w:rsidR="00845322" w:rsidRPr="00BD4287" w:rsidRDefault="00845322" w:rsidP="002B417E">
            <w:pPr>
              <w:jc w:val="center"/>
              <w:rPr>
                <w:rFonts w:ascii="宋体" w:eastAsia="宋体" w:hAnsi="宋体"/>
                <w:b/>
              </w:rPr>
            </w:pPr>
            <w:r w:rsidRPr="00BD4287">
              <w:rPr>
                <w:rFonts w:ascii="宋体" w:eastAsia="宋体" w:hAnsi="宋体" w:hint="eastAsia"/>
                <w:b/>
              </w:rPr>
              <w:t>时间</w:t>
            </w:r>
          </w:p>
        </w:tc>
        <w:tc>
          <w:tcPr>
            <w:tcW w:w="3986" w:type="dxa"/>
          </w:tcPr>
          <w:p w:rsidR="00845322" w:rsidRPr="00BD4287" w:rsidRDefault="00845322" w:rsidP="002B417E">
            <w:pPr>
              <w:jc w:val="center"/>
              <w:rPr>
                <w:rFonts w:ascii="宋体" w:eastAsia="宋体" w:hAnsi="宋体"/>
                <w:b/>
              </w:rPr>
            </w:pPr>
            <w:r w:rsidRPr="00BD4287">
              <w:rPr>
                <w:rFonts w:ascii="宋体" w:eastAsia="宋体" w:hAnsi="宋体" w:hint="eastAsia"/>
                <w:b/>
              </w:rPr>
              <w:t>2017年6月2日 14:30-17:00</w:t>
            </w:r>
          </w:p>
        </w:tc>
        <w:tc>
          <w:tcPr>
            <w:tcW w:w="1727" w:type="dxa"/>
          </w:tcPr>
          <w:p w:rsidR="00845322" w:rsidRPr="00BD4287" w:rsidRDefault="00845322" w:rsidP="002B417E">
            <w:pPr>
              <w:jc w:val="center"/>
              <w:rPr>
                <w:rFonts w:ascii="宋体" w:eastAsia="宋体" w:hAnsi="宋体"/>
                <w:b/>
              </w:rPr>
            </w:pPr>
            <w:r w:rsidRPr="00BD4287">
              <w:rPr>
                <w:rFonts w:ascii="宋体" w:eastAsia="宋体" w:hAnsi="宋体" w:hint="eastAsia"/>
                <w:b/>
              </w:rPr>
              <w:t>地点</w:t>
            </w:r>
          </w:p>
        </w:tc>
        <w:tc>
          <w:tcPr>
            <w:tcW w:w="1800" w:type="dxa"/>
          </w:tcPr>
          <w:p w:rsidR="00845322" w:rsidRPr="00BD4287" w:rsidRDefault="00845322" w:rsidP="002B417E">
            <w:pPr>
              <w:jc w:val="center"/>
              <w:rPr>
                <w:rFonts w:ascii="宋体" w:eastAsia="宋体" w:hAnsi="宋体"/>
                <w:b/>
              </w:rPr>
            </w:pPr>
            <w:r w:rsidRPr="00BD4287">
              <w:rPr>
                <w:rFonts w:ascii="宋体" w:eastAsia="宋体" w:hAnsi="宋体" w:hint="eastAsia"/>
                <w:b/>
              </w:rPr>
              <w:t>公司会议室</w:t>
            </w:r>
          </w:p>
        </w:tc>
      </w:tr>
      <w:tr w:rsidR="00845322" w:rsidRPr="001B3464" w:rsidTr="008825EB">
        <w:tc>
          <w:tcPr>
            <w:tcW w:w="1242" w:type="dxa"/>
            <w:vMerge w:val="restart"/>
            <w:vAlign w:val="center"/>
          </w:tcPr>
          <w:p w:rsidR="00845322" w:rsidRPr="001B3464" w:rsidRDefault="00845322" w:rsidP="008825EB">
            <w:pPr>
              <w:jc w:val="center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参与单位及人员</w:t>
            </w:r>
          </w:p>
        </w:tc>
        <w:tc>
          <w:tcPr>
            <w:tcW w:w="7513" w:type="dxa"/>
            <w:gridSpan w:val="3"/>
          </w:tcPr>
          <w:p w:rsidR="00845322" w:rsidRPr="001B3464" w:rsidRDefault="00845322" w:rsidP="00845322">
            <w:pPr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 xml:space="preserve">招商证券股份有限公司 </w:t>
            </w:r>
            <w:proofErr w:type="gramStart"/>
            <w:r w:rsidRPr="001B3464">
              <w:rPr>
                <w:rFonts w:ascii="宋体" w:eastAsia="宋体" w:hAnsi="宋体" w:hint="eastAsia"/>
              </w:rPr>
              <w:t>涂围</w:t>
            </w:r>
            <w:proofErr w:type="gramEnd"/>
          </w:p>
        </w:tc>
      </w:tr>
      <w:tr w:rsidR="00845322" w:rsidRPr="001B3464" w:rsidTr="00BD4287">
        <w:tc>
          <w:tcPr>
            <w:tcW w:w="1242" w:type="dxa"/>
            <w:vMerge/>
          </w:tcPr>
          <w:p w:rsidR="00845322" w:rsidRPr="001B3464" w:rsidRDefault="00845322" w:rsidP="002B417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513" w:type="dxa"/>
            <w:gridSpan w:val="3"/>
          </w:tcPr>
          <w:p w:rsidR="00845322" w:rsidRPr="001B3464" w:rsidRDefault="00845322" w:rsidP="00845322">
            <w:pPr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广发基金管理有限公司 陈</w:t>
            </w:r>
            <w:proofErr w:type="gramStart"/>
            <w:r w:rsidRPr="001B3464">
              <w:rPr>
                <w:rFonts w:ascii="宋体" w:eastAsia="宋体" w:hAnsi="宋体" w:hint="eastAsia"/>
              </w:rPr>
              <w:t>书炎 郑澄</w:t>
            </w:r>
            <w:proofErr w:type="gramEnd"/>
            <w:r w:rsidRPr="001B3464">
              <w:rPr>
                <w:rFonts w:ascii="宋体" w:eastAsia="宋体" w:hAnsi="宋体" w:hint="eastAsia"/>
              </w:rPr>
              <w:t>然</w:t>
            </w:r>
          </w:p>
        </w:tc>
      </w:tr>
      <w:tr w:rsidR="00845322" w:rsidRPr="001B3464" w:rsidTr="00BD4287">
        <w:tc>
          <w:tcPr>
            <w:tcW w:w="1242" w:type="dxa"/>
            <w:vMerge/>
          </w:tcPr>
          <w:p w:rsidR="00845322" w:rsidRPr="001B3464" w:rsidRDefault="00845322" w:rsidP="002B417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513" w:type="dxa"/>
            <w:gridSpan w:val="3"/>
          </w:tcPr>
          <w:p w:rsidR="00845322" w:rsidRPr="001B3464" w:rsidRDefault="00845322" w:rsidP="00845322">
            <w:pPr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中泰证券股份有限公司 张欣</w:t>
            </w:r>
          </w:p>
        </w:tc>
      </w:tr>
      <w:tr w:rsidR="00845322" w:rsidRPr="001B3464" w:rsidTr="00BD4287">
        <w:tc>
          <w:tcPr>
            <w:tcW w:w="1242" w:type="dxa"/>
            <w:vMerge/>
          </w:tcPr>
          <w:p w:rsidR="00845322" w:rsidRPr="001B3464" w:rsidRDefault="00845322" w:rsidP="002B417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513" w:type="dxa"/>
            <w:gridSpan w:val="3"/>
          </w:tcPr>
          <w:p w:rsidR="00845322" w:rsidRPr="001B3464" w:rsidRDefault="00845322" w:rsidP="00845322">
            <w:pPr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中</w:t>
            </w:r>
            <w:proofErr w:type="gramStart"/>
            <w:r w:rsidRPr="001B3464">
              <w:rPr>
                <w:rFonts w:ascii="宋体" w:eastAsia="宋体" w:hAnsi="宋体" w:hint="eastAsia"/>
              </w:rPr>
              <w:t>信建投股份有限公司</w:t>
            </w:r>
            <w:proofErr w:type="gramEnd"/>
            <w:r w:rsidRPr="001B3464">
              <w:rPr>
                <w:rFonts w:ascii="宋体" w:eastAsia="宋体" w:hAnsi="宋体" w:hint="eastAsia"/>
              </w:rPr>
              <w:t xml:space="preserve"> 徐博</w:t>
            </w:r>
          </w:p>
        </w:tc>
      </w:tr>
      <w:tr w:rsidR="00845322" w:rsidRPr="001B3464" w:rsidTr="00BD4287">
        <w:trPr>
          <w:trHeight w:val="479"/>
        </w:trPr>
        <w:tc>
          <w:tcPr>
            <w:tcW w:w="1242" w:type="dxa"/>
          </w:tcPr>
          <w:p w:rsidR="00845322" w:rsidRPr="001B3464" w:rsidRDefault="00845322" w:rsidP="002B417E">
            <w:pPr>
              <w:jc w:val="center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活动类别</w:t>
            </w:r>
          </w:p>
        </w:tc>
        <w:tc>
          <w:tcPr>
            <w:tcW w:w="7513" w:type="dxa"/>
            <w:gridSpan w:val="3"/>
          </w:tcPr>
          <w:p w:rsidR="00845322" w:rsidRPr="001B3464" w:rsidRDefault="00845322" w:rsidP="00BD4287">
            <w:pPr>
              <w:jc w:val="left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现场参观  特定对象调研</w:t>
            </w:r>
          </w:p>
        </w:tc>
      </w:tr>
      <w:tr w:rsidR="00845322" w:rsidRPr="001B3464" w:rsidTr="00BD4287">
        <w:trPr>
          <w:trHeight w:val="479"/>
        </w:trPr>
        <w:tc>
          <w:tcPr>
            <w:tcW w:w="1242" w:type="dxa"/>
          </w:tcPr>
          <w:p w:rsidR="00845322" w:rsidRPr="001B3464" w:rsidRDefault="00845322" w:rsidP="002B417E">
            <w:pPr>
              <w:jc w:val="center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接待人员</w:t>
            </w:r>
          </w:p>
        </w:tc>
        <w:tc>
          <w:tcPr>
            <w:tcW w:w="7513" w:type="dxa"/>
            <w:gridSpan w:val="3"/>
          </w:tcPr>
          <w:p w:rsidR="00845322" w:rsidRPr="001B3464" w:rsidRDefault="00845322" w:rsidP="00BD4287">
            <w:pPr>
              <w:jc w:val="left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董事会秘书孔志宾、证券事务代表贺雅</w:t>
            </w:r>
          </w:p>
        </w:tc>
      </w:tr>
      <w:tr w:rsidR="00845322" w:rsidRPr="001B3464" w:rsidTr="008825EB">
        <w:trPr>
          <w:trHeight w:val="567"/>
        </w:trPr>
        <w:tc>
          <w:tcPr>
            <w:tcW w:w="1242" w:type="dxa"/>
            <w:vAlign w:val="center"/>
          </w:tcPr>
          <w:p w:rsidR="00845322" w:rsidRPr="001B3464" w:rsidRDefault="00845322" w:rsidP="008825EB">
            <w:pPr>
              <w:jc w:val="center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投资者关系活动主要内容</w:t>
            </w:r>
          </w:p>
        </w:tc>
        <w:tc>
          <w:tcPr>
            <w:tcW w:w="7513" w:type="dxa"/>
            <w:gridSpan w:val="3"/>
          </w:tcPr>
          <w:p w:rsidR="00845322" w:rsidRPr="00BD4287" w:rsidRDefault="00845322" w:rsidP="00BD4287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/>
              </w:rPr>
            </w:pPr>
            <w:r w:rsidRPr="00BD4287">
              <w:rPr>
                <w:rFonts w:ascii="宋体" w:eastAsia="宋体" w:hAnsi="宋体" w:hint="eastAsia"/>
              </w:rPr>
              <w:t>现场参观</w:t>
            </w:r>
          </w:p>
          <w:p w:rsidR="00845322" w:rsidRPr="00BD4287" w:rsidRDefault="00BD4287" w:rsidP="00BD4287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二、</w:t>
            </w:r>
            <w:r w:rsidR="00845322" w:rsidRPr="00BD4287">
              <w:rPr>
                <w:rFonts w:ascii="宋体" w:eastAsia="宋体" w:hAnsi="宋体" w:hint="eastAsia"/>
              </w:rPr>
              <w:t>问答环节</w:t>
            </w:r>
          </w:p>
          <w:p w:rsidR="00673108" w:rsidRPr="00BD4287" w:rsidRDefault="00673108" w:rsidP="00BD4287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 w:rsidRPr="00BD4287">
              <w:rPr>
                <w:rFonts w:ascii="宋体" w:eastAsia="宋体" w:hAnsi="宋体" w:hint="eastAsia"/>
                <w:b/>
              </w:rPr>
              <w:t>问</w:t>
            </w:r>
            <w:r w:rsidR="00BD4287">
              <w:rPr>
                <w:rFonts w:ascii="宋体" w:eastAsia="宋体" w:hAnsi="宋体" w:hint="eastAsia"/>
                <w:b/>
              </w:rPr>
              <w:t>1</w:t>
            </w:r>
            <w:r w:rsidRPr="00BD4287">
              <w:rPr>
                <w:rFonts w:ascii="宋体" w:eastAsia="宋体" w:hAnsi="宋体" w:hint="eastAsia"/>
                <w:b/>
              </w:rPr>
              <w:t>：公司2016年底已处于满产状态，产量上是否有上升的空间？</w:t>
            </w:r>
          </w:p>
          <w:p w:rsidR="00673108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答：截至目前，第一条</w:t>
            </w:r>
            <w:proofErr w:type="gramStart"/>
            <w:r w:rsidRPr="001B3464">
              <w:rPr>
                <w:rFonts w:ascii="宋体" w:eastAsia="宋体" w:hAnsi="宋体" w:hint="eastAsia"/>
              </w:rPr>
              <w:t>卷对卷生产线</w:t>
            </w:r>
            <w:proofErr w:type="gramEnd"/>
            <w:r w:rsidRPr="001B3464">
              <w:rPr>
                <w:rFonts w:ascii="宋体" w:eastAsia="宋体" w:hAnsi="宋体" w:hint="eastAsia"/>
              </w:rPr>
              <w:t>已满产。基于对行业周期的预测、与客户端的沟通、新开拓客户的情况，第二条</w:t>
            </w:r>
            <w:proofErr w:type="gramStart"/>
            <w:r w:rsidRPr="001B3464">
              <w:rPr>
                <w:rFonts w:ascii="宋体" w:eastAsia="宋体" w:hAnsi="宋体" w:hint="eastAsia"/>
              </w:rPr>
              <w:t>卷对卷生产线</w:t>
            </w:r>
            <w:proofErr w:type="gramEnd"/>
            <w:r w:rsidRPr="001B3464">
              <w:rPr>
                <w:rFonts w:ascii="宋体" w:eastAsia="宋体" w:hAnsi="宋体" w:hint="eastAsia"/>
              </w:rPr>
              <w:t>的关键设备已购入，将根据订单情况及</w:t>
            </w:r>
            <w:r w:rsidR="00CE3822" w:rsidRPr="001B3464">
              <w:rPr>
                <w:rFonts w:ascii="宋体" w:eastAsia="宋体" w:hAnsi="宋体" w:hint="eastAsia"/>
              </w:rPr>
              <w:t>对</w:t>
            </w:r>
            <w:r w:rsidRPr="001B3464">
              <w:rPr>
                <w:rFonts w:ascii="宋体" w:eastAsia="宋体" w:hAnsi="宋体" w:hint="eastAsia"/>
              </w:rPr>
              <w:t>为市场的预测决定后续投资计划。经历了第一条生产线投入的磨合，第二条生产线的购入及磨合将</w:t>
            </w:r>
            <w:proofErr w:type="gramStart"/>
            <w:r w:rsidRPr="001B3464">
              <w:rPr>
                <w:rFonts w:ascii="宋体" w:eastAsia="宋体" w:hAnsi="宋体" w:hint="eastAsia"/>
              </w:rPr>
              <w:t>更加更加</w:t>
            </w:r>
            <w:proofErr w:type="gramEnd"/>
            <w:r w:rsidRPr="001B3464">
              <w:rPr>
                <w:rFonts w:ascii="宋体" w:eastAsia="宋体" w:hAnsi="宋体" w:hint="eastAsia"/>
              </w:rPr>
              <w:t>顺畅。对于未来三到五年的投资计划，公司正在规划中。</w:t>
            </w:r>
          </w:p>
          <w:p w:rsidR="00BD4287" w:rsidRPr="001B3464" w:rsidRDefault="00BD4287" w:rsidP="00673108">
            <w:pPr>
              <w:pStyle w:val="a3"/>
              <w:ind w:firstLine="480"/>
              <w:rPr>
                <w:rFonts w:ascii="宋体" w:eastAsia="宋体" w:hAnsi="宋体"/>
              </w:rPr>
            </w:pPr>
          </w:p>
          <w:p w:rsidR="00673108" w:rsidRPr="00BD4287" w:rsidRDefault="00673108" w:rsidP="00BD4287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 w:rsidRPr="00BD4287">
              <w:rPr>
                <w:rFonts w:ascii="宋体" w:eastAsia="宋体" w:hAnsi="宋体" w:hint="eastAsia"/>
                <w:b/>
              </w:rPr>
              <w:t>问</w:t>
            </w:r>
            <w:r w:rsidR="00BD4287">
              <w:rPr>
                <w:rFonts w:ascii="宋体" w:eastAsia="宋体" w:hAnsi="宋体" w:hint="eastAsia"/>
                <w:b/>
              </w:rPr>
              <w:t>2</w:t>
            </w:r>
            <w:r w:rsidRPr="00BD4287">
              <w:rPr>
                <w:rFonts w:ascii="宋体" w:eastAsia="宋体" w:hAnsi="宋体" w:hint="eastAsia"/>
                <w:b/>
              </w:rPr>
              <w:t>：</w:t>
            </w:r>
            <w:proofErr w:type="gramStart"/>
            <w:r w:rsidRPr="00BD4287">
              <w:rPr>
                <w:rFonts w:ascii="宋体" w:eastAsia="宋体" w:hAnsi="宋体" w:hint="eastAsia"/>
                <w:b/>
              </w:rPr>
              <w:t>全球软板产值</w:t>
            </w:r>
            <w:proofErr w:type="gramEnd"/>
            <w:r w:rsidRPr="009D1571">
              <w:rPr>
                <w:rFonts w:ascii="Times New Roman" w:eastAsia="宋体" w:hAnsi="Times New Roman" w:cs="Times New Roman"/>
                <w:b/>
              </w:rPr>
              <w:t>100</w:t>
            </w:r>
            <w:r w:rsidRPr="00BD4287">
              <w:rPr>
                <w:rFonts w:ascii="宋体" w:eastAsia="宋体" w:hAnsi="宋体" w:hint="eastAsia"/>
                <w:b/>
              </w:rPr>
              <w:t>多亿美金，弘信电子产值</w:t>
            </w:r>
            <w:proofErr w:type="gramStart"/>
            <w:r w:rsidRPr="00BD4287">
              <w:rPr>
                <w:rFonts w:ascii="宋体" w:eastAsia="宋体" w:hAnsi="宋体" w:hint="eastAsia"/>
                <w:b/>
              </w:rPr>
              <w:t>占比较</w:t>
            </w:r>
            <w:proofErr w:type="gramEnd"/>
            <w:r w:rsidRPr="00BD4287">
              <w:rPr>
                <w:rFonts w:ascii="宋体" w:eastAsia="宋体" w:hAnsi="宋体" w:hint="eastAsia"/>
                <w:b/>
              </w:rPr>
              <w:t>小？弘信电子如何与日</w:t>
            </w:r>
            <w:r w:rsidR="00CE3822" w:rsidRPr="00BD4287">
              <w:rPr>
                <w:rFonts w:ascii="宋体" w:eastAsia="宋体" w:hAnsi="宋体" w:hint="eastAsia"/>
                <w:b/>
              </w:rPr>
              <w:t>韩</w:t>
            </w:r>
            <w:r w:rsidRPr="00BD4287">
              <w:rPr>
                <w:rFonts w:ascii="宋体" w:eastAsia="宋体" w:hAnsi="宋体" w:hint="eastAsia"/>
                <w:b/>
              </w:rPr>
              <w:t>企业抗衡？</w:t>
            </w:r>
          </w:p>
          <w:p w:rsidR="00673108" w:rsidRPr="001B3464" w:rsidRDefault="00673108" w:rsidP="001B3464">
            <w:pPr>
              <w:pStyle w:val="a3"/>
              <w:ind w:firstLine="480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答：</w:t>
            </w:r>
            <w:r w:rsidR="00CE3822" w:rsidRPr="001B3464">
              <w:rPr>
                <w:rFonts w:ascii="宋体" w:eastAsia="宋体" w:hAnsi="宋体" w:hint="eastAsia"/>
              </w:rPr>
              <w:t>目前中国本土企业普遍规模小，但也意味着未来可增长</w:t>
            </w:r>
            <w:proofErr w:type="gramStart"/>
            <w:r w:rsidR="00CE3822" w:rsidRPr="001B3464">
              <w:rPr>
                <w:rFonts w:ascii="宋体" w:eastAsia="宋体" w:hAnsi="宋体" w:hint="eastAsia"/>
              </w:rPr>
              <w:t>空间大</w:t>
            </w:r>
            <w:r w:rsidRPr="001B3464">
              <w:rPr>
                <w:rFonts w:ascii="宋体" w:eastAsia="宋体" w:hAnsi="宋体" w:hint="eastAsia"/>
              </w:rPr>
              <w:t>弘信</w:t>
            </w:r>
            <w:proofErr w:type="gramEnd"/>
            <w:r w:rsidRPr="001B3464">
              <w:rPr>
                <w:rFonts w:ascii="宋体" w:eastAsia="宋体" w:hAnsi="宋体" w:hint="eastAsia"/>
              </w:rPr>
              <w:t>电子占比小，上升空间大。弘信电子通过</w:t>
            </w:r>
            <w:proofErr w:type="gramStart"/>
            <w:r w:rsidRPr="001B3464">
              <w:rPr>
                <w:rFonts w:ascii="宋体" w:eastAsia="宋体" w:hAnsi="宋体" w:hint="eastAsia"/>
              </w:rPr>
              <w:t>模组商供应</w:t>
            </w:r>
            <w:proofErr w:type="gramEnd"/>
            <w:r w:rsidRPr="001B3464">
              <w:rPr>
                <w:rFonts w:ascii="宋体" w:eastAsia="宋体" w:hAnsi="宋体" w:hint="eastAsia"/>
              </w:rPr>
              <w:t>除苹果外的大部分大型手机厂商。</w:t>
            </w:r>
            <w:r w:rsidR="00CE3822" w:rsidRPr="001B3464">
              <w:rPr>
                <w:rFonts w:ascii="宋体" w:eastAsia="宋体" w:hAnsi="宋体" w:hint="eastAsia"/>
              </w:rPr>
              <w:t>就是因为尚无足够产能提供给苹果</w:t>
            </w:r>
            <w:r w:rsidRPr="001B3464">
              <w:rPr>
                <w:rFonts w:ascii="宋体" w:eastAsia="宋体" w:hAnsi="宋体" w:hint="eastAsia"/>
              </w:rPr>
              <w:t>，公司为苹果设专厂是进入其供应链的前提。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弘信电子现在的竞争优势在于增长空间大。弘信电子每次扩充产能，都是采用国内乃至国际先进的生产线。与国际大厂比，在设备水平上</w:t>
            </w:r>
            <w:r w:rsidR="001B3464" w:rsidRPr="001B3464">
              <w:rPr>
                <w:rFonts w:ascii="宋体" w:eastAsia="宋体" w:hAnsi="宋体" w:hint="eastAsia"/>
              </w:rPr>
              <w:t>已无差异</w:t>
            </w:r>
            <w:r w:rsidRPr="001B3464">
              <w:rPr>
                <w:rFonts w:ascii="宋体" w:eastAsia="宋体" w:hAnsi="宋体" w:hint="eastAsia"/>
              </w:rPr>
              <w:t>。但公司需在管理、技术上，向日韩企业学习。并且公司登陆资本市场后，想象空间更大，发挥空间更大。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并且，随着国内智能手机市场占有率越来越高，国内供应</w:t>
            </w:r>
            <w:proofErr w:type="gramStart"/>
            <w:r w:rsidRPr="001B3464">
              <w:rPr>
                <w:rFonts w:ascii="宋体" w:eastAsia="宋体" w:hAnsi="宋体" w:hint="eastAsia"/>
              </w:rPr>
              <w:t>链相对</w:t>
            </w:r>
            <w:r w:rsidRPr="001B3464">
              <w:rPr>
                <w:rFonts w:ascii="宋体" w:eastAsia="宋体" w:hAnsi="宋体" w:hint="eastAsia"/>
              </w:rPr>
              <w:lastRenderedPageBreak/>
              <w:t>日</w:t>
            </w:r>
            <w:proofErr w:type="gramEnd"/>
            <w:r w:rsidRPr="001B3464">
              <w:rPr>
                <w:rFonts w:ascii="宋体" w:eastAsia="宋体" w:hAnsi="宋体" w:hint="eastAsia"/>
              </w:rPr>
              <w:t>韩而言，有地域优势等先天优势。同时，由于弘信电子</w:t>
            </w:r>
            <w:proofErr w:type="gramStart"/>
            <w:r w:rsidRPr="001B3464">
              <w:rPr>
                <w:rFonts w:ascii="宋体" w:eastAsia="宋体" w:hAnsi="宋体" w:hint="eastAsia"/>
              </w:rPr>
              <w:t>体量较日韩</w:t>
            </w:r>
            <w:proofErr w:type="gramEnd"/>
            <w:r w:rsidRPr="001B3464">
              <w:rPr>
                <w:rFonts w:ascii="宋体" w:eastAsia="宋体" w:hAnsi="宋体" w:hint="eastAsia"/>
              </w:rPr>
              <w:t>企业而言，更小更灵活，在生产线的更新换代方面，更具优势。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</w:p>
          <w:p w:rsidR="00673108" w:rsidRPr="00BD4287" w:rsidRDefault="00673108" w:rsidP="00BD4287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 w:rsidRPr="00BD4287">
              <w:rPr>
                <w:rFonts w:ascii="宋体" w:eastAsia="宋体" w:hAnsi="宋体" w:hint="eastAsia"/>
                <w:b/>
              </w:rPr>
              <w:t>问</w:t>
            </w:r>
            <w:r w:rsidR="00BD4287">
              <w:rPr>
                <w:rFonts w:ascii="宋体" w:eastAsia="宋体" w:hAnsi="宋体" w:hint="eastAsia"/>
                <w:b/>
              </w:rPr>
              <w:t>3</w:t>
            </w:r>
            <w:r w:rsidRPr="00BD4287">
              <w:rPr>
                <w:rFonts w:ascii="宋体" w:eastAsia="宋体" w:hAnsi="宋体" w:hint="eastAsia"/>
                <w:b/>
              </w:rPr>
              <w:t>：是否认同</w:t>
            </w:r>
            <w:r w:rsidRPr="00BD4287">
              <w:rPr>
                <w:rFonts w:ascii="宋体" w:eastAsia="宋体" w:hAnsi="宋体"/>
                <w:b/>
              </w:rPr>
              <w:t>FPC</w:t>
            </w:r>
            <w:r w:rsidRPr="00BD4287">
              <w:rPr>
                <w:rFonts w:ascii="宋体" w:eastAsia="宋体" w:hAnsi="宋体" w:hint="eastAsia"/>
                <w:b/>
              </w:rPr>
              <w:t>行业厂商技术差异不大的说法？</w:t>
            </w:r>
          </w:p>
          <w:p w:rsidR="00673108" w:rsidRPr="001B3464" w:rsidRDefault="00673108" w:rsidP="001B3464">
            <w:pPr>
              <w:pStyle w:val="a8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答：随着终端产品的更新换代，对</w:t>
            </w:r>
            <w:r w:rsidRPr="001B3464">
              <w:rPr>
                <w:rFonts w:ascii="宋体" w:eastAsia="宋体" w:hAnsi="宋体"/>
              </w:rPr>
              <w:t>FPC</w:t>
            </w:r>
            <w:r w:rsidRPr="001B3464">
              <w:rPr>
                <w:rFonts w:ascii="宋体" w:eastAsia="宋体" w:hAnsi="宋体" w:hint="eastAsia"/>
              </w:rPr>
              <w:t>技术要求越来越高。现阶段，国内京东方、天马等液晶模组厂商都在追赶三星。若投产</w:t>
            </w:r>
            <w:r w:rsidRPr="001B3464">
              <w:rPr>
                <w:rFonts w:ascii="宋体" w:eastAsia="宋体" w:hAnsi="宋体"/>
              </w:rPr>
              <w:t>OLED</w:t>
            </w:r>
            <w:r w:rsidRPr="001B3464">
              <w:rPr>
                <w:rFonts w:ascii="宋体" w:eastAsia="宋体" w:hAnsi="宋体" w:hint="eastAsia"/>
              </w:rPr>
              <w:t>，对柔性线路板的线宽线距</w:t>
            </w:r>
            <w:r w:rsidR="001B3464" w:rsidRPr="001B3464">
              <w:rPr>
                <w:rFonts w:ascii="宋体" w:eastAsia="宋体" w:hAnsi="宋体" w:hint="eastAsia"/>
              </w:rPr>
              <w:t>、孔径等技术指标</w:t>
            </w:r>
            <w:r w:rsidRPr="001B3464">
              <w:rPr>
                <w:rFonts w:ascii="宋体" w:eastAsia="宋体" w:hAnsi="宋体" w:hint="eastAsia"/>
              </w:rPr>
              <w:t>有更高的要求。因此</w:t>
            </w:r>
            <w:r w:rsidRPr="001B3464">
              <w:rPr>
                <w:rFonts w:ascii="宋体" w:eastAsia="宋体" w:hAnsi="宋体"/>
              </w:rPr>
              <w:t>FPC</w:t>
            </w:r>
            <w:r w:rsidRPr="001B3464">
              <w:rPr>
                <w:rFonts w:ascii="宋体" w:eastAsia="宋体" w:hAnsi="宋体" w:hint="eastAsia"/>
              </w:rPr>
              <w:t>工厂需在产能、技术上提前储备等方面要跟上客户的步伐。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</w:p>
          <w:p w:rsidR="00673108" w:rsidRPr="00BD4287" w:rsidRDefault="00673108" w:rsidP="00BD4287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 w:rsidRPr="00BD4287">
              <w:rPr>
                <w:rFonts w:ascii="宋体" w:eastAsia="宋体" w:hAnsi="宋体" w:hint="eastAsia"/>
                <w:b/>
              </w:rPr>
              <w:t>问</w:t>
            </w:r>
            <w:r w:rsidR="00BD4287">
              <w:rPr>
                <w:rFonts w:ascii="宋体" w:eastAsia="宋体" w:hAnsi="宋体" w:hint="eastAsia"/>
                <w:b/>
              </w:rPr>
              <w:t>4</w:t>
            </w:r>
            <w:r w:rsidRPr="00BD4287">
              <w:rPr>
                <w:rFonts w:ascii="宋体" w:eastAsia="宋体" w:hAnsi="宋体" w:hint="eastAsia"/>
                <w:b/>
              </w:rPr>
              <w:t>：卷</w:t>
            </w:r>
            <w:proofErr w:type="gramStart"/>
            <w:r w:rsidRPr="00BD4287">
              <w:rPr>
                <w:rFonts w:ascii="宋体" w:eastAsia="宋体" w:hAnsi="宋体" w:hint="eastAsia"/>
                <w:b/>
              </w:rPr>
              <w:t>对卷较</w:t>
            </w:r>
            <w:proofErr w:type="gramEnd"/>
            <w:r w:rsidRPr="00BD4287">
              <w:rPr>
                <w:rFonts w:ascii="宋体" w:eastAsia="宋体" w:hAnsi="宋体" w:hint="eastAsia"/>
                <w:b/>
              </w:rPr>
              <w:t>片对片在性能上的优越性？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答：</w:t>
            </w:r>
            <w:proofErr w:type="gramStart"/>
            <w:r w:rsidR="001B3464" w:rsidRPr="001B3464">
              <w:rPr>
                <w:rFonts w:ascii="宋体" w:eastAsia="宋体" w:hAnsi="宋体" w:hint="eastAsia"/>
              </w:rPr>
              <w:t>卷对卷工艺</w:t>
            </w:r>
            <w:proofErr w:type="gramEnd"/>
            <w:r w:rsidR="001B3464" w:rsidRPr="001B3464">
              <w:rPr>
                <w:rFonts w:ascii="宋体" w:eastAsia="宋体" w:hAnsi="宋体" w:hint="eastAsia"/>
              </w:rPr>
              <w:t>是采取成卷铜箔绷直方式，对产品的平整度有保障</w:t>
            </w:r>
            <w:r w:rsidRPr="001B3464">
              <w:rPr>
                <w:rFonts w:ascii="宋体" w:eastAsia="宋体" w:hAnsi="宋体" w:hint="eastAsia"/>
              </w:rPr>
              <w:t>，有利于</w:t>
            </w:r>
            <w:proofErr w:type="gramStart"/>
            <w:r w:rsidRPr="001B3464">
              <w:rPr>
                <w:rFonts w:ascii="宋体" w:eastAsia="宋体" w:hAnsi="宋体" w:hint="eastAsia"/>
              </w:rPr>
              <w:t>细线路</w:t>
            </w:r>
            <w:proofErr w:type="gramEnd"/>
            <w:r w:rsidRPr="001B3464">
              <w:rPr>
                <w:rFonts w:ascii="宋体" w:eastAsia="宋体" w:hAnsi="宋体" w:hint="eastAsia"/>
              </w:rPr>
              <w:t>产品生产，因此公司导入的</w:t>
            </w:r>
            <w:proofErr w:type="gramStart"/>
            <w:r w:rsidRPr="001B3464">
              <w:rPr>
                <w:rFonts w:ascii="宋体" w:eastAsia="宋体" w:hAnsi="宋体" w:hint="eastAsia"/>
              </w:rPr>
              <w:t>卷对卷生产线</w:t>
            </w:r>
            <w:proofErr w:type="gramEnd"/>
            <w:r w:rsidRPr="001B3464">
              <w:rPr>
                <w:rFonts w:ascii="宋体" w:eastAsia="宋体" w:hAnsi="宋体" w:hint="eastAsia"/>
              </w:rPr>
              <w:t>主要针对高端显示模组。而片对片生产在产品转移的过程中，人为因素对产品品质影响</w:t>
            </w:r>
            <w:r w:rsidR="001B3464" w:rsidRPr="001B3464">
              <w:rPr>
                <w:rFonts w:ascii="宋体" w:eastAsia="宋体" w:hAnsi="宋体" w:hint="eastAsia"/>
              </w:rPr>
              <w:t>较</w:t>
            </w:r>
            <w:r w:rsidRPr="001B3464">
              <w:rPr>
                <w:rFonts w:ascii="宋体" w:eastAsia="宋体" w:hAnsi="宋体" w:hint="eastAsia"/>
              </w:rPr>
              <w:t>大。</w:t>
            </w:r>
          </w:p>
          <w:p w:rsidR="00673108" w:rsidRPr="001B3464" w:rsidRDefault="00673108" w:rsidP="00673108">
            <w:pPr>
              <w:ind w:firstLineChars="200" w:firstLine="480"/>
              <w:rPr>
                <w:rFonts w:ascii="宋体" w:eastAsia="宋体" w:hAnsi="宋体"/>
              </w:rPr>
            </w:pPr>
          </w:p>
          <w:p w:rsidR="00673108" w:rsidRPr="00BD4287" w:rsidRDefault="00673108" w:rsidP="00BD4287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 w:rsidRPr="00BD4287">
              <w:rPr>
                <w:rFonts w:ascii="宋体" w:eastAsia="宋体" w:hAnsi="宋体" w:hint="eastAsia"/>
                <w:b/>
              </w:rPr>
              <w:t>问</w:t>
            </w:r>
            <w:r w:rsidR="00BD4287">
              <w:rPr>
                <w:rFonts w:ascii="宋体" w:eastAsia="宋体" w:hAnsi="宋体" w:hint="eastAsia"/>
                <w:b/>
              </w:rPr>
              <w:t>5</w:t>
            </w:r>
            <w:r w:rsidRPr="00BD4287">
              <w:rPr>
                <w:rFonts w:ascii="宋体" w:eastAsia="宋体" w:hAnsi="宋体" w:hint="eastAsia"/>
                <w:b/>
              </w:rPr>
              <w:t>：公司确认收入的原则？</w:t>
            </w:r>
          </w:p>
          <w:p w:rsidR="00673108" w:rsidRPr="001B3464" w:rsidRDefault="00673108" w:rsidP="00673108">
            <w:pPr>
              <w:pStyle w:val="a3"/>
              <w:spacing w:before="48" w:after="48"/>
              <w:ind w:firstLine="480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答：国内销售时，在商品已发给客户并取得货物转移凭据后，确认商品销售收入。</w:t>
            </w:r>
          </w:p>
          <w:p w:rsidR="00673108" w:rsidRPr="001B3464" w:rsidRDefault="00673108" w:rsidP="00673108">
            <w:pPr>
              <w:pStyle w:val="a3"/>
              <w:spacing w:before="48" w:after="48"/>
              <w:ind w:firstLine="480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出口销售时，将产品报关离境并收到海关结关单或中国</w:t>
            </w:r>
            <w:proofErr w:type="gramStart"/>
            <w:r w:rsidRPr="001B3464">
              <w:rPr>
                <w:rFonts w:ascii="宋体" w:eastAsia="宋体" w:hAnsi="宋体" w:hint="eastAsia"/>
              </w:rPr>
              <w:t>电子口岸</w:t>
            </w:r>
            <w:proofErr w:type="gramEnd"/>
            <w:r w:rsidRPr="001B3464">
              <w:rPr>
                <w:rFonts w:ascii="宋体" w:eastAsia="宋体" w:hAnsi="宋体" w:hint="eastAsia"/>
              </w:rPr>
              <w:t>结关信息后确认出口产品销售收入。</w:t>
            </w:r>
          </w:p>
          <w:p w:rsidR="00673108" w:rsidRPr="001B3464" w:rsidRDefault="00673108" w:rsidP="00673108">
            <w:pPr>
              <w:pStyle w:val="a3"/>
              <w:spacing w:before="48" w:after="48"/>
              <w:ind w:firstLine="480"/>
              <w:rPr>
                <w:rFonts w:ascii="宋体" w:eastAsia="宋体" w:hAnsi="宋体"/>
              </w:rPr>
            </w:pPr>
          </w:p>
          <w:p w:rsidR="00673108" w:rsidRPr="00BD4287" w:rsidRDefault="00673108" w:rsidP="00BD4287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 w:rsidRPr="00BD4287">
              <w:rPr>
                <w:rFonts w:ascii="宋体" w:eastAsia="宋体" w:hAnsi="宋体" w:hint="eastAsia"/>
                <w:b/>
              </w:rPr>
              <w:t>问</w:t>
            </w:r>
            <w:r w:rsidR="00BD4287">
              <w:rPr>
                <w:rFonts w:ascii="宋体" w:eastAsia="宋体" w:hAnsi="宋体" w:hint="eastAsia"/>
                <w:b/>
              </w:rPr>
              <w:t>6</w:t>
            </w:r>
            <w:r w:rsidRPr="00BD4287">
              <w:rPr>
                <w:rFonts w:ascii="宋体" w:eastAsia="宋体" w:hAnsi="宋体" w:hint="eastAsia"/>
                <w:b/>
              </w:rPr>
              <w:t>：原材料价格2017年上涨的可能？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答：2016年硬板行业原材料价格上升较多，但</w:t>
            </w:r>
            <w:proofErr w:type="gramStart"/>
            <w:r w:rsidRPr="001B3464">
              <w:rPr>
                <w:rFonts w:ascii="宋体" w:eastAsia="宋体" w:hAnsi="宋体" w:hint="eastAsia"/>
              </w:rPr>
              <w:t>软板行业</w:t>
            </w:r>
            <w:proofErr w:type="gramEnd"/>
            <w:r w:rsidRPr="001B3464">
              <w:rPr>
                <w:rFonts w:ascii="宋体" w:eastAsia="宋体" w:hAnsi="宋体" w:hint="eastAsia"/>
              </w:rPr>
              <w:t>感受不深。同时因公司为作为行业领军企业，供应商为争取公司份额，利用公司的行业示范作用为其</w:t>
            </w:r>
            <w:r w:rsidR="001B3464" w:rsidRPr="001B3464">
              <w:rPr>
                <w:rFonts w:ascii="宋体" w:eastAsia="宋体" w:hAnsi="宋体" w:hint="eastAsia"/>
              </w:rPr>
              <w:t>背书</w:t>
            </w:r>
            <w:r w:rsidRPr="001B3464">
              <w:rPr>
                <w:rFonts w:ascii="宋体" w:eastAsia="宋体" w:hAnsi="宋体" w:hint="eastAsia"/>
              </w:rPr>
              <w:t>，引导其他</w:t>
            </w:r>
            <w:r w:rsidRPr="001B3464">
              <w:rPr>
                <w:rFonts w:ascii="宋体" w:eastAsia="宋体" w:hAnsi="宋体"/>
              </w:rPr>
              <w:t>FPC</w:t>
            </w:r>
            <w:r w:rsidRPr="001B3464">
              <w:rPr>
                <w:rFonts w:ascii="宋体" w:eastAsia="宋体" w:hAnsi="宋体" w:hint="eastAsia"/>
              </w:rPr>
              <w:t>企业使用其产品，与公司实现双赢，</w:t>
            </w:r>
            <w:proofErr w:type="gramStart"/>
            <w:r w:rsidRPr="001B3464">
              <w:rPr>
                <w:rFonts w:ascii="宋体" w:eastAsia="宋体" w:hAnsi="宋体" w:hint="eastAsia"/>
              </w:rPr>
              <w:t>故供应商不会</w:t>
            </w:r>
            <w:proofErr w:type="gramEnd"/>
            <w:r w:rsidRPr="001B3464">
              <w:rPr>
                <w:rFonts w:ascii="宋体" w:eastAsia="宋体" w:hAnsi="宋体" w:hint="eastAsia"/>
              </w:rPr>
              <w:t>轻易提价。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</w:p>
          <w:p w:rsidR="00673108" w:rsidRPr="00BD4287" w:rsidRDefault="00673108" w:rsidP="00BD4287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 w:rsidRPr="00BD4287">
              <w:rPr>
                <w:rFonts w:ascii="宋体" w:eastAsia="宋体" w:hAnsi="宋体" w:hint="eastAsia"/>
                <w:b/>
              </w:rPr>
              <w:t>问</w:t>
            </w:r>
            <w:r w:rsidR="00BD4287">
              <w:rPr>
                <w:rFonts w:ascii="宋体" w:eastAsia="宋体" w:hAnsi="宋体" w:hint="eastAsia"/>
                <w:b/>
              </w:rPr>
              <w:t>7</w:t>
            </w:r>
            <w:r w:rsidRPr="00BD4287">
              <w:rPr>
                <w:rFonts w:ascii="宋体" w:eastAsia="宋体" w:hAnsi="宋体" w:hint="eastAsia"/>
                <w:b/>
              </w:rPr>
              <w:t>：天马等会不会给</w:t>
            </w:r>
            <w:proofErr w:type="gramStart"/>
            <w:r w:rsidRPr="00BD4287">
              <w:rPr>
                <w:rFonts w:ascii="宋体" w:eastAsia="宋体" w:hAnsi="宋体" w:hint="eastAsia"/>
                <w:b/>
              </w:rPr>
              <w:t>给</w:t>
            </w:r>
            <w:proofErr w:type="gramEnd"/>
            <w:r w:rsidRPr="00BD4287">
              <w:rPr>
                <w:rFonts w:ascii="宋体" w:eastAsia="宋体" w:hAnsi="宋体" w:hint="eastAsia"/>
                <w:b/>
              </w:rPr>
              <w:t>订单预测？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答：客户打样阶段，公司通过调研，了解该产品对应的终端厂商、该料</w:t>
            </w:r>
            <w:proofErr w:type="gramStart"/>
            <w:r w:rsidRPr="001B3464">
              <w:rPr>
                <w:rFonts w:ascii="宋体" w:eastAsia="宋体" w:hAnsi="宋体" w:hint="eastAsia"/>
              </w:rPr>
              <w:t>号总体</w:t>
            </w:r>
            <w:proofErr w:type="gramEnd"/>
            <w:r w:rsidRPr="001B3464">
              <w:rPr>
                <w:rFonts w:ascii="宋体" w:eastAsia="宋体" w:hAnsi="宋体" w:hint="eastAsia"/>
              </w:rPr>
              <w:t>需求、及产品</w:t>
            </w:r>
            <w:r w:rsidR="001B3464" w:rsidRPr="001B3464">
              <w:rPr>
                <w:rFonts w:ascii="宋体" w:eastAsia="宋体" w:hAnsi="宋体" w:hint="eastAsia"/>
              </w:rPr>
              <w:t>生命</w:t>
            </w:r>
            <w:r w:rsidRPr="001B3464">
              <w:rPr>
                <w:rFonts w:ascii="宋体" w:eastAsia="宋体" w:hAnsi="宋体" w:hint="eastAsia"/>
              </w:rPr>
              <w:t>周期。通过这些调研，预测订单量。但客户无法提前半年甚至一年下达订单，只能提前半个月至一个月陆续下达订单。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</w:p>
          <w:p w:rsidR="00673108" w:rsidRPr="00BD4287" w:rsidRDefault="00673108" w:rsidP="00BD4287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 w:rsidRPr="00BD4287">
              <w:rPr>
                <w:rFonts w:ascii="宋体" w:eastAsia="宋体" w:hAnsi="宋体" w:hint="eastAsia"/>
                <w:b/>
              </w:rPr>
              <w:t>问</w:t>
            </w:r>
            <w:r w:rsidR="00BD4287">
              <w:rPr>
                <w:rFonts w:ascii="宋体" w:eastAsia="宋体" w:hAnsi="宋体" w:hint="eastAsia"/>
                <w:b/>
              </w:rPr>
              <w:t>8</w:t>
            </w:r>
            <w:r w:rsidRPr="00BD4287">
              <w:rPr>
                <w:rFonts w:ascii="宋体" w:eastAsia="宋体" w:hAnsi="宋体" w:hint="eastAsia"/>
                <w:b/>
              </w:rPr>
              <w:t>：接订单会否超过实际出货量？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答：</w:t>
            </w:r>
            <w:r w:rsidR="001B3464" w:rsidRPr="001B3464">
              <w:rPr>
                <w:rFonts w:ascii="宋体" w:eastAsia="宋体" w:hAnsi="宋体" w:hint="eastAsia"/>
              </w:rPr>
              <w:t>前几个月确实有存在订单超过实际出货量状况，</w:t>
            </w:r>
            <w:r w:rsidRPr="001B3464">
              <w:rPr>
                <w:rFonts w:ascii="宋体" w:eastAsia="宋体" w:hAnsi="宋体" w:hint="eastAsia"/>
              </w:rPr>
              <w:t>当产能太满时，</w:t>
            </w:r>
            <w:r w:rsidR="001B3464" w:rsidRPr="001B3464">
              <w:rPr>
                <w:rFonts w:ascii="宋体" w:eastAsia="宋体" w:hAnsi="宋体" w:hint="eastAsia"/>
              </w:rPr>
              <w:t>会</w:t>
            </w:r>
            <w:r w:rsidRPr="001B3464">
              <w:rPr>
                <w:rFonts w:ascii="宋体" w:eastAsia="宋体" w:hAnsi="宋体" w:hint="eastAsia"/>
              </w:rPr>
              <w:t>与客户商量调剂交货周期、调剂订单量。</w:t>
            </w:r>
            <w:r w:rsidR="001B3464" w:rsidRPr="001B3464">
              <w:rPr>
                <w:rFonts w:ascii="宋体" w:eastAsia="宋体" w:hAnsi="宋体" w:hint="eastAsia"/>
              </w:rPr>
              <w:t>对于某一料号，客户往往不是选择单一供应</w:t>
            </w:r>
            <w:proofErr w:type="gramStart"/>
            <w:r w:rsidR="001B3464" w:rsidRPr="001B3464">
              <w:rPr>
                <w:rFonts w:ascii="宋体" w:eastAsia="宋体" w:hAnsi="宋体" w:hint="eastAsia"/>
              </w:rPr>
              <w:t>商独供</w:t>
            </w:r>
            <w:proofErr w:type="gramEnd"/>
            <w:r w:rsidR="001B3464" w:rsidRPr="001B3464">
              <w:rPr>
                <w:rFonts w:ascii="宋体" w:eastAsia="宋体" w:hAnsi="宋体" w:hint="eastAsia"/>
              </w:rPr>
              <w:t>的，因此有一定的调剂空间</w:t>
            </w:r>
            <w:r w:rsidRPr="001B3464">
              <w:rPr>
                <w:rFonts w:ascii="宋体" w:eastAsia="宋体" w:hAnsi="宋体" w:hint="eastAsia"/>
              </w:rPr>
              <w:t>因此有调剂空间。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</w:p>
          <w:p w:rsidR="00673108" w:rsidRPr="00BD4287" w:rsidRDefault="00673108" w:rsidP="00BD4287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 w:rsidRPr="00BD4287">
              <w:rPr>
                <w:rFonts w:ascii="宋体" w:eastAsia="宋体" w:hAnsi="宋体" w:hint="eastAsia"/>
                <w:b/>
              </w:rPr>
              <w:t>问</w:t>
            </w:r>
            <w:r w:rsidR="00BD4287">
              <w:rPr>
                <w:rFonts w:ascii="宋体" w:eastAsia="宋体" w:hAnsi="宋体" w:hint="eastAsia"/>
                <w:b/>
              </w:rPr>
              <w:t>9</w:t>
            </w:r>
            <w:r w:rsidRPr="00BD4287">
              <w:rPr>
                <w:rFonts w:ascii="宋体" w:eastAsia="宋体" w:hAnsi="宋体" w:hint="eastAsia"/>
                <w:b/>
              </w:rPr>
              <w:t>：公司2017年上半年的出货量多少？产能利用率较2016年是否有提升？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答：公司2017年第一季度，营收3.6个亿。公司目前处于满产状态。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</w:p>
          <w:p w:rsidR="00673108" w:rsidRPr="00BD4287" w:rsidRDefault="00673108" w:rsidP="00BD4287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 w:rsidRPr="00BD4287">
              <w:rPr>
                <w:rFonts w:ascii="宋体" w:eastAsia="宋体" w:hAnsi="宋体" w:hint="eastAsia"/>
                <w:b/>
              </w:rPr>
              <w:t>问</w:t>
            </w:r>
            <w:r w:rsidR="00BD4287">
              <w:rPr>
                <w:rFonts w:ascii="宋体" w:eastAsia="宋体" w:hAnsi="宋体" w:hint="eastAsia"/>
                <w:b/>
              </w:rPr>
              <w:t>10</w:t>
            </w:r>
            <w:r w:rsidRPr="00BD4287">
              <w:rPr>
                <w:rFonts w:ascii="宋体" w:eastAsia="宋体" w:hAnsi="宋体" w:hint="eastAsia"/>
                <w:b/>
              </w:rPr>
              <w:t>：公司毛利率内部提升空间大吗？手机板的毛利率是否高于其他板型？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答：公司毛利率</w:t>
            </w:r>
            <w:r w:rsidR="001B3464" w:rsidRPr="001B3464">
              <w:rPr>
                <w:rFonts w:ascii="宋体" w:eastAsia="宋体" w:hAnsi="宋体" w:hint="eastAsia"/>
              </w:rPr>
              <w:t>提升</w:t>
            </w:r>
            <w:r w:rsidRPr="001B3464">
              <w:rPr>
                <w:rFonts w:ascii="宋体" w:eastAsia="宋体" w:hAnsi="宋体" w:hint="eastAsia"/>
              </w:rPr>
              <w:t>有空间。</w:t>
            </w:r>
            <w:r w:rsidR="001B3464" w:rsidRPr="001B3464">
              <w:rPr>
                <w:rFonts w:ascii="宋体" w:eastAsia="宋体" w:hAnsi="宋体" w:hint="eastAsia"/>
              </w:rPr>
              <w:t>一方面公司通过强化精细化管理，提升效率与品质可以提升毛利率，另一方面由于公司</w:t>
            </w:r>
            <w:r w:rsidRPr="001B3464">
              <w:rPr>
                <w:rFonts w:ascii="宋体" w:eastAsia="宋体" w:hAnsi="宋体" w:hint="eastAsia"/>
              </w:rPr>
              <w:t>已在投资金额较大的厂房、水处理等方面提前投入，随着后续生产线的陆续投入，边际效应逐步体现。</w:t>
            </w:r>
          </w:p>
          <w:p w:rsidR="00673108" w:rsidRPr="001B3464" w:rsidRDefault="001B3464" w:rsidP="0067310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手机板体积小，每平米数量多，后段工序耗费工时多，因此单价往往更高。</w:t>
            </w:r>
            <w:r w:rsidR="00673108" w:rsidRPr="001B3464">
              <w:rPr>
                <w:rFonts w:ascii="宋体" w:eastAsia="宋体" w:hAnsi="宋体" w:hint="eastAsia"/>
              </w:rPr>
              <w:t>，因此单价更高。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</w:p>
          <w:p w:rsidR="00673108" w:rsidRPr="001B3464" w:rsidRDefault="00673108" w:rsidP="00BD4287">
            <w:pPr>
              <w:pStyle w:val="a3"/>
              <w:ind w:firstLine="482"/>
              <w:rPr>
                <w:rFonts w:ascii="宋体" w:eastAsia="宋体" w:hAnsi="宋体"/>
              </w:rPr>
            </w:pPr>
            <w:r w:rsidRPr="00BD4287">
              <w:rPr>
                <w:rFonts w:ascii="宋体" w:eastAsia="宋体" w:hAnsi="宋体" w:hint="eastAsia"/>
                <w:b/>
              </w:rPr>
              <w:t>问</w:t>
            </w:r>
            <w:r w:rsidR="00BD4287">
              <w:rPr>
                <w:rFonts w:ascii="宋体" w:eastAsia="宋体" w:hAnsi="宋体" w:hint="eastAsia"/>
                <w:b/>
              </w:rPr>
              <w:t>11</w:t>
            </w:r>
            <w:r w:rsidRPr="00BD4287">
              <w:rPr>
                <w:rFonts w:ascii="宋体" w:eastAsia="宋体" w:hAnsi="宋体" w:hint="eastAsia"/>
                <w:b/>
              </w:rPr>
              <w:t>：与景旺客户重叠，是否构成直接竞争</w:t>
            </w:r>
            <w:r w:rsidRPr="001B3464">
              <w:rPr>
                <w:rFonts w:ascii="宋体" w:eastAsia="宋体" w:hAnsi="宋体" w:hint="eastAsia"/>
              </w:rPr>
              <w:t>？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答：国内高端的柔板厂，处于共存而</w:t>
            </w:r>
            <w:r w:rsidR="001B3464" w:rsidRPr="001B3464">
              <w:rPr>
                <w:rFonts w:ascii="宋体" w:eastAsia="宋体" w:hAnsi="宋体" w:hint="eastAsia"/>
              </w:rPr>
              <w:t>非“你死我活”的竞争</w:t>
            </w:r>
            <w:r w:rsidRPr="001B3464">
              <w:rPr>
                <w:rFonts w:ascii="宋体" w:eastAsia="宋体" w:hAnsi="宋体" w:hint="eastAsia"/>
              </w:rPr>
              <w:t>态势。相对日韩企业而言，内资</w:t>
            </w:r>
            <w:r w:rsidRPr="001B3464">
              <w:rPr>
                <w:rFonts w:ascii="宋体" w:eastAsia="宋体" w:hAnsi="宋体"/>
              </w:rPr>
              <w:t>FPC</w:t>
            </w:r>
            <w:r w:rsidRPr="001B3464">
              <w:rPr>
                <w:rFonts w:ascii="宋体" w:eastAsia="宋体" w:hAnsi="宋体" w:hint="eastAsia"/>
              </w:rPr>
              <w:t>企业规模都不大，国内做得好的企业应共同发展，以</w:t>
            </w:r>
            <w:proofErr w:type="gramStart"/>
            <w:r w:rsidRPr="001B3464">
              <w:rPr>
                <w:rFonts w:ascii="宋体" w:eastAsia="宋体" w:hAnsi="宋体" w:hint="eastAsia"/>
              </w:rPr>
              <w:t>抗衡日</w:t>
            </w:r>
            <w:proofErr w:type="gramEnd"/>
            <w:r w:rsidRPr="001B3464">
              <w:rPr>
                <w:rFonts w:ascii="宋体" w:eastAsia="宋体" w:hAnsi="宋体" w:hint="eastAsia"/>
              </w:rPr>
              <w:t>韩企业。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</w:p>
          <w:p w:rsidR="00673108" w:rsidRPr="00BD4287" w:rsidRDefault="00673108" w:rsidP="00BD4287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 w:rsidRPr="00BD4287">
              <w:rPr>
                <w:rFonts w:ascii="宋体" w:eastAsia="宋体" w:hAnsi="宋体" w:hint="eastAsia"/>
                <w:b/>
              </w:rPr>
              <w:t>问</w:t>
            </w:r>
            <w:r w:rsidR="00BD4287">
              <w:rPr>
                <w:rFonts w:ascii="宋体" w:eastAsia="宋体" w:hAnsi="宋体" w:hint="eastAsia"/>
                <w:b/>
              </w:rPr>
              <w:t>12</w:t>
            </w:r>
            <w:r w:rsidRPr="00BD4287">
              <w:rPr>
                <w:rFonts w:ascii="宋体" w:eastAsia="宋体" w:hAnsi="宋体" w:hint="eastAsia"/>
                <w:b/>
              </w:rPr>
              <w:t>：公司有无计划近期推出股权激励？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答：有合适时机，会做股权激励。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</w:p>
          <w:p w:rsidR="00673108" w:rsidRPr="00BD4287" w:rsidRDefault="00673108" w:rsidP="00BD4287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 w:rsidRPr="00BD4287">
              <w:rPr>
                <w:rFonts w:ascii="宋体" w:eastAsia="宋体" w:hAnsi="宋体" w:hint="eastAsia"/>
                <w:b/>
              </w:rPr>
              <w:t>问</w:t>
            </w:r>
            <w:r w:rsidR="00BD4287">
              <w:rPr>
                <w:rFonts w:ascii="宋体" w:eastAsia="宋体" w:hAnsi="宋体" w:hint="eastAsia"/>
                <w:b/>
              </w:rPr>
              <w:t>13</w:t>
            </w:r>
            <w:r w:rsidRPr="00BD4287">
              <w:rPr>
                <w:rFonts w:ascii="宋体" w:eastAsia="宋体" w:hAnsi="宋体" w:hint="eastAsia"/>
                <w:b/>
              </w:rPr>
              <w:t>：产品均价是否每年下降？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答：同一料号产品价格呈下降趋势，公司通过</w:t>
            </w:r>
            <w:proofErr w:type="gramStart"/>
            <w:r w:rsidRPr="001B3464">
              <w:rPr>
                <w:rFonts w:ascii="宋体" w:eastAsia="宋体" w:hAnsi="宋体" w:hint="eastAsia"/>
              </w:rPr>
              <w:t>往开拓</w:t>
            </w:r>
            <w:proofErr w:type="gramEnd"/>
            <w:r w:rsidRPr="001B3464">
              <w:rPr>
                <w:rFonts w:ascii="宋体" w:eastAsia="宋体" w:hAnsi="宋体" w:hint="eastAsia"/>
              </w:rPr>
              <w:t>高端产品订单来弥补这一影响。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</w:p>
          <w:p w:rsidR="00673108" w:rsidRPr="00BD4287" w:rsidRDefault="00673108" w:rsidP="00BD4287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 w:rsidRPr="00BD4287">
              <w:rPr>
                <w:rFonts w:ascii="宋体" w:eastAsia="宋体" w:hAnsi="宋体" w:hint="eastAsia"/>
                <w:b/>
              </w:rPr>
              <w:t>问</w:t>
            </w:r>
            <w:r w:rsidR="00BD4287">
              <w:rPr>
                <w:rFonts w:ascii="宋体" w:eastAsia="宋体" w:hAnsi="宋体" w:hint="eastAsia"/>
                <w:b/>
              </w:rPr>
              <w:t>14</w:t>
            </w:r>
            <w:r w:rsidRPr="00BD4287">
              <w:rPr>
                <w:rFonts w:ascii="宋体" w:eastAsia="宋体" w:hAnsi="宋体" w:hint="eastAsia"/>
                <w:b/>
              </w:rPr>
              <w:t>：请介绍公司的背光模组和刚挠结合板业务。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答：2017年第一季度，背光模</w:t>
            </w:r>
            <w:proofErr w:type="gramStart"/>
            <w:r w:rsidRPr="001B3464">
              <w:rPr>
                <w:rFonts w:ascii="宋体" w:eastAsia="宋体" w:hAnsi="宋体" w:hint="eastAsia"/>
              </w:rPr>
              <w:t>组业务</w:t>
            </w:r>
            <w:proofErr w:type="gramEnd"/>
            <w:r w:rsidRPr="001B3464">
              <w:rPr>
                <w:rFonts w:ascii="宋体" w:eastAsia="宋体" w:hAnsi="宋体" w:hint="eastAsia"/>
              </w:rPr>
              <w:t>业绩不错，对合并报表有利好影响。2017年全年可期待。刚挠结合板主要用于指纹识别模组、摄像头模组等，刚挠结合板对生产工艺的要求较高，2017年仍处于提升管理水平的阶段，预计无法为公司创造很好的效益。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</w:p>
          <w:p w:rsidR="00673108" w:rsidRPr="00BD4287" w:rsidRDefault="00673108" w:rsidP="00BD4287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 w:rsidRPr="00BD4287">
              <w:rPr>
                <w:rFonts w:ascii="宋体" w:eastAsia="宋体" w:hAnsi="宋体" w:hint="eastAsia"/>
                <w:b/>
              </w:rPr>
              <w:t>问</w:t>
            </w:r>
            <w:r w:rsidR="00BD4287">
              <w:rPr>
                <w:rFonts w:ascii="宋体" w:eastAsia="宋体" w:hAnsi="宋体" w:hint="eastAsia"/>
                <w:b/>
              </w:rPr>
              <w:t>15</w:t>
            </w:r>
            <w:r w:rsidRPr="00BD4287">
              <w:rPr>
                <w:rFonts w:ascii="宋体" w:eastAsia="宋体" w:hAnsi="宋体" w:hint="eastAsia"/>
                <w:b/>
              </w:rPr>
              <w:t>：汽车上所使用</w:t>
            </w:r>
            <w:r w:rsidRPr="00BD4287">
              <w:rPr>
                <w:rFonts w:ascii="宋体" w:eastAsia="宋体" w:hAnsi="宋体"/>
                <w:b/>
              </w:rPr>
              <w:t>FPC</w:t>
            </w:r>
            <w:r w:rsidRPr="00BD4287">
              <w:rPr>
                <w:rFonts w:ascii="宋体" w:eastAsia="宋体" w:hAnsi="宋体" w:hint="eastAsia"/>
                <w:b/>
              </w:rPr>
              <w:t>的量会否更小？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答：一辆汽车上，有一百多片</w:t>
            </w:r>
            <w:r w:rsidRPr="001B3464">
              <w:rPr>
                <w:rFonts w:ascii="宋体" w:eastAsia="宋体" w:hAnsi="宋体"/>
              </w:rPr>
              <w:t>FPC</w:t>
            </w:r>
            <w:r w:rsidRPr="001B3464">
              <w:rPr>
                <w:rFonts w:ascii="宋体" w:eastAsia="宋体" w:hAnsi="宋体" w:hint="eastAsia"/>
              </w:rPr>
              <w:t>。只要用到液晶屏、触摸屏，就要用到软板。另外汽车的</w:t>
            </w:r>
            <w:r w:rsidRPr="001B3464">
              <w:rPr>
                <w:rFonts w:ascii="宋体" w:eastAsia="宋体" w:hAnsi="宋体"/>
              </w:rPr>
              <w:t>GPS</w:t>
            </w:r>
            <w:r w:rsidRPr="001B3464">
              <w:rPr>
                <w:rFonts w:ascii="宋体" w:eastAsia="宋体" w:hAnsi="宋体" w:hint="eastAsia"/>
              </w:rPr>
              <w:t>定位系统、摄像头等，都要用到软板。车载</w:t>
            </w:r>
            <w:r w:rsidRPr="001B3464">
              <w:rPr>
                <w:rFonts w:ascii="宋体" w:eastAsia="宋体" w:hAnsi="宋体"/>
              </w:rPr>
              <w:t>FPC</w:t>
            </w:r>
            <w:r w:rsidRPr="001B3464">
              <w:rPr>
                <w:rFonts w:ascii="宋体" w:eastAsia="宋体" w:hAnsi="宋体" w:hint="eastAsia"/>
              </w:rPr>
              <w:t>有极大的市场需求，但车载</w:t>
            </w:r>
            <w:r w:rsidRPr="001B3464">
              <w:rPr>
                <w:rFonts w:ascii="宋体" w:eastAsia="宋体" w:hAnsi="宋体"/>
              </w:rPr>
              <w:t>FPC</w:t>
            </w:r>
            <w:r w:rsidRPr="001B3464">
              <w:rPr>
                <w:rFonts w:ascii="宋体" w:eastAsia="宋体" w:hAnsi="宋体" w:hint="eastAsia"/>
              </w:rPr>
              <w:t>的技术要求、稳定性更高，对品质可追溯有更高要求。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</w:p>
          <w:p w:rsidR="00673108" w:rsidRPr="00BD4287" w:rsidRDefault="00673108" w:rsidP="00BD4287">
            <w:pPr>
              <w:pStyle w:val="a3"/>
              <w:ind w:firstLine="482"/>
              <w:rPr>
                <w:rFonts w:ascii="宋体" w:eastAsia="宋体" w:hAnsi="宋体"/>
                <w:b/>
              </w:rPr>
            </w:pPr>
            <w:r w:rsidRPr="00BD4287">
              <w:rPr>
                <w:rFonts w:ascii="宋体" w:eastAsia="宋体" w:hAnsi="宋体" w:hint="eastAsia"/>
                <w:b/>
              </w:rPr>
              <w:t>问</w:t>
            </w:r>
            <w:r w:rsidR="00BD4287">
              <w:rPr>
                <w:rFonts w:ascii="宋体" w:eastAsia="宋体" w:hAnsi="宋体" w:hint="eastAsia"/>
                <w:b/>
              </w:rPr>
              <w:t>16</w:t>
            </w:r>
            <w:r w:rsidRPr="00BD4287">
              <w:rPr>
                <w:rFonts w:ascii="宋体" w:eastAsia="宋体" w:hAnsi="宋体" w:hint="eastAsia"/>
                <w:b/>
              </w:rPr>
              <w:t>：客户的增速不及公司的增速，应该是挤占了其他供应商的份额，挤占了谁的份额？</w:t>
            </w:r>
          </w:p>
          <w:p w:rsidR="00673108" w:rsidRPr="001B3464" w:rsidRDefault="00673108" w:rsidP="00673108">
            <w:pPr>
              <w:pStyle w:val="a3"/>
              <w:ind w:firstLine="480"/>
              <w:rPr>
                <w:rFonts w:ascii="宋体" w:eastAsia="宋体" w:hAnsi="宋体"/>
              </w:rPr>
            </w:pPr>
            <w:r w:rsidRPr="001B3464">
              <w:rPr>
                <w:rFonts w:ascii="宋体" w:eastAsia="宋体" w:hAnsi="宋体" w:hint="eastAsia"/>
              </w:rPr>
              <w:t>答：当客户产量上量时，优先考虑技术有保障、产能有保证、品质稳定的供应商。弘信电子应该是</w:t>
            </w:r>
            <w:r w:rsidR="001B3464" w:rsidRPr="001B3464">
              <w:rPr>
                <w:rFonts w:ascii="宋体" w:eastAsia="宋体" w:hAnsi="宋体" w:hint="eastAsia"/>
              </w:rPr>
              <w:t>其首选的，</w:t>
            </w:r>
            <w:r w:rsidRPr="001B3464">
              <w:rPr>
                <w:rFonts w:ascii="宋体" w:eastAsia="宋体" w:hAnsi="宋体" w:hint="eastAsia"/>
              </w:rPr>
              <w:t>不可替代的供应商。</w:t>
            </w:r>
          </w:p>
          <w:p w:rsidR="00673108" w:rsidRPr="001B3464" w:rsidRDefault="00673108" w:rsidP="00673108">
            <w:pPr>
              <w:jc w:val="left"/>
              <w:rPr>
                <w:rFonts w:ascii="宋体" w:eastAsia="宋体" w:hAnsi="宋体"/>
              </w:rPr>
            </w:pPr>
          </w:p>
        </w:tc>
      </w:tr>
    </w:tbl>
    <w:p w:rsidR="00215FE9" w:rsidRPr="001B3464" w:rsidRDefault="00215FE9" w:rsidP="00215FE9">
      <w:pPr>
        <w:rPr>
          <w:rFonts w:ascii="宋体" w:eastAsia="宋体" w:hAnsi="宋体"/>
        </w:rPr>
      </w:pPr>
      <w:bookmarkStart w:id="0" w:name="_GoBack"/>
      <w:bookmarkEnd w:id="0"/>
    </w:p>
    <w:sectPr w:rsidR="00215FE9" w:rsidRPr="001B3464" w:rsidSect="002E6FC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4B" w:rsidRDefault="0010774B" w:rsidP="00630216">
      <w:r>
        <w:separator/>
      </w:r>
    </w:p>
  </w:endnote>
  <w:endnote w:type="continuationSeparator" w:id="0">
    <w:p w:rsidR="0010774B" w:rsidRDefault="0010774B" w:rsidP="00630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4B" w:rsidRDefault="0010774B" w:rsidP="00630216">
      <w:r>
        <w:separator/>
      </w:r>
    </w:p>
  </w:footnote>
  <w:footnote w:type="continuationSeparator" w:id="0">
    <w:p w:rsidR="0010774B" w:rsidRDefault="0010774B" w:rsidP="00630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69BA"/>
    <w:multiLevelType w:val="hybridMultilevel"/>
    <w:tmpl w:val="A6E2B162"/>
    <w:lvl w:ilvl="0" w:tplc="302EBB4A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C656D8"/>
    <w:multiLevelType w:val="hybridMultilevel"/>
    <w:tmpl w:val="32703EDC"/>
    <w:lvl w:ilvl="0" w:tplc="61BCE26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09541B"/>
    <w:multiLevelType w:val="hybridMultilevel"/>
    <w:tmpl w:val="A68492DA"/>
    <w:lvl w:ilvl="0" w:tplc="338009D4">
      <w:start w:val="1"/>
      <w:numFmt w:val="japaneseCounting"/>
      <w:lvlText w:val="%1、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1F5"/>
    <w:rsid w:val="0003262F"/>
    <w:rsid w:val="0005556A"/>
    <w:rsid w:val="00091ACE"/>
    <w:rsid w:val="000B2B0E"/>
    <w:rsid w:val="0010774B"/>
    <w:rsid w:val="00124816"/>
    <w:rsid w:val="00132744"/>
    <w:rsid w:val="0017239C"/>
    <w:rsid w:val="001867AC"/>
    <w:rsid w:val="001965FD"/>
    <w:rsid w:val="001B3464"/>
    <w:rsid w:val="00215FE9"/>
    <w:rsid w:val="0025049D"/>
    <w:rsid w:val="0025575F"/>
    <w:rsid w:val="00282274"/>
    <w:rsid w:val="002B2F53"/>
    <w:rsid w:val="002B417E"/>
    <w:rsid w:val="002B4F2E"/>
    <w:rsid w:val="002E6FC4"/>
    <w:rsid w:val="003F7A97"/>
    <w:rsid w:val="00401575"/>
    <w:rsid w:val="0048610E"/>
    <w:rsid w:val="004D784A"/>
    <w:rsid w:val="00630216"/>
    <w:rsid w:val="00653316"/>
    <w:rsid w:val="00656A85"/>
    <w:rsid w:val="00673108"/>
    <w:rsid w:val="00755664"/>
    <w:rsid w:val="007678AB"/>
    <w:rsid w:val="0077251B"/>
    <w:rsid w:val="00845322"/>
    <w:rsid w:val="008535C9"/>
    <w:rsid w:val="008825EB"/>
    <w:rsid w:val="008C334A"/>
    <w:rsid w:val="00942670"/>
    <w:rsid w:val="00967A98"/>
    <w:rsid w:val="00977902"/>
    <w:rsid w:val="00996416"/>
    <w:rsid w:val="009D1571"/>
    <w:rsid w:val="00A165B5"/>
    <w:rsid w:val="00A60A57"/>
    <w:rsid w:val="00AB5E4C"/>
    <w:rsid w:val="00AC657F"/>
    <w:rsid w:val="00AD0556"/>
    <w:rsid w:val="00B02044"/>
    <w:rsid w:val="00B066E1"/>
    <w:rsid w:val="00B228FD"/>
    <w:rsid w:val="00BD4287"/>
    <w:rsid w:val="00BE669E"/>
    <w:rsid w:val="00C35C71"/>
    <w:rsid w:val="00CD2253"/>
    <w:rsid w:val="00CE3822"/>
    <w:rsid w:val="00D12F26"/>
    <w:rsid w:val="00DE484C"/>
    <w:rsid w:val="00DF6DA7"/>
    <w:rsid w:val="00E05728"/>
    <w:rsid w:val="00E112A4"/>
    <w:rsid w:val="00E14451"/>
    <w:rsid w:val="00E24783"/>
    <w:rsid w:val="00EB11F5"/>
    <w:rsid w:val="00EB43C8"/>
    <w:rsid w:val="00EE4D13"/>
    <w:rsid w:val="00F2114E"/>
    <w:rsid w:val="00F65DC9"/>
    <w:rsid w:val="00F6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F5"/>
    <w:pPr>
      <w:ind w:firstLineChars="200" w:firstLine="420"/>
    </w:pPr>
  </w:style>
  <w:style w:type="table" w:styleId="a4">
    <w:name w:val="Table Grid"/>
    <w:basedOn w:val="a1"/>
    <w:uiPriority w:val="39"/>
    <w:rsid w:val="00845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30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3021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30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3021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0216"/>
    <w:rPr>
      <w:sz w:val="21"/>
      <w:szCs w:val="21"/>
    </w:rPr>
  </w:style>
  <w:style w:type="paragraph" w:styleId="a8">
    <w:name w:val="annotation text"/>
    <w:basedOn w:val="a"/>
    <w:link w:val="Char1"/>
    <w:uiPriority w:val="99"/>
    <w:unhideWhenUsed/>
    <w:rsid w:val="00630216"/>
    <w:pPr>
      <w:jc w:val="left"/>
    </w:pPr>
  </w:style>
  <w:style w:type="character" w:customStyle="1" w:styleId="Char1">
    <w:name w:val="批注文字 Char"/>
    <w:basedOn w:val="a0"/>
    <w:link w:val="a8"/>
    <w:uiPriority w:val="99"/>
    <w:rsid w:val="0063021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3021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3021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3021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302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he</dc:creator>
  <cp:lastModifiedBy>贺雅</cp:lastModifiedBy>
  <cp:revision>9</cp:revision>
  <dcterms:created xsi:type="dcterms:W3CDTF">2017-06-05T12:02:00Z</dcterms:created>
  <dcterms:modified xsi:type="dcterms:W3CDTF">2017-06-05T13:02:00Z</dcterms:modified>
</cp:coreProperties>
</file>