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14" w:rsidRPr="002E7E11" w:rsidRDefault="00A86B14" w:rsidP="00753210">
      <w:pPr>
        <w:spacing w:beforeLines="50" w:line="360" w:lineRule="auto"/>
        <w:rPr>
          <w:rFonts w:ascii="宋体" w:hAnsi="宋体"/>
          <w:bCs/>
          <w:iCs/>
          <w:color w:val="000000"/>
          <w:sz w:val="24"/>
        </w:rPr>
      </w:pPr>
      <w:r w:rsidRPr="002E7E11">
        <w:rPr>
          <w:rFonts w:ascii="宋体" w:hAnsi="宋体" w:hint="eastAsia"/>
          <w:bCs/>
          <w:iCs/>
          <w:color w:val="000000"/>
          <w:sz w:val="24"/>
        </w:rPr>
        <w:t>证券代码：300</w:t>
      </w:r>
      <w:r w:rsidR="002E7E11" w:rsidRPr="002E7E11">
        <w:rPr>
          <w:rFonts w:ascii="宋体" w:hAnsi="宋体" w:hint="eastAsia"/>
          <w:bCs/>
          <w:iCs/>
          <w:color w:val="000000"/>
          <w:sz w:val="24"/>
        </w:rPr>
        <w:t>55</w:t>
      </w:r>
      <w:r w:rsidRPr="002E7E11">
        <w:rPr>
          <w:rFonts w:ascii="宋体" w:hAnsi="宋体" w:hint="eastAsia"/>
          <w:bCs/>
          <w:iCs/>
          <w:color w:val="000000"/>
          <w:sz w:val="24"/>
        </w:rPr>
        <w:t>3                                   证券简称：</w:t>
      </w:r>
      <w:r w:rsidR="002E7E11" w:rsidRPr="002E7E11">
        <w:rPr>
          <w:rFonts w:ascii="宋体" w:hAnsi="宋体" w:hint="eastAsia"/>
          <w:bCs/>
          <w:iCs/>
          <w:color w:val="000000"/>
          <w:sz w:val="24"/>
        </w:rPr>
        <w:t>集智</w:t>
      </w:r>
      <w:r w:rsidRPr="002E7E11">
        <w:rPr>
          <w:rFonts w:ascii="宋体" w:hAnsi="宋体" w:hint="eastAsia"/>
          <w:bCs/>
          <w:iCs/>
          <w:color w:val="000000"/>
          <w:sz w:val="24"/>
        </w:rPr>
        <w:t>股份</w:t>
      </w:r>
    </w:p>
    <w:p w:rsidR="00A86B14" w:rsidRPr="002E7E11" w:rsidRDefault="00A86B14" w:rsidP="00753210">
      <w:pPr>
        <w:spacing w:beforeLines="50" w:line="360" w:lineRule="auto"/>
        <w:ind w:firstLineChars="946" w:firstLine="2849"/>
        <w:rPr>
          <w:rFonts w:ascii="宋体" w:hAnsi="宋体"/>
          <w:b/>
          <w:bCs/>
          <w:iCs/>
          <w:color w:val="000000"/>
          <w:sz w:val="30"/>
          <w:szCs w:val="30"/>
        </w:rPr>
      </w:pPr>
      <w:r w:rsidRPr="002E7E11">
        <w:rPr>
          <w:rFonts w:ascii="宋体" w:hAnsi="宋体" w:hint="eastAsia"/>
          <w:b/>
          <w:bCs/>
          <w:iCs/>
          <w:color w:val="000000"/>
          <w:sz w:val="30"/>
          <w:szCs w:val="30"/>
        </w:rPr>
        <w:t>投资者关系活动记录表</w:t>
      </w:r>
    </w:p>
    <w:p w:rsidR="00A86B14" w:rsidRDefault="00A86B14" w:rsidP="00D50EFB">
      <w:pPr>
        <w:spacing w:before="50" w:line="360" w:lineRule="auto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</w:t>
      </w:r>
      <w:r w:rsidR="00B64621">
        <w:rPr>
          <w:rFonts w:ascii="宋体" w:hAnsi="宋体" w:hint="eastAsia"/>
          <w:bCs/>
          <w:iCs/>
          <w:color w:val="000000"/>
          <w:sz w:val="24"/>
        </w:rPr>
        <w:t>201</w:t>
      </w:r>
      <w:r w:rsidR="00F8774E">
        <w:rPr>
          <w:rFonts w:ascii="宋体" w:hAnsi="宋体" w:hint="eastAsia"/>
          <w:bCs/>
          <w:iCs/>
          <w:color w:val="000000"/>
          <w:sz w:val="24"/>
        </w:rPr>
        <w:t>7</w:t>
      </w:r>
      <w:r>
        <w:rPr>
          <w:rFonts w:ascii="宋体" w:hAnsi="宋体" w:hint="eastAsia"/>
          <w:bCs/>
          <w:iCs/>
          <w:color w:val="000000"/>
          <w:sz w:val="24"/>
        </w:rPr>
        <w:t>-0</w:t>
      </w:r>
      <w:r w:rsidR="00030882">
        <w:rPr>
          <w:rFonts w:ascii="宋体" w:hAnsi="宋体" w:hint="eastAsia"/>
          <w:bCs/>
          <w:iCs/>
          <w:color w:val="000000"/>
          <w:sz w:val="24"/>
        </w:rPr>
        <w:t>0</w:t>
      </w:r>
      <w:r w:rsidR="00B427E4">
        <w:rPr>
          <w:rFonts w:ascii="宋体" w:hAnsi="宋体" w:hint="eastAsia"/>
          <w:bCs/>
          <w:iCs/>
          <w:color w:val="000000"/>
          <w:sz w:val="24"/>
        </w:rPr>
        <w:t>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51"/>
        <w:gridCol w:w="6571"/>
      </w:tblGrid>
      <w:tr w:rsidR="00A86B14" w:rsidTr="00D50EFB">
        <w:tc>
          <w:tcPr>
            <w:tcW w:w="1951" w:type="dxa"/>
            <w:vAlign w:val="center"/>
          </w:tcPr>
          <w:p w:rsidR="00A86B14" w:rsidRDefault="00A86B14" w:rsidP="00753210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A86B14" w:rsidRDefault="00A86B14" w:rsidP="00753210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571" w:type="dxa"/>
          </w:tcPr>
          <w:p w:rsidR="00A86B14" w:rsidRPr="002E7E11" w:rsidRDefault="00A86B14" w:rsidP="00753210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52"/>
            </w:r>
            <w:r w:rsidRPr="002E7E11">
              <w:rPr>
                <w:rFonts w:ascii="宋体" w:hAnsi="宋体" w:hint="eastAsia"/>
                <w:sz w:val="24"/>
              </w:rPr>
              <w:t xml:space="preserve">特定对象调研        </w:t>
            </w: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E7E11">
              <w:rPr>
                <w:rFonts w:ascii="宋体" w:hAnsi="宋体" w:hint="eastAsia"/>
                <w:sz w:val="24"/>
              </w:rPr>
              <w:t>分析师会议</w:t>
            </w:r>
          </w:p>
          <w:p w:rsidR="00A86B14" w:rsidRPr="002E7E11" w:rsidRDefault="00A86B14" w:rsidP="00753210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E7E11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E7E11">
              <w:rPr>
                <w:rFonts w:ascii="宋体" w:hAnsi="宋体" w:hint="eastAsia"/>
                <w:sz w:val="24"/>
              </w:rPr>
              <w:t>业绩说明会</w:t>
            </w:r>
          </w:p>
          <w:p w:rsidR="00A86B14" w:rsidRPr="002E7E11" w:rsidRDefault="00A86B14" w:rsidP="00753210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E7E11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E7E11">
              <w:rPr>
                <w:rFonts w:ascii="宋体" w:hAnsi="宋体" w:hint="eastAsia"/>
                <w:sz w:val="24"/>
              </w:rPr>
              <w:t>路演活动</w:t>
            </w:r>
          </w:p>
          <w:p w:rsidR="00A86B14" w:rsidRPr="002E7E11" w:rsidRDefault="00A86B14" w:rsidP="00753210">
            <w:pPr>
              <w:tabs>
                <w:tab w:val="left" w:pos="3045"/>
                <w:tab w:val="center" w:pos="3199"/>
              </w:tabs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E7E11">
              <w:rPr>
                <w:rFonts w:ascii="宋体" w:hAnsi="宋体" w:hint="eastAsia"/>
                <w:sz w:val="24"/>
              </w:rPr>
              <w:t>现场参观</w:t>
            </w: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A86B14" w:rsidRDefault="00A86B14" w:rsidP="00753210">
            <w:pPr>
              <w:tabs>
                <w:tab w:val="center" w:pos="3199"/>
              </w:tabs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E7E11">
              <w:rPr>
                <w:rFonts w:ascii="宋体" w:hAnsi="宋体" w:hint="eastAsia"/>
                <w:sz w:val="24"/>
              </w:rPr>
              <w:t xml:space="preserve">其他 </w:t>
            </w:r>
          </w:p>
        </w:tc>
      </w:tr>
      <w:tr w:rsidR="00A86B14" w:rsidTr="00D50EFB">
        <w:tc>
          <w:tcPr>
            <w:tcW w:w="1951" w:type="dxa"/>
            <w:vAlign w:val="center"/>
          </w:tcPr>
          <w:p w:rsidR="00A86B14" w:rsidRDefault="00A86B14" w:rsidP="00753210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571" w:type="dxa"/>
          </w:tcPr>
          <w:p w:rsidR="00A86B14" w:rsidRPr="004019CF" w:rsidRDefault="00C5274F" w:rsidP="003F4FBA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中信证券：钱向劲、胡韵、</w:t>
            </w:r>
            <w:r w:rsidRPr="00C5274F">
              <w:rPr>
                <w:rFonts w:ascii="宋体" w:hAnsi="宋体" w:hint="eastAsia"/>
                <w:bCs/>
                <w:iCs/>
                <w:color w:val="000000"/>
                <w:sz w:val="24"/>
              </w:rPr>
              <w:t>扈云华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；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杭商资产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:许俊杰（研究员）；浙江花见资产：</w:t>
            </w:r>
            <w:r w:rsidR="008128C5">
              <w:rPr>
                <w:rFonts w:ascii="宋体" w:hAnsi="宋体" w:hint="eastAsia"/>
                <w:bCs/>
                <w:iCs/>
                <w:color w:val="000000"/>
                <w:sz w:val="24"/>
              </w:rPr>
              <w:t>徐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畅佩（投资经理）；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杭州鸿贯资产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：许磊（研究员）</w:t>
            </w:r>
            <w:r w:rsidR="00753210">
              <w:rPr>
                <w:rFonts w:ascii="宋体" w:hAnsi="宋体" w:hint="eastAsia"/>
                <w:bCs/>
                <w:iCs/>
                <w:color w:val="000000"/>
                <w:sz w:val="24"/>
              </w:rPr>
              <w:t>；宝鹰投资：张宝昌</w:t>
            </w:r>
          </w:p>
        </w:tc>
      </w:tr>
      <w:tr w:rsidR="00A86B14" w:rsidTr="00D50EFB">
        <w:tc>
          <w:tcPr>
            <w:tcW w:w="1951" w:type="dxa"/>
            <w:vAlign w:val="center"/>
          </w:tcPr>
          <w:p w:rsidR="00A86B14" w:rsidRDefault="00A86B14" w:rsidP="00753210">
            <w:pPr>
              <w:spacing w:beforeLines="50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571" w:type="dxa"/>
          </w:tcPr>
          <w:p w:rsidR="00A86B14" w:rsidRDefault="00870DF4" w:rsidP="00753210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F8774E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9A6DFE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9A6DFE">
              <w:rPr>
                <w:rFonts w:ascii="宋体" w:hAnsi="宋体" w:hint="eastAsia"/>
                <w:bCs/>
                <w:iCs/>
                <w:color w:val="000000"/>
                <w:sz w:val="24"/>
              </w:rPr>
              <w:t>25</w:t>
            </w:r>
            <w:r w:rsidR="008A415F">
              <w:rPr>
                <w:rFonts w:ascii="宋体" w:hAnsi="宋体" w:hint="eastAsia"/>
                <w:bCs/>
                <w:iCs/>
                <w:color w:val="000000"/>
                <w:sz w:val="24"/>
              </w:rPr>
              <w:t>日，</w:t>
            </w:r>
            <w:r w:rsidR="00B427E4">
              <w:rPr>
                <w:rFonts w:ascii="宋体" w:hAnsi="宋体" w:hint="eastAsia"/>
                <w:bCs/>
                <w:iCs/>
                <w:color w:val="000000"/>
                <w:sz w:val="24"/>
              </w:rPr>
              <w:t>上</w:t>
            </w:r>
            <w:r w:rsidR="008A415F">
              <w:rPr>
                <w:rFonts w:ascii="宋体" w:hAnsi="宋体" w:hint="eastAsia"/>
                <w:bCs/>
                <w:iCs/>
                <w:color w:val="000000"/>
                <w:sz w:val="24"/>
              </w:rPr>
              <w:t>午</w:t>
            </w:r>
            <w:r w:rsidR="00CA5FA8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="008A415F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CA5FA8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="008A415F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C46492"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CA5FA8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 w:rsidR="00C46492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CA5FA8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="00C46492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A86B14" w:rsidTr="00D50EFB">
        <w:tc>
          <w:tcPr>
            <w:tcW w:w="1951" w:type="dxa"/>
            <w:vAlign w:val="center"/>
          </w:tcPr>
          <w:p w:rsidR="00A86B14" w:rsidRDefault="00A86B14" w:rsidP="00753210">
            <w:pPr>
              <w:spacing w:beforeLines="50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571" w:type="dxa"/>
          </w:tcPr>
          <w:p w:rsidR="00A86B14" w:rsidRDefault="002E7E11" w:rsidP="00753210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A36474"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A86B14" w:rsidTr="00D50EFB">
        <w:tc>
          <w:tcPr>
            <w:tcW w:w="1951" w:type="dxa"/>
            <w:vAlign w:val="center"/>
          </w:tcPr>
          <w:p w:rsidR="00A86B14" w:rsidRDefault="00A86B14" w:rsidP="00753210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571" w:type="dxa"/>
            <w:vAlign w:val="center"/>
          </w:tcPr>
          <w:p w:rsidR="00230098" w:rsidRDefault="00B4279C" w:rsidP="00753210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董事会秘书：陈旭初</w:t>
            </w:r>
            <w:r w:rsidR="00251829">
              <w:rPr>
                <w:rFonts w:ascii="宋体" w:hAnsi="宋体" w:hint="eastAsia"/>
                <w:bCs/>
                <w:iCs/>
                <w:color w:val="000000"/>
                <w:sz w:val="24"/>
              </w:rPr>
              <w:t>；证券事务代表：葛明</w:t>
            </w:r>
          </w:p>
        </w:tc>
      </w:tr>
      <w:tr w:rsidR="00A86B14" w:rsidTr="00D50EFB">
        <w:tc>
          <w:tcPr>
            <w:tcW w:w="1951" w:type="dxa"/>
            <w:vAlign w:val="center"/>
          </w:tcPr>
          <w:p w:rsidR="00A86B14" w:rsidRDefault="00A86B14" w:rsidP="00753210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571" w:type="dxa"/>
          </w:tcPr>
          <w:p w:rsidR="00C74B60" w:rsidRPr="00745492" w:rsidRDefault="00314ACB" w:rsidP="00753210">
            <w:pPr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  <w:r w:rsidR="00030882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</w:t>
            </w:r>
            <w:r w:rsidR="008262C8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请公司</w:t>
            </w:r>
            <w:r w:rsidR="001E6773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简要</w:t>
            </w:r>
            <w:r w:rsidR="008262C8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介绍下</w:t>
            </w:r>
            <w:r w:rsidR="00030882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公司主营业务</w:t>
            </w:r>
            <w:r w:rsidR="00C74B60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以及</w:t>
            </w:r>
            <w:r w:rsidR="00030882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产品</w:t>
            </w:r>
            <w:r w:rsidR="000B173B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的</w:t>
            </w:r>
            <w:r w:rsidR="00457921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基本</w:t>
            </w:r>
            <w:r w:rsidR="00030882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情况</w:t>
            </w:r>
            <w:r w:rsidR="008262C8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？</w:t>
            </w:r>
          </w:p>
          <w:p w:rsidR="00457921" w:rsidRPr="00745492" w:rsidRDefault="00457921" w:rsidP="00753210">
            <w:pPr>
              <w:spacing w:beforeLines="50"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5492">
              <w:rPr>
                <w:rFonts w:asciiTheme="minorEastAsia" w:eastAsiaTheme="minorEastAsia" w:hAnsiTheme="minorEastAsia"/>
                <w:color w:val="000000"/>
                <w:sz w:val="24"/>
              </w:rPr>
              <w:t>公司主营业务为全自动平衡机的研发、设计、生产和销售。</w:t>
            </w:r>
          </w:p>
          <w:p w:rsidR="000D5784" w:rsidRPr="00745492" w:rsidRDefault="00457921" w:rsidP="00753210">
            <w:pPr>
              <w:adjustRightInd w:val="0"/>
              <w:snapToGrid w:val="0"/>
              <w:spacing w:beforeLines="50"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5492">
              <w:rPr>
                <w:rFonts w:asciiTheme="minorEastAsia" w:eastAsiaTheme="minorEastAsia" w:hAnsiTheme="minorEastAsia"/>
                <w:color w:val="000000"/>
                <w:sz w:val="24"/>
              </w:rPr>
              <w:t>全自动平衡机主要用于回转零部件不平衡量的检测及自动修正。由于设计、材质不均匀以及制造安装等原因，回转零部件往往存在较大初始不平衡量。此类未经平衡的回转零部件在高速旋转时会产生周期性的激振力，引起振动和噪声，增加设备能耗，加快机械磨损，减少使用寿命，引发设备故障，甚至造成事故，因此必须进行动平衡，使其达到合格标</w:t>
            </w:r>
            <w:r w:rsidRPr="00745492">
              <w:rPr>
                <w:rFonts w:asciiTheme="minorEastAsia" w:eastAsiaTheme="minorEastAsia" w:hAnsiTheme="minorEastAsia"/>
                <w:color w:val="000000"/>
                <w:sz w:val="24"/>
              </w:rPr>
              <w:lastRenderedPageBreak/>
              <w:t>准。</w:t>
            </w:r>
            <w:proofErr w:type="gramStart"/>
            <w:r w:rsidR="001B3DCF" w:rsidRPr="00745492">
              <w:rPr>
                <w:rFonts w:asciiTheme="minorEastAsia" w:eastAsiaTheme="minorEastAsia" w:hAnsiTheme="minorEastAsia"/>
                <w:color w:val="000000"/>
                <w:sz w:val="24"/>
              </w:rPr>
              <w:t>平衡技术</w:t>
            </w:r>
            <w:proofErr w:type="gramEnd"/>
            <w:r w:rsidR="001B3DCF" w:rsidRPr="00745492">
              <w:rPr>
                <w:rFonts w:asciiTheme="minorEastAsia" w:eastAsiaTheme="minorEastAsia" w:hAnsiTheme="minorEastAsia"/>
                <w:color w:val="000000"/>
                <w:sz w:val="24"/>
              </w:rPr>
              <w:t>及其相关设备在电机、电动工具、家用电器、泵、风机、汽车、化工、高铁、电力、船舶和航空航天等行业领域得到广泛使用</w:t>
            </w:r>
            <w:r w:rsidR="001B3DCF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A07263" w:rsidRPr="00745492" w:rsidRDefault="00A07263" w:rsidP="00753210">
            <w:pPr>
              <w:adjustRightInd w:val="0"/>
              <w:snapToGrid w:val="0"/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5492">
              <w:rPr>
                <w:rFonts w:asciiTheme="minorEastAsia" w:eastAsiaTheme="minorEastAsia" w:hAnsiTheme="minorEastAsia"/>
                <w:color w:val="000000"/>
                <w:sz w:val="24"/>
              </w:rPr>
              <w:t>2</w:t>
            </w:r>
            <w:r w:rsidR="00C5274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、请简要介绍下公司行业</w:t>
            </w:r>
            <w:r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下游基本情况？</w:t>
            </w:r>
          </w:p>
          <w:p w:rsidR="00A07263" w:rsidRDefault="00C5274F" w:rsidP="00753210">
            <w:pPr>
              <w:adjustRightInd w:val="0"/>
              <w:snapToGrid w:val="0"/>
              <w:spacing w:beforeLines="50"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全自动平衡机为高端智能设备，</w:t>
            </w:r>
            <w:r w:rsidR="00A07263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下游主要是各类回转零部件生产企业，涵盖电机、电动工具、家用电器、泵、风机、汽车、化工、高铁、电力、船舶和航空航天等行业领域。</w:t>
            </w:r>
          </w:p>
          <w:p w:rsidR="00C904E3" w:rsidRDefault="00C904E3" w:rsidP="00753210">
            <w:pPr>
              <w:adjustRightInd w:val="0"/>
              <w:snapToGrid w:val="0"/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  <w:r w:rsidR="003B2D6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、公司产品全自动平衡集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最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核心部分在哪?</w:t>
            </w:r>
          </w:p>
          <w:p w:rsidR="003B2D60" w:rsidRPr="002E4344" w:rsidRDefault="002E4344" w:rsidP="00753210">
            <w:pPr>
              <w:adjustRightInd w:val="0"/>
              <w:snapToGrid w:val="0"/>
              <w:spacing w:beforeLines="50" w:line="360" w:lineRule="auto"/>
              <w:ind w:firstLine="482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生产全自动平衡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机过程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中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最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核心的部分在</w:t>
            </w:r>
            <w:r w:rsidRPr="002E4344">
              <w:rPr>
                <w:rFonts w:asciiTheme="minorEastAsia" w:eastAsiaTheme="minorEastAsia" w:hAnsiTheme="minorEastAsia"/>
                <w:color w:val="000000"/>
                <w:sz w:val="24"/>
              </w:rPr>
              <w:t>智能控制系统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</w:t>
            </w:r>
            <w:r w:rsidRPr="002E4344">
              <w:rPr>
                <w:rFonts w:asciiTheme="minorEastAsia" w:eastAsiaTheme="minorEastAsia" w:hAnsiTheme="minorEastAsia"/>
                <w:color w:val="000000"/>
                <w:sz w:val="24"/>
              </w:rPr>
              <w:t>智能控制系统是全自动平衡机的大脑和灵魂。</w:t>
            </w:r>
          </w:p>
          <w:p w:rsidR="00C904E3" w:rsidRDefault="00C904E3" w:rsidP="00753210">
            <w:pPr>
              <w:adjustRightInd w:val="0"/>
              <w:snapToGrid w:val="0"/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4、全自动平衡机在使用过程中效率如何？</w:t>
            </w:r>
          </w:p>
          <w:p w:rsidR="002E4344" w:rsidRDefault="008522B2" w:rsidP="00753210">
            <w:pPr>
              <w:adjustRightInd w:val="0"/>
              <w:snapToGrid w:val="0"/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全自动平衡机在运行过程中，测试不同的转子效率不一样，不同的行业对产品的要求也不一样。</w:t>
            </w:r>
          </w:p>
          <w:p w:rsidR="00C904E3" w:rsidRDefault="00C904E3" w:rsidP="00753210">
            <w:pPr>
              <w:adjustRightInd w:val="0"/>
              <w:snapToGrid w:val="0"/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5、全自动平衡机是否为非标准类产品？</w:t>
            </w:r>
          </w:p>
          <w:p w:rsidR="002E4344" w:rsidRPr="002E4344" w:rsidRDefault="002E4344" w:rsidP="00753210">
            <w:pPr>
              <w:autoSpaceDE w:val="0"/>
              <w:autoSpaceDN w:val="0"/>
              <w:adjustRightInd w:val="0"/>
              <w:snapToGrid w:val="0"/>
              <w:spacing w:beforeLines="50"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由于</w:t>
            </w:r>
            <w:r w:rsidRPr="002E4344">
              <w:rPr>
                <w:color w:val="000000"/>
                <w:sz w:val="24"/>
              </w:rPr>
              <w:t>回转零部件形态各异，规格型号和平衡要求不同，平衡特性也不同，全自动平衡机行业具有定制化研发和生产特征。新产品的开发一般采用定制化模式，根据客户需求进行产品设计和研发。</w:t>
            </w:r>
          </w:p>
          <w:p w:rsidR="00C904E3" w:rsidRDefault="00C904E3" w:rsidP="00753210">
            <w:pPr>
              <w:adjustRightInd w:val="0"/>
              <w:snapToGrid w:val="0"/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</w:t>
            </w:r>
            <w:r w:rsidR="001C23A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、与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对手相比公司所生产的全自动平衡机</w:t>
            </w:r>
            <w:r w:rsidR="002E434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最主要的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竞争优势在哪?</w:t>
            </w:r>
          </w:p>
          <w:p w:rsidR="00027FC7" w:rsidRDefault="001C23A9" w:rsidP="00753210">
            <w:pPr>
              <w:adjustRightInd w:val="0"/>
              <w:snapToGrid w:val="0"/>
              <w:spacing w:beforeLines="50" w:line="360" w:lineRule="auto"/>
              <w:ind w:firstLine="480"/>
              <w:rPr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公司所生产的全自动平衡机主要的优势在于</w:t>
            </w:r>
            <w:r w:rsidR="002E4344" w:rsidRPr="002E4344">
              <w:rPr>
                <w:color w:val="000000"/>
                <w:sz w:val="24"/>
              </w:rPr>
              <w:t>性价比优势</w:t>
            </w:r>
            <w:r>
              <w:rPr>
                <w:rFonts w:hint="eastAsia"/>
                <w:color w:val="000000"/>
                <w:sz w:val="24"/>
              </w:rPr>
              <w:t>和</w:t>
            </w:r>
            <w:r w:rsidR="002E4344" w:rsidRPr="002E4344">
              <w:rPr>
                <w:rFonts w:hint="eastAsia"/>
                <w:color w:val="000000"/>
                <w:sz w:val="24"/>
              </w:rPr>
              <w:t>丰富</w:t>
            </w:r>
            <w:r w:rsidR="002E4344" w:rsidRPr="002E4344">
              <w:rPr>
                <w:color w:val="000000"/>
                <w:sz w:val="24"/>
              </w:rPr>
              <w:t>的技术积累</w:t>
            </w:r>
            <w:r w:rsidR="002E4344">
              <w:rPr>
                <w:rFonts w:hint="eastAsia"/>
                <w:color w:val="000000"/>
                <w:sz w:val="24"/>
              </w:rPr>
              <w:t>。</w:t>
            </w:r>
          </w:p>
          <w:p w:rsidR="00027FC7" w:rsidRPr="00027FC7" w:rsidRDefault="00027FC7" w:rsidP="00753210">
            <w:pPr>
              <w:adjustRightInd w:val="0"/>
              <w:snapToGrid w:val="0"/>
              <w:spacing w:beforeLines="50" w:line="360" w:lineRule="auto"/>
              <w:rPr>
                <w:color w:val="000000"/>
                <w:sz w:val="24"/>
              </w:rPr>
            </w:pPr>
            <w:r w:rsidRPr="00027FC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7、目前公司研发投入如何？</w:t>
            </w:r>
          </w:p>
          <w:p w:rsidR="00027FC7" w:rsidRPr="00027FC7" w:rsidRDefault="00027FC7" w:rsidP="00753210">
            <w:pPr>
              <w:adjustRightInd w:val="0"/>
              <w:snapToGrid w:val="0"/>
              <w:spacing w:beforeLines="50" w:line="360" w:lineRule="auto"/>
              <w:ind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公司依托技术起家，历来高度重视研发人员的稳定与培养，近年来公司研发投入一直维持在</w:t>
            </w:r>
            <w:r w:rsidR="007C3826">
              <w:rPr>
                <w:rFonts w:hint="eastAsia"/>
                <w:color w:val="000000"/>
                <w:sz w:val="24"/>
              </w:rPr>
              <w:t>收入</w:t>
            </w:r>
            <w:r>
              <w:rPr>
                <w:rFonts w:hint="eastAsia"/>
                <w:color w:val="000000"/>
                <w:sz w:val="24"/>
              </w:rPr>
              <w:t>8-10%</w:t>
            </w:r>
            <w:r>
              <w:rPr>
                <w:rFonts w:hint="eastAsia"/>
                <w:color w:val="000000"/>
                <w:sz w:val="24"/>
              </w:rPr>
              <w:t>左右。</w:t>
            </w:r>
          </w:p>
          <w:p w:rsidR="00A07263" w:rsidRPr="00745492" w:rsidRDefault="00027FC7" w:rsidP="00753210">
            <w:pPr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8</w:t>
            </w:r>
            <w:r w:rsidR="00C904E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、目前公司主营业务单一，</w:t>
            </w:r>
            <w:r w:rsidR="00A07263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是否有</w:t>
            </w:r>
            <w:r w:rsidR="008B3DD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外延式</w:t>
            </w:r>
            <w:r w:rsidR="00C904E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拓展</w:t>
            </w:r>
            <w:r w:rsidR="00A07263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的考虑？</w:t>
            </w:r>
          </w:p>
          <w:p w:rsidR="00A07263" w:rsidRDefault="000C2801" w:rsidP="00753210">
            <w:pPr>
              <w:spacing w:beforeLines="50"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目前</w:t>
            </w:r>
            <w:r w:rsidR="002E4344">
              <w:rPr>
                <w:rFonts w:asciiTheme="minorEastAsia" w:hAnsiTheme="minorEastAsia" w:hint="eastAsia"/>
                <w:sz w:val="24"/>
              </w:rPr>
              <w:t>公司现有资产、业务规模相对较小，产品线还不够丰富。</w:t>
            </w:r>
            <w:r w:rsidR="00027FC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完全依托内生式增长是一条相对漫长的发展路径，目前公司已经</w:t>
            </w:r>
            <w:r w:rsidR="00A07263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围绕现有的市场或技术领域</w:t>
            </w:r>
            <w:r w:rsidR="00027FC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正在</w:t>
            </w:r>
            <w:r w:rsidR="00A07263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做一些外延式</w:t>
            </w:r>
            <w:r w:rsidR="003B627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拓展</w:t>
            </w:r>
            <w:r w:rsidR="00027FC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，具体内容可以查阅公司相关公告</w:t>
            </w:r>
            <w:r w:rsidR="00A07263" w:rsidRPr="00BC4A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FE4C82" w:rsidRDefault="00027FC7" w:rsidP="00753210">
            <w:pPr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</w:t>
            </w:r>
            <w:r w:rsidR="00FE4C8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</w:t>
            </w:r>
            <w:r w:rsidR="00DC06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目前</w:t>
            </w:r>
            <w:r w:rsidR="00FE4C8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公司有何发展规划？</w:t>
            </w:r>
          </w:p>
          <w:p w:rsidR="003773DE" w:rsidRPr="00CA5FA8" w:rsidRDefault="00CA5FA8" w:rsidP="00753210">
            <w:pPr>
              <w:spacing w:beforeLines="50"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目前公司的发展规划是</w:t>
            </w:r>
            <w:r w:rsidRPr="00062658">
              <w:rPr>
                <w:rFonts w:asciiTheme="minorEastAsia" w:hAnsiTheme="minorEastAsia" w:hint="eastAsia"/>
                <w:sz w:val="24"/>
              </w:rPr>
              <w:t>在扎实做好主业的基础上</w:t>
            </w:r>
            <w:r>
              <w:rPr>
                <w:rFonts w:asciiTheme="minorEastAsia" w:hAnsiTheme="minorEastAsia" w:hint="eastAsia"/>
                <w:sz w:val="24"/>
              </w:rPr>
              <w:t>，</w:t>
            </w:r>
            <w:r w:rsidRPr="00062658">
              <w:rPr>
                <w:rFonts w:asciiTheme="minorEastAsia" w:hAnsiTheme="minorEastAsia"/>
                <w:sz w:val="24"/>
              </w:rPr>
              <w:t>向</w:t>
            </w:r>
            <w:r w:rsidRPr="00062658">
              <w:rPr>
                <w:rFonts w:asciiTheme="minorEastAsia" w:hAnsiTheme="minorEastAsia" w:hint="eastAsia"/>
                <w:sz w:val="24"/>
              </w:rPr>
              <w:t>高端智能制造领域</w:t>
            </w:r>
            <w:r w:rsidRPr="00062658">
              <w:rPr>
                <w:rFonts w:asciiTheme="minorEastAsia" w:hAnsiTheme="minorEastAsia"/>
                <w:sz w:val="24"/>
              </w:rPr>
              <w:t>拓展</w:t>
            </w:r>
            <w:r w:rsidRPr="00062658">
              <w:rPr>
                <w:rFonts w:asciiTheme="minorEastAsia" w:hAnsiTheme="minorEastAsia" w:hint="eastAsia"/>
                <w:sz w:val="24"/>
              </w:rPr>
              <w:t>、延伸</w:t>
            </w:r>
            <w:r>
              <w:rPr>
                <w:rFonts w:asciiTheme="minorEastAsia" w:hAnsiTheme="minorEastAsia" w:hint="eastAsia"/>
                <w:sz w:val="24"/>
              </w:rPr>
              <w:t>，</w:t>
            </w:r>
            <w:r w:rsidR="00C97C6A">
              <w:rPr>
                <w:rFonts w:asciiTheme="minorEastAsia" w:hAnsiTheme="minorEastAsia" w:hint="eastAsia"/>
                <w:color w:val="000000"/>
                <w:sz w:val="24"/>
              </w:rPr>
              <w:t>进一步丰富公司业务模块，营造新的利润增长点</w:t>
            </w:r>
            <w:r w:rsidR="00DC0678">
              <w:rPr>
                <w:rFonts w:asciiTheme="minorEastAsia" w:hAnsiTheme="minorEastAsia" w:hint="eastAsia"/>
                <w:color w:val="000000"/>
                <w:sz w:val="24"/>
              </w:rPr>
              <w:t>。</w:t>
            </w:r>
          </w:p>
          <w:p w:rsidR="00983548" w:rsidRPr="00983548" w:rsidRDefault="00983548" w:rsidP="00753210">
            <w:pPr>
              <w:spacing w:beforeLines="50"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E4344">
              <w:rPr>
                <w:rFonts w:asciiTheme="minorEastAsia" w:eastAsiaTheme="minorEastAsia" w:hAnsiTheme="minorEastAsia"/>
                <w:color w:val="000000"/>
                <w:sz w:val="24"/>
              </w:rPr>
              <w:t>接待过程中，公司与</w:t>
            </w:r>
            <w:r w:rsidR="00A974D5" w:rsidRPr="002E434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上述人员</w:t>
            </w:r>
            <w:r w:rsidRPr="002E4344">
              <w:rPr>
                <w:rFonts w:asciiTheme="minorEastAsia" w:eastAsiaTheme="minorEastAsia" w:hAnsiTheme="minorEastAsia"/>
                <w:color w:val="000000"/>
                <w:sz w:val="24"/>
              </w:rPr>
              <w:t>进行了充分的交流与沟通，并严格按照公司《</w:t>
            </w:r>
            <w:r w:rsidRPr="002E434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信息披露管理制度</w:t>
            </w:r>
            <w:r w:rsidRPr="002E4344">
              <w:rPr>
                <w:rFonts w:asciiTheme="minorEastAsia" w:eastAsiaTheme="minorEastAsia" w:hAnsiTheme="minorEastAsia"/>
                <w:color w:val="000000"/>
                <w:sz w:val="24"/>
              </w:rPr>
              <w:t>》</w:t>
            </w:r>
            <w:r w:rsidRPr="002E434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、《投资者接待管理制度》</w:t>
            </w:r>
            <w:r w:rsidRPr="002E4344">
              <w:rPr>
                <w:rFonts w:asciiTheme="minorEastAsia" w:eastAsiaTheme="minorEastAsia" w:hAnsiTheme="minorEastAsia"/>
                <w:color w:val="000000"/>
                <w:sz w:val="24"/>
              </w:rPr>
              <w:t>等规定，保证信息披露的真实、准确、完整、及时、公平。没有出现未公开重大信息泄露等情况。</w:t>
            </w:r>
          </w:p>
        </w:tc>
      </w:tr>
      <w:tr w:rsidR="00A86B14" w:rsidTr="00D50EFB">
        <w:tc>
          <w:tcPr>
            <w:tcW w:w="1951" w:type="dxa"/>
            <w:vAlign w:val="center"/>
          </w:tcPr>
          <w:p w:rsidR="00A86B14" w:rsidRDefault="00A86B14" w:rsidP="00753210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571" w:type="dxa"/>
          </w:tcPr>
          <w:p w:rsidR="00A86B14" w:rsidRDefault="00A86B14" w:rsidP="00753210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A86B14" w:rsidTr="00D50EFB">
        <w:tc>
          <w:tcPr>
            <w:tcW w:w="1951" w:type="dxa"/>
            <w:vAlign w:val="center"/>
          </w:tcPr>
          <w:p w:rsidR="00A86B14" w:rsidRDefault="00A86B14" w:rsidP="00753210">
            <w:pPr>
              <w:spacing w:beforeLines="50" w:line="360" w:lineRule="auto"/>
              <w:ind w:firstLineChars="250" w:firstLine="60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571" w:type="dxa"/>
          </w:tcPr>
          <w:p w:rsidR="00A86B14" w:rsidRDefault="002E7E11" w:rsidP="00753210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2A3607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F316CA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 w:rsidR="002A3607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027FC7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 w:rsidR="002A3607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027FC7">
              <w:rPr>
                <w:rFonts w:ascii="宋体" w:hAnsi="宋体" w:hint="eastAsia"/>
                <w:bCs/>
                <w:iCs/>
                <w:color w:val="000000"/>
                <w:sz w:val="24"/>
              </w:rPr>
              <w:t>25</w:t>
            </w:r>
            <w:r w:rsidR="002A3607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A86B14" w:rsidRDefault="00A86B14" w:rsidP="00A44D40">
      <w:pPr>
        <w:spacing w:beforeLines="50" w:line="360" w:lineRule="auto"/>
      </w:pPr>
    </w:p>
    <w:sectPr w:rsidR="00A86B14" w:rsidSect="0070602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E62" w:rsidRDefault="00D64E62" w:rsidP="0037042E">
      <w:r>
        <w:separator/>
      </w:r>
    </w:p>
  </w:endnote>
  <w:endnote w:type="continuationSeparator" w:id="0">
    <w:p w:rsidR="00D64E62" w:rsidRDefault="00D64E62" w:rsidP="00370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0583"/>
      <w:docPartObj>
        <w:docPartGallery w:val="Page Numbers (Bottom of Page)"/>
        <w:docPartUnique/>
      </w:docPartObj>
    </w:sdtPr>
    <w:sdtContent>
      <w:p w:rsidR="00125BC8" w:rsidRDefault="00A44D40">
        <w:pPr>
          <w:pStyle w:val="a5"/>
          <w:jc w:val="center"/>
        </w:pPr>
        <w:fldSimple w:instr=" PAGE   \* MERGEFORMAT ">
          <w:r w:rsidR="007C3826" w:rsidRPr="007C3826">
            <w:rPr>
              <w:noProof/>
              <w:lang w:val="zh-CN"/>
            </w:rPr>
            <w:t>2</w:t>
          </w:r>
        </w:fldSimple>
      </w:p>
    </w:sdtContent>
  </w:sdt>
  <w:p w:rsidR="00125BC8" w:rsidRDefault="00125B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E62" w:rsidRDefault="00D64E62" w:rsidP="0037042E">
      <w:r>
        <w:separator/>
      </w:r>
    </w:p>
  </w:footnote>
  <w:footnote w:type="continuationSeparator" w:id="0">
    <w:p w:rsidR="00D64E62" w:rsidRDefault="00D64E62" w:rsidP="00370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015D"/>
    <w:multiLevelType w:val="hybridMultilevel"/>
    <w:tmpl w:val="1906463C"/>
    <w:lvl w:ilvl="0" w:tplc="D7CC65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FA93E20"/>
    <w:multiLevelType w:val="hybridMultilevel"/>
    <w:tmpl w:val="EB607ABA"/>
    <w:lvl w:ilvl="0" w:tplc="D340C742">
      <w:start w:val="1"/>
      <w:numFmt w:val="japaneseCounting"/>
      <w:lvlText w:val="%1、"/>
      <w:lvlJc w:val="left"/>
      <w:pPr>
        <w:ind w:left="1395" w:hanging="915"/>
      </w:pPr>
      <w:rPr>
        <w:rFonts w:ascii="Times New Roman" w:hAnsi="楷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8C04EDB"/>
    <w:multiLevelType w:val="hybridMultilevel"/>
    <w:tmpl w:val="5A140A30"/>
    <w:lvl w:ilvl="0" w:tplc="493C0384">
      <w:start w:val="1"/>
      <w:numFmt w:val="japaneseCounting"/>
      <w:lvlText w:val="第%1、"/>
      <w:lvlJc w:val="left"/>
      <w:pPr>
        <w:ind w:left="157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5186943"/>
    <w:multiLevelType w:val="hybridMultilevel"/>
    <w:tmpl w:val="576C5B90"/>
    <w:lvl w:ilvl="0" w:tplc="B57270E4">
      <w:start w:val="1"/>
      <w:numFmt w:val="decimal"/>
      <w:lvlText w:val="%1、"/>
      <w:lvlJc w:val="left"/>
      <w:pPr>
        <w:ind w:left="1292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B14"/>
    <w:rsid w:val="00006C81"/>
    <w:rsid w:val="0000748A"/>
    <w:rsid w:val="000169B5"/>
    <w:rsid w:val="000176C7"/>
    <w:rsid w:val="00020830"/>
    <w:rsid w:val="00020BD7"/>
    <w:rsid w:val="000216E1"/>
    <w:rsid w:val="00021A69"/>
    <w:rsid w:val="00025B61"/>
    <w:rsid w:val="00027FC7"/>
    <w:rsid w:val="00030882"/>
    <w:rsid w:val="0003163C"/>
    <w:rsid w:val="00031EE7"/>
    <w:rsid w:val="00040C13"/>
    <w:rsid w:val="00043CAB"/>
    <w:rsid w:val="0005340C"/>
    <w:rsid w:val="0005452C"/>
    <w:rsid w:val="00062A9C"/>
    <w:rsid w:val="00064F23"/>
    <w:rsid w:val="0006726F"/>
    <w:rsid w:val="000759AF"/>
    <w:rsid w:val="00081A19"/>
    <w:rsid w:val="00085AA8"/>
    <w:rsid w:val="0008634C"/>
    <w:rsid w:val="00086B98"/>
    <w:rsid w:val="000A2371"/>
    <w:rsid w:val="000B173B"/>
    <w:rsid w:val="000B6109"/>
    <w:rsid w:val="000C2801"/>
    <w:rsid w:val="000D4F29"/>
    <w:rsid w:val="000D5784"/>
    <w:rsid w:val="000E5026"/>
    <w:rsid w:val="000E5D88"/>
    <w:rsid w:val="000F330E"/>
    <w:rsid w:val="00107303"/>
    <w:rsid w:val="00120E70"/>
    <w:rsid w:val="00124080"/>
    <w:rsid w:val="00125BC8"/>
    <w:rsid w:val="00126057"/>
    <w:rsid w:val="00126DB1"/>
    <w:rsid w:val="00127406"/>
    <w:rsid w:val="00130FD2"/>
    <w:rsid w:val="001336E8"/>
    <w:rsid w:val="0013461E"/>
    <w:rsid w:val="001540F3"/>
    <w:rsid w:val="00160940"/>
    <w:rsid w:val="00170B5E"/>
    <w:rsid w:val="0018297D"/>
    <w:rsid w:val="001B0A6D"/>
    <w:rsid w:val="001B3DCF"/>
    <w:rsid w:val="001C23A9"/>
    <w:rsid w:val="001C77E1"/>
    <w:rsid w:val="001D54D8"/>
    <w:rsid w:val="001D5792"/>
    <w:rsid w:val="001E42E1"/>
    <w:rsid w:val="001E6773"/>
    <w:rsid w:val="001E7681"/>
    <w:rsid w:val="001F07BF"/>
    <w:rsid w:val="001F1AE7"/>
    <w:rsid w:val="001F2EAE"/>
    <w:rsid w:val="001F3278"/>
    <w:rsid w:val="001F7469"/>
    <w:rsid w:val="00201177"/>
    <w:rsid w:val="002061A3"/>
    <w:rsid w:val="0021710A"/>
    <w:rsid w:val="00222210"/>
    <w:rsid w:val="00230098"/>
    <w:rsid w:val="00234730"/>
    <w:rsid w:val="00237EEC"/>
    <w:rsid w:val="00243CC5"/>
    <w:rsid w:val="00251829"/>
    <w:rsid w:val="00251948"/>
    <w:rsid w:val="00254A25"/>
    <w:rsid w:val="00264133"/>
    <w:rsid w:val="00276A9B"/>
    <w:rsid w:val="00283776"/>
    <w:rsid w:val="00295ADB"/>
    <w:rsid w:val="002A3607"/>
    <w:rsid w:val="002B19F6"/>
    <w:rsid w:val="002B64DF"/>
    <w:rsid w:val="002B69DF"/>
    <w:rsid w:val="002B7994"/>
    <w:rsid w:val="002C17C6"/>
    <w:rsid w:val="002C6819"/>
    <w:rsid w:val="002C6D07"/>
    <w:rsid w:val="002D1441"/>
    <w:rsid w:val="002D5281"/>
    <w:rsid w:val="002D5991"/>
    <w:rsid w:val="002E385E"/>
    <w:rsid w:val="002E4344"/>
    <w:rsid w:val="002E72AD"/>
    <w:rsid w:val="002E7E11"/>
    <w:rsid w:val="002F448C"/>
    <w:rsid w:val="00312DFA"/>
    <w:rsid w:val="00314ACB"/>
    <w:rsid w:val="0031637C"/>
    <w:rsid w:val="00321606"/>
    <w:rsid w:val="003244AC"/>
    <w:rsid w:val="0034476A"/>
    <w:rsid w:val="0034507C"/>
    <w:rsid w:val="00351A02"/>
    <w:rsid w:val="003542AD"/>
    <w:rsid w:val="00357881"/>
    <w:rsid w:val="00360857"/>
    <w:rsid w:val="00360C4B"/>
    <w:rsid w:val="0037042E"/>
    <w:rsid w:val="003773DE"/>
    <w:rsid w:val="003778BA"/>
    <w:rsid w:val="00384382"/>
    <w:rsid w:val="00385932"/>
    <w:rsid w:val="00393734"/>
    <w:rsid w:val="003B2D60"/>
    <w:rsid w:val="003B5CB3"/>
    <w:rsid w:val="003B6277"/>
    <w:rsid w:val="003C36E3"/>
    <w:rsid w:val="003C610F"/>
    <w:rsid w:val="003D0B2D"/>
    <w:rsid w:val="003D1134"/>
    <w:rsid w:val="003D146B"/>
    <w:rsid w:val="003D217B"/>
    <w:rsid w:val="003D3A50"/>
    <w:rsid w:val="003E1165"/>
    <w:rsid w:val="003F3AB8"/>
    <w:rsid w:val="003F4FBA"/>
    <w:rsid w:val="003F5949"/>
    <w:rsid w:val="004019CF"/>
    <w:rsid w:val="00406101"/>
    <w:rsid w:val="00406CF1"/>
    <w:rsid w:val="00420B2E"/>
    <w:rsid w:val="00421DD7"/>
    <w:rsid w:val="004244A6"/>
    <w:rsid w:val="0043473F"/>
    <w:rsid w:val="00436B39"/>
    <w:rsid w:val="00436F44"/>
    <w:rsid w:val="00441331"/>
    <w:rsid w:val="00457921"/>
    <w:rsid w:val="004860A0"/>
    <w:rsid w:val="004924FF"/>
    <w:rsid w:val="00496FA9"/>
    <w:rsid w:val="0049727B"/>
    <w:rsid w:val="004A36C7"/>
    <w:rsid w:val="004A37B6"/>
    <w:rsid w:val="004A7BA7"/>
    <w:rsid w:val="004B26DA"/>
    <w:rsid w:val="004B28D0"/>
    <w:rsid w:val="004C0A1E"/>
    <w:rsid w:val="004C3524"/>
    <w:rsid w:val="004C473E"/>
    <w:rsid w:val="004D30C4"/>
    <w:rsid w:val="004D50D6"/>
    <w:rsid w:val="004D74A5"/>
    <w:rsid w:val="004E30A1"/>
    <w:rsid w:val="004F30BF"/>
    <w:rsid w:val="005006F6"/>
    <w:rsid w:val="0050581D"/>
    <w:rsid w:val="00505F88"/>
    <w:rsid w:val="00506AE9"/>
    <w:rsid w:val="00511E9A"/>
    <w:rsid w:val="005130DC"/>
    <w:rsid w:val="00516480"/>
    <w:rsid w:val="005175B4"/>
    <w:rsid w:val="00522631"/>
    <w:rsid w:val="00523639"/>
    <w:rsid w:val="005264B8"/>
    <w:rsid w:val="00527AD8"/>
    <w:rsid w:val="00534D45"/>
    <w:rsid w:val="0054034F"/>
    <w:rsid w:val="00542BD0"/>
    <w:rsid w:val="005431BF"/>
    <w:rsid w:val="00546D87"/>
    <w:rsid w:val="00551D3B"/>
    <w:rsid w:val="00556485"/>
    <w:rsid w:val="005612D3"/>
    <w:rsid w:val="005622A7"/>
    <w:rsid w:val="005643B1"/>
    <w:rsid w:val="0056488F"/>
    <w:rsid w:val="00577A4B"/>
    <w:rsid w:val="00585831"/>
    <w:rsid w:val="00587DF9"/>
    <w:rsid w:val="005A0434"/>
    <w:rsid w:val="005A0E18"/>
    <w:rsid w:val="005A381A"/>
    <w:rsid w:val="005A46CF"/>
    <w:rsid w:val="005A7F55"/>
    <w:rsid w:val="005B52A7"/>
    <w:rsid w:val="005C4DA5"/>
    <w:rsid w:val="005C7D97"/>
    <w:rsid w:val="005E42E6"/>
    <w:rsid w:val="005E54B0"/>
    <w:rsid w:val="005F2D55"/>
    <w:rsid w:val="00623549"/>
    <w:rsid w:val="00623E4F"/>
    <w:rsid w:val="006335C2"/>
    <w:rsid w:val="00642F64"/>
    <w:rsid w:val="00643780"/>
    <w:rsid w:val="0065231E"/>
    <w:rsid w:val="00661370"/>
    <w:rsid w:val="006744F8"/>
    <w:rsid w:val="0067549B"/>
    <w:rsid w:val="00675F14"/>
    <w:rsid w:val="006824A8"/>
    <w:rsid w:val="00685633"/>
    <w:rsid w:val="006973C1"/>
    <w:rsid w:val="006A186C"/>
    <w:rsid w:val="006A389A"/>
    <w:rsid w:val="006A73E2"/>
    <w:rsid w:val="006A7F06"/>
    <w:rsid w:val="006B068F"/>
    <w:rsid w:val="006B1888"/>
    <w:rsid w:val="006B3303"/>
    <w:rsid w:val="006B62AD"/>
    <w:rsid w:val="006C6600"/>
    <w:rsid w:val="006D0227"/>
    <w:rsid w:val="006D747F"/>
    <w:rsid w:val="006E1D7D"/>
    <w:rsid w:val="006E5709"/>
    <w:rsid w:val="006E58EA"/>
    <w:rsid w:val="0070602E"/>
    <w:rsid w:val="0070659D"/>
    <w:rsid w:val="007133B7"/>
    <w:rsid w:val="00715E1F"/>
    <w:rsid w:val="00745492"/>
    <w:rsid w:val="00745E69"/>
    <w:rsid w:val="00753210"/>
    <w:rsid w:val="0075341A"/>
    <w:rsid w:val="00755550"/>
    <w:rsid w:val="00763E8D"/>
    <w:rsid w:val="00764E30"/>
    <w:rsid w:val="00767611"/>
    <w:rsid w:val="00772EC8"/>
    <w:rsid w:val="0077494A"/>
    <w:rsid w:val="00774A69"/>
    <w:rsid w:val="007779A6"/>
    <w:rsid w:val="00780788"/>
    <w:rsid w:val="00792FB5"/>
    <w:rsid w:val="007A2B28"/>
    <w:rsid w:val="007B3048"/>
    <w:rsid w:val="007B6641"/>
    <w:rsid w:val="007B6A05"/>
    <w:rsid w:val="007B752C"/>
    <w:rsid w:val="007C3826"/>
    <w:rsid w:val="007D2323"/>
    <w:rsid w:val="007D6380"/>
    <w:rsid w:val="007E3098"/>
    <w:rsid w:val="007E567B"/>
    <w:rsid w:val="007E762B"/>
    <w:rsid w:val="007F5F18"/>
    <w:rsid w:val="00800108"/>
    <w:rsid w:val="00805F95"/>
    <w:rsid w:val="008128C5"/>
    <w:rsid w:val="00821E08"/>
    <w:rsid w:val="00821EB9"/>
    <w:rsid w:val="00825993"/>
    <w:rsid w:val="008262C8"/>
    <w:rsid w:val="0083490D"/>
    <w:rsid w:val="00836D35"/>
    <w:rsid w:val="008522B2"/>
    <w:rsid w:val="008529B7"/>
    <w:rsid w:val="00855137"/>
    <w:rsid w:val="00855390"/>
    <w:rsid w:val="0085542D"/>
    <w:rsid w:val="00870DF4"/>
    <w:rsid w:val="008740CA"/>
    <w:rsid w:val="00875CB7"/>
    <w:rsid w:val="00884BF0"/>
    <w:rsid w:val="0089308E"/>
    <w:rsid w:val="008940E9"/>
    <w:rsid w:val="008A415F"/>
    <w:rsid w:val="008A4F5E"/>
    <w:rsid w:val="008B117F"/>
    <w:rsid w:val="008B2A36"/>
    <w:rsid w:val="008B3DDA"/>
    <w:rsid w:val="008B6495"/>
    <w:rsid w:val="008B67ED"/>
    <w:rsid w:val="008B6B68"/>
    <w:rsid w:val="008C218B"/>
    <w:rsid w:val="008C2F83"/>
    <w:rsid w:val="008C71A3"/>
    <w:rsid w:val="008E6E92"/>
    <w:rsid w:val="008F14E9"/>
    <w:rsid w:val="0090241B"/>
    <w:rsid w:val="0091290E"/>
    <w:rsid w:val="009309A6"/>
    <w:rsid w:val="00934C90"/>
    <w:rsid w:val="009432CA"/>
    <w:rsid w:val="00944A0B"/>
    <w:rsid w:val="00946B89"/>
    <w:rsid w:val="0095302D"/>
    <w:rsid w:val="0095398B"/>
    <w:rsid w:val="00962860"/>
    <w:rsid w:val="00967267"/>
    <w:rsid w:val="00971D82"/>
    <w:rsid w:val="00972678"/>
    <w:rsid w:val="00975D0A"/>
    <w:rsid w:val="009771F8"/>
    <w:rsid w:val="00977EC9"/>
    <w:rsid w:val="009822FE"/>
    <w:rsid w:val="00983548"/>
    <w:rsid w:val="0099158D"/>
    <w:rsid w:val="00994D42"/>
    <w:rsid w:val="00995BCF"/>
    <w:rsid w:val="009A38EA"/>
    <w:rsid w:val="009A538C"/>
    <w:rsid w:val="009A6DFE"/>
    <w:rsid w:val="009B1250"/>
    <w:rsid w:val="009B4F8E"/>
    <w:rsid w:val="009B6640"/>
    <w:rsid w:val="009B71BC"/>
    <w:rsid w:val="009C0F23"/>
    <w:rsid w:val="009C1B3E"/>
    <w:rsid w:val="009C30A2"/>
    <w:rsid w:val="009C47FA"/>
    <w:rsid w:val="009C65F3"/>
    <w:rsid w:val="009C761C"/>
    <w:rsid w:val="009D2624"/>
    <w:rsid w:val="009D2AF2"/>
    <w:rsid w:val="009E786D"/>
    <w:rsid w:val="00A07263"/>
    <w:rsid w:val="00A11195"/>
    <w:rsid w:val="00A16954"/>
    <w:rsid w:val="00A24A73"/>
    <w:rsid w:val="00A26BCC"/>
    <w:rsid w:val="00A3452E"/>
    <w:rsid w:val="00A36474"/>
    <w:rsid w:val="00A44D40"/>
    <w:rsid w:val="00A46000"/>
    <w:rsid w:val="00A5606F"/>
    <w:rsid w:val="00A56FC5"/>
    <w:rsid w:val="00A66580"/>
    <w:rsid w:val="00A7372E"/>
    <w:rsid w:val="00A74C08"/>
    <w:rsid w:val="00A75241"/>
    <w:rsid w:val="00A818A0"/>
    <w:rsid w:val="00A82325"/>
    <w:rsid w:val="00A83FC0"/>
    <w:rsid w:val="00A86684"/>
    <w:rsid w:val="00A86B14"/>
    <w:rsid w:val="00A9145B"/>
    <w:rsid w:val="00A954BB"/>
    <w:rsid w:val="00A972D0"/>
    <w:rsid w:val="00A974D5"/>
    <w:rsid w:val="00AA63ED"/>
    <w:rsid w:val="00AC6804"/>
    <w:rsid w:val="00AC77E8"/>
    <w:rsid w:val="00B059DB"/>
    <w:rsid w:val="00B2154D"/>
    <w:rsid w:val="00B2311E"/>
    <w:rsid w:val="00B4279C"/>
    <w:rsid w:val="00B427E4"/>
    <w:rsid w:val="00B434A7"/>
    <w:rsid w:val="00B4442B"/>
    <w:rsid w:val="00B630AE"/>
    <w:rsid w:val="00B64621"/>
    <w:rsid w:val="00B6775A"/>
    <w:rsid w:val="00B8345A"/>
    <w:rsid w:val="00B94219"/>
    <w:rsid w:val="00B97DE3"/>
    <w:rsid w:val="00BA5098"/>
    <w:rsid w:val="00BC0EEB"/>
    <w:rsid w:val="00BC17FC"/>
    <w:rsid w:val="00BC2478"/>
    <w:rsid w:val="00BC4925"/>
    <w:rsid w:val="00BC4AE5"/>
    <w:rsid w:val="00BC62EF"/>
    <w:rsid w:val="00BD001B"/>
    <w:rsid w:val="00BD1B30"/>
    <w:rsid w:val="00BE18C4"/>
    <w:rsid w:val="00BE2CFD"/>
    <w:rsid w:val="00BF20F7"/>
    <w:rsid w:val="00BF7091"/>
    <w:rsid w:val="00C041A1"/>
    <w:rsid w:val="00C1309D"/>
    <w:rsid w:val="00C14DBD"/>
    <w:rsid w:val="00C169F6"/>
    <w:rsid w:val="00C20C2B"/>
    <w:rsid w:val="00C21FCC"/>
    <w:rsid w:val="00C32FAB"/>
    <w:rsid w:val="00C44031"/>
    <w:rsid w:val="00C45ECA"/>
    <w:rsid w:val="00C46492"/>
    <w:rsid w:val="00C5274F"/>
    <w:rsid w:val="00C551AA"/>
    <w:rsid w:val="00C5706A"/>
    <w:rsid w:val="00C6122F"/>
    <w:rsid w:val="00C66AE0"/>
    <w:rsid w:val="00C6793A"/>
    <w:rsid w:val="00C71B39"/>
    <w:rsid w:val="00C74B60"/>
    <w:rsid w:val="00C846DB"/>
    <w:rsid w:val="00C904E3"/>
    <w:rsid w:val="00C963F0"/>
    <w:rsid w:val="00C97C6A"/>
    <w:rsid w:val="00CA5FA8"/>
    <w:rsid w:val="00CB0C8B"/>
    <w:rsid w:val="00CC1803"/>
    <w:rsid w:val="00CF42EB"/>
    <w:rsid w:val="00CF5B36"/>
    <w:rsid w:val="00CF7A41"/>
    <w:rsid w:val="00D00ECE"/>
    <w:rsid w:val="00D03637"/>
    <w:rsid w:val="00D0431F"/>
    <w:rsid w:val="00D0693C"/>
    <w:rsid w:val="00D10553"/>
    <w:rsid w:val="00D13843"/>
    <w:rsid w:val="00D139ED"/>
    <w:rsid w:val="00D16260"/>
    <w:rsid w:val="00D25B96"/>
    <w:rsid w:val="00D418AD"/>
    <w:rsid w:val="00D50EFB"/>
    <w:rsid w:val="00D62949"/>
    <w:rsid w:val="00D64E62"/>
    <w:rsid w:val="00D7693C"/>
    <w:rsid w:val="00D92F04"/>
    <w:rsid w:val="00DA0FFD"/>
    <w:rsid w:val="00DA1000"/>
    <w:rsid w:val="00DB2B76"/>
    <w:rsid w:val="00DB3D82"/>
    <w:rsid w:val="00DB4784"/>
    <w:rsid w:val="00DB575A"/>
    <w:rsid w:val="00DC0678"/>
    <w:rsid w:val="00DC1921"/>
    <w:rsid w:val="00DC78CA"/>
    <w:rsid w:val="00DE4653"/>
    <w:rsid w:val="00DE5D9C"/>
    <w:rsid w:val="00DF2359"/>
    <w:rsid w:val="00E01B6C"/>
    <w:rsid w:val="00E020BB"/>
    <w:rsid w:val="00E03E2C"/>
    <w:rsid w:val="00E125C8"/>
    <w:rsid w:val="00E246BA"/>
    <w:rsid w:val="00E25249"/>
    <w:rsid w:val="00E27D29"/>
    <w:rsid w:val="00E301AB"/>
    <w:rsid w:val="00E30B62"/>
    <w:rsid w:val="00E31212"/>
    <w:rsid w:val="00E36727"/>
    <w:rsid w:val="00E41169"/>
    <w:rsid w:val="00E4189E"/>
    <w:rsid w:val="00E43834"/>
    <w:rsid w:val="00E460D0"/>
    <w:rsid w:val="00E51096"/>
    <w:rsid w:val="00E5629E"/>
    <w:rsid w:val="00E60FCF"/>
    <w:rsid w:val="00E87852"/>
    <w:rsid w:val="00E945F9"/>
    <w:rsid w:val="00E972B7"/>
    <w:rsid w:val="00E9793B"/>
    <w:rsid w:val="00EA3106"/>
    <w:rsid w:val="00EB13E3"/>
    <w:rsid w:val="00EB7B10"/>
    <w:rsid w:val="00EC0A68"/>
    <w:rsid w:val="00EC6418"/>
    <w:rsid w:val="00ED00D2"/>
    <w:rsid w:val="00ED5488"/>
    <w:rsid w:val="00ED6EF2"/>
    <w:rsid w:val="00EE079D"/>
    <w:rsid w:val="00EE2833"/>
    <w:rsid w:val="00EE7CC7"/>
    <w:rsid w:val="00EF22E8"/>
    <w:rsid w:val="00EF3C6B"/>
    <w:rsid w:val="00EF59F2"/>
    <w:rsid w:val="00F17108"/>
    <w:rsid w:val="00F213D4"/>
    <w:rsid w:val="00F23CC2"/>
    <w:rsid w:val="00F27DAA"/>
    <w:rsid w:val="00F316CA"/>
    <w:rsid w:val="00F350CA"/>
    <w:rsid w:val="00F36CE5"/>
    <w:rsid w:val="00F44E5E"/>
    <w:rsid w:val="00F45F84"/>
    <w:rsid w:val="00F46289"/>
    <w:rsid w:val="00F477C9"/>
    <w:rsid w:val="00F5087B"/>
    <w:rsid w:val="00F648A9"/>
    <w:rsid w:val="00F73ED6"/>
    <w:rsid w:val="00F8051A"/>
    <w:rsid w:val="00F82663"/>
    <w:rsid w:val="00F8774E"/>
    <w:rsid w:val="00F91260"/>
    <w:rsid w:val="00F945A0"/>
    <w:rsid w:val="00FB10B5"/>
    <w:rsid w:val="00FC0391"/>
    <w:rsid w:val="00FC0794"/>
    <w:rsid w:val="00FC73E1"/>
    <w:rsid w:val="00FD5134"/>
    <w:rsid w:val="00FE0535"/>
    <w:rsid w:val="00FE05EC"/>
    <w:rsid w:val="00FE4C82"/>
    <w:rsid w:val="00FE6B5D"/>
    <w:rsid w:val="00FF20F6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83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70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7042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0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04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53D09-DE9E-4D5C-9D71-8C701279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zxb</dc:creator>
  <cp:lastModifiedBy>葛明</cp:lastModifiedBy>
  <cp:revision>302</cp:revision>
  <dcterms:created xsi:type="dcterms:W3CDTF">2014-11-03T06:02:00Z</dcterms:created>
  <dcterms:modified xsi:type="dcterms:W3CDTF">2017-08-25T06:45:00Z</dcterms:modified>
</cp:coreProperties>
</file>