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 w:rsidR="00FE789B">
        <w:rPr>
          <w:rFonts w:ascii="宋体" w:hAnsi="宋体" w:hint="eastAsia"/>
          <w:bCs/>
          <w:iCs/>
          <w:sz w:val="24"/>
          <w:szCs w:val="24"/>
        </w:rPr>
        <w:t>-012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945C3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945C3C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</w:t>
            </w:r>
            <w:r w:rsidR="00A73BF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5B0C7E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7739D" w:rsidRPr="00F7661A" w:rsidTr="00932626">
        <w:tc>
          <w:tcPr>
            <w:tcW w:w="1908" w:type="dxa"/>
            <w:shd w:val="clear" w:color="auto" w:fill="auto"/>
          </w:tcPr>
          <w:p w:rsidR="0027739D" w:rsidRPr="00F7661A" w:rsidRDefault="0027739D" w:rsidP="0027739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7739D" w:rsidRPr="009E278E" w:rsidRDefault="005B0C7E" w:rsidP="0027739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r w:rsidR="00FE789B">
              <w:rPr>
                <w:rFonts w:ascii="宋体" w:hAnsi="宋体" w:hint="eastAsia"/>
                <w:bCs/>
                <w:iCs/>
                <w:sz w:val="24"/>
                <w:szCs w:val="24"/>
              </w:rPr>
              <w:t>、华夏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、嘉实、易方达、兴全、银华、信诚、朱雀、富安达、建信、国寿、华富以及招商证券、长江证券、中信建投、中信、中金、中泰、东吴、民生、光大证券等机构投资者90余人。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30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10:3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5B0C7E">
              <w:rPr>
                <w:rFonts w:ascii="宋体" w:hAnsi="宋体"/>
                <w:bCs/>
                <w:iCs/>
                <w:sz w:val="24"/>
                <w:szCs w:val="24"/>
              </w:rPr>
              <w:t>-13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27739D" w:rsidP="003D7BB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</w:t>
            </w:r>
            <w:r w:rsidR="00501E74">
              <w:rPr>
                <w:rFonts w:ascii="宋体"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5B0C7E" w:rsidRDefault="005B0C7E" w:rsidP="0027739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中材科技董事、中材叶片董事长黄再满；</w:t>
            </w:r>
          </w:p>
          <w:p w:rsidR="005B0C7E" w:rsidRDefault="005B0C7E" w:rsidP="0027739D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中材科技董事会秘书陈志斌；</w:t>
            </w:r>
          </w:p>
          <w:p w:rsidR="00F637C9" w:rsidRPr="009E278E" w:rsidRDefault="005B0C7E" w:rsidP="0027739D">
            <w:pPr>
              <w:spacing w:line="480" w:lineRule="atLeast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中材锂膜总经理宋尚军、副总经理白耀宗；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1、看公司公告，10亿平米对应4亿净利润，生产线盈利能力要弱于竞争对手，公司怎么看？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答：中材科技作为央企上市公司，一直秉持着稳健、踏实的经营理念，我们的业绩预测亦一向偏谨慎。根据首条新建生产线调试运转情况来看，其盈利能力应该不会弱于行业水平。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2、南京生产线和滕州新线的差距？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答：1）从产品品质来看，</w:t>
            </w:r>
            <w:r w:rsidRPr="0015071C">
              <w:rPr>
                <w:rFonts w:ascii="华文楷体" w:eastAsia="华文楷体" w:hAnsi="华文楷体"/>
              </w:rPr>
              <w:t>滕州</w:t>
            </w:r>
            <w:r w:rsidRPr="002201E7">
              <w:rPr>
                <w:rFonts w:ascii="华文楷体" w:eastAsia="华文楷体" w:hAnsi="华文楷体" w:hint="eastAsia"/>
              </w:rPr>
              <w:t>新</w:t>
            </w:r>
            <w:r w:rsidRPr="0015071C">
              <w:rPr>
                <w:rFonts w:ascii="华文楷体" w:eastAsia="华文楷体" w:hAnsi="华文楷体"/>
              </w:rPr>
              <w:t>线相对于南京</w:t>
            </w:r>
            <w:r w:rsidRPr="002201E7">
              <w:rPr>
                <w:rFonts w:ascii="华文楷体" w:eastAsia="华文楷体" w:hAnsi="华文楷体" w:hint="eastAsia"/>
              </w:rPr>
              <w:t>老</w:t>
            </w:r>
            <w:r w:rsidRPr="002201E7">
              <w:rPr>
                <w:rFonts w:ascii="华文楷体" w:eastAsia="华文楷体" w:hAnsi="华文楷体"/>
              </w:rPr>
              <w:t>线，基本性能</w:t>
            </w:r>
            <w:r w:rsidRPr="002201E7">
              <w:rPr>
                <w:rFonts w:ascii="华文楷体" w:eastAsia="华文楷体" w:hAnsi="华文楷体" w:hint="eastAsia"/>
              </w:rPr>
              <w:t>类似</w:t>
            </w:r>
            <w:r w:rsidRPr="002201E7">
              <w:rPr>
                <w:rFonts w:ascii="华文楷体" w:eastAsia="华文楷体" w:hAnsi="华文楷体"/>
              </w:rPr>
              <w:t>，</w:t>
            </w:r>
            <w:r w:rsidRPr="002201E7">
              <w:rPr>
                <w:rFonts w:ascii="华文楷体" w:eastAsia="华文楷体" w:hAnsi="华文楷体" w:hint="eastAsia"/>
              </w:rPr>
              <w:t>均为</w:t>
            </w:r>
            <w:r w:rsidRPr="0015071C">
              <w:rPr>
                <w:rFonts w:ascii="华文楷体" w:eastAsia="华文楷体" w:hAnsi="华文楷体"/>
              </w:rPr>
              <w:t>双向同步拉伸，</w:t>
            </w:r>
            <w:r w:rsidRPr="002201E7">
              <w:rPr>
                <w:rFonts w:ascii="华文楷体" w:eastAsia="华文楷体" w:hAnsi="华文楷体" w:hint="eastAsia"/>
              </w:rPr>
              <w:t>但新线产品在一致性、参数调整可控性以及产线稳定性上均有较大的提升。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/>
              </w:rPr>
              <w:t>2</w:t>
            </w:r>
            <w:r w:rsidRPr="002201E7">
              <w:rPr>
                <w:rFonts w:ascii="华文楷体" w:eastAsia="华文楷体" w:hAnsi="华文楷体" w:hint="eastAsia"/>
              </w:rPr>
              <w:t>）从生产能力来看，南京单线产能1000万平米，良率60%-</w:t>
            </w:r>
            <w:r w:rsidRPr="002201E7">
              <w:rPr>
                <w:rFonts w:ascii="华文楷体" w:eastAsia="华文楷体" w:hAnsi="华文楷体"/>
              </w:rPr>
              <w:t>70</w:t>
            </w:r>
            <w:r w:rsidRPr="002201E7">
              <w:rPr>
                <w:rFonts w:ascii="华文楷体" w:eastAsia="华文楷体" w:hAnsi="华文楷体" w:hint="eastAsia"/>
              </w:rPr>
              <w:t>%，滕州新线按照设定指标，实际产能规模将远大于6000万平米，良率亦会有所提升。</w:t>
            </w:r>
          </w:p>
          <w:p w:rsidR="005B0C7E" w:rsidRPr="0015071C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3）</w:t>
            </w:r>
            <w:r w:rsidRPr="002201E7">
              <w:rPr>
                <w:rFonts w:ascii="华文楷体" w:eastAsia="华文楷体" w:hAnsi="华文楷体"/>
              </w:rPr>
              <w:t>南京线</w:t>
            </w:r>
            <w:r w:rsidRPr="002201E7">
              <w:rPr>
                <w:rFonts w:ascii="华文楷体" w:eastAsia="华文楷体" w:hAnsi="华文楷体" w:hint="eastAsia"/>
              </w:rPr>
              <w:t>良率及盈利能力不高主要原因是作为中试线，产能规模较小，为拓展市场</w:t>
            </w:r>
            <w:r w:rsidRPr="0015071C">
              <w:rPr>
                <w:rFonts w:ascii="华文楷体" w:eastAsia="华文楷体" w:hAnsi="华文楷体"/>
              </w:rPr>
              <w:t>，</w:t>
            </w:r>
            <w:r w:rsidRPr="002201E7">
              <w:rPr>
                <w:rFonts w:ascii="华文楷体" w:eastAsia="华文楷体" w:hAnsi="华文楷体" w:hint="eastAsia"/>
              </w:rPr>
              <w:t>公司通过</w:t>
            </w:r>
            <w:r w:rsidRPr="0015071C">
              <w:rPr>
                <w:rFonts w:ascii="华文楷体" w:eastAsia="华文楷体" w:hAnsi="华文楷体"/>
              </w:rPr>
              <w:t>不断切换</w:t>
            </w:r>
            <w:r w:rsidRPr="002201E7">
              <w:rPr>
                <w:rFonts w:ascii="华文楷体" w:eastAsia="华文楷体" w:hAnsi="华文楷体" w:hint="eastAsia"/>
              </w:rPr>
              <w:t>不同</w:t>
            </w:r>
            <w:r w:rsidRPr="0015071C">
              <w:rPr>
                <w:rFonts w:ascii="华文楷体" w:eastAsia="华文楷体" w:hAnsi="华文楷体"/>
              </w:rPr>
              <w:t>规格</w:t>
            </w:r>
            <w:r w:rsidRPr="002201E7">
              <w:rPr>
                <w:rFonts w:ascii="华文楷体" w:eastAsia="华文楷体" w:hAnsi="华文楷体" w:hint="eastAsia"/>
              </w:rPr>
              <w:t>产品来</w:t>
            </w:r>
            <w:r w:rsidRPr="0015071C">
              <w:rPr>
                <w:rFonts w:ascii="华文楷体" w:eastAsia="华文楷体" w:hAnsi="华文楷体"/>
              </w:rPr>
              <w:t>满足不同客户</w:t>
            </w:r>
            <w:r w:rsidRPr="002201E7">
              <w:rPr>
                <w:rFonts w:ascii="华文楷体" w:eastAsia="华文楷体" w:hAnsi="华文楷体" w:hint="eastAsia"/>
              </w:rPr>
              <w:t>的</w:t>
            </w:r>
            <w:r w:rsidRPr="002201E7">
              <w:rPr>
                <w:rFonts w:ascii="华文楷体" w:eastAsia="华文楷体" w:hAnsi="华文楷体"/>
              </w:rPr>
              <w:t>需求。未来</w:t>
            </w:r>
            <w:r w:rsidRPr="002201E7">
              <w:rPr>
                <w:rFonts w:ascii="华文楷体" w:eastAsia="华文楷体" w:hAnsi="华文楷体" w:hint="eastAsia"/>
              </w:rPr>
              <w:t>南京单线供应单一</w:t>
            </w:r>
            <w:r w:rsidRPr="002201E7">
              <w:rPr>
                <w:rFonts w:ascii="华文楷体" w:eastAsia="华文楷体" w:hAnsi="华文楷体"/>
              </w:rPr>
              <w:t>客户，稳定性</w:t>
            </w:r>
            <w:r w:rsidRPr="002201E7">
              <w:rPr>
                <w:rFonts w:ascii="华文楷体" w:eastAsia="华文楷体" w:hAnsi="华文楷体" w:hint="eastAsia"/>
              </w:rPr>
              <w:t>及</w:t>
            </w:r>
            <w:r w:rsidRPr="002201E7">
              <w:rPr>
                <w:rFonts w:ascii="华文楷体" w:eastAsia="华文楷体" w:hAnsi="华文楷体"/>
              </w:rPr>
              <w:t>良率</w:t>
            </w:r>
            <w:r w:rsidRPr="002201E7">
              <w:rPr>
                <w:rFonts w:ascii="华文楷体" w:eastAsia="华文楷体" w:hAnsi="华文楷体" w:hint="eastAsia"/>
              </w:rPr>
              <w:t>都会得到</w:t>
            </w:r>
            <w:r w:rsidRPr="0015071C">
              <w:rPr>
                <w:rFonts w:ascii="华文楷体" w:eastAsia="华文楷体" w:hAnsi="华文楷体"/>
              </w:rPr>
              <w:t>提升。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3、欧洲生产线</w:t>
            </w:r>
            <w:r w:rsidRPr="002201E7">
              <w:rPr>
                <w:rFonts w:ascii="华文楷体" w:eastAsia="华文楷体" w:hAnsi="华文楷体"/>
              </w:rPr>
              <w:t>融入新的设计吗？日本设备全部换成</w:t>
            </w:r>
            <w:r w:rsidRPr="002201E7">
              <w:rPr>
                <w:rFonts w:ascii="华文楷体" w:eastAsia="华文楷体" w:hAnsi="华文楷体" w:hint="eastAsia"/>
              </w:rPr>
              <w:t>欧洲</w:t>
            </w:r>
            <w:r w:rsidRPr="002201E7">
              <w:rPr>
                <w:rFonts w:ascii="华文楷体" w:eastAsia="华文楷体" w:hAnsi="华文楷体"/>
              </w:rPr>
              <w:t>设备的原因?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lastRenderedPageBreak/>
              <w:t>答：公司一直以来坚持湿法双向同步拉伸工艺，同步相比异步，终端产品性能更优，当生产线实现高速运转之后，更加稳定，不存在速差。南京3条中试线的建设运营，公司技术团队积累了大量的经验和教训，这些对滕州新线的顺利建成调试有较大影响。滕州新线配备欧洲进口设备，该设备供应商之前一直在BOPP/BOPA等宽幅制模领域，公司引进设备后，根据自身工艺技术要求，对设备有所改造。公司与设备供应商、建设总包商建立联合体，共同调试安装生产线。通过这次合作，我们认为很多方面，滕州新线较日本线有一定优势，代表最先进技术工艺水平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7E0E94">
              <w:rPr>
                <w:rFonts w:ascii="华文楷体" w:eastAsia="华文楷体" w:hAnsi="华文楷体"/>
              </w:rPr>
              <w:t>日本设备换成法国设备的初衷是为了避免同一公司出现不同的装备。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4、公司新线产品性能如何，例如强度情况？如何证明公司产品比竞争对手好？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公司竞争对手一般整线进口日本，工艺为异步拉伸，其优势在于产能扩张较快，市场对其产品更为熟悉。同步拉伸工艺所生产产品特点：1)孔是圆的；2）纵横双向性能更接近，一致性较好。3）低温及大电流充放电有一定优势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电池是综合体，隔膜需要平衡综合性能，，公司新线产品强度能做到很高水平，但强度不是主要主要性能指标。</w:t>
            </w:r>
            <w:r w:rsidRPr="0015071C">
              <w:rPr>
                <w:rFonts w:ascii="华文楷体" w:eastAsia="华文楷体" w:hAnsi="华文楷体"/>
              </w:rPr>
              <w:t>影响电池性能的重要指标是孔的大小、孔隙率、浸润性、绝缘性和导电性</w:t>
            </w:r>
            <w:r w:rsidRPr="002201E7">
              <w:rPr>
                <w:rFonts w:ascii="华文楷体" w:eastAsia="华文楷体" w:hAnsi="华文楷体" w:hint="eastAsia"/>
              </w:rPr>
              <w:t>等。隔膜自身绝缘性能和接触电解液后导电性（短路率）市场关心较少，比如短路率公司可以做到千分之一以内，有的厂商是2~</w:t>
            </w:r>
            <w:r w:rsidRPr="002201E7">
              <w:rPr>
                <w:rFonts w:ascii="华文楷体" w:eastAsia="华文楷体" w:hAnsi="华文楷体"/>
              </w:rPr>
              <w:t>3</w:t>
            </w:r>
            <w:r w:rsidRPr="002201E7">
              <w:rPr>
                <w:rFonts w:ascii="华文楷体" w:eastAsia="华文楷体" w:hAnsi="华文楷体" w:hint="eastAsia"/>
              </w:rPr>
              <w:t>%，这些均为公司产品优势。下游电池差异性很大，电池配方体系不同对膜性能有差异化需求，公司未来会方向是定制化需求，与电池配方相配比。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5、客户订单、认证、送样情况？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</w:t>
            </w:r>
            <w:r w:rsidRPr="002201E7">
              <w:rPr>
                <w:rFonts w:ascii="华文楷体" w:eastAsia="华文楷体" w:hAnsi="华文楷体"/>
              </w:rPr>
              <w:t>第一批样品</w:t>
            </w:r>
            <w:r w:rsidRPr="002201E7">
              <w:rPr>
                <w:rFonts w:ascii="华文楷体" w:eastAsia="华文楷体" w:hAnsi="华文楷体" w:hint="eastAsia"/>
              </w:rPr>
              <w:t>已于</w:t>
            </w:r>
            <w:r w:rsidRPr="002201E7">
              <w:rPr>
                <w:rFonts w:ascii="华文楷体" w:eastAsia="华文楷体" w:hAnsi="华文楷体"/>
              </w:rPr>
              <w:t>8月29日送到客户</w:t>
            </w:r>
            <w:r w:rsidRPr="002201E7">
              <w:rPr>
                <w:rFonts w:ascii="华文楷体" w:eastAsia="华文楷体" w:hAnsi="华文楷体" w:hint="eastAsia"/>
              </w:rPr>
              <w:t>。目前对于前期4条线2.4亿平米产能，公司希望聚焦主要客户，提高单一客户供货量。这些客户之前也使用过公司南京老线产品，对公司滕州新线非常关注，现阶段就是新型号产品导入为，公司希望从导入到量产要控制在1个月以内。</w:t>
            </w:r>
            <w:r w:rsidRPr="002201E7">
              <w:rPr>
                <w:rFonts w:ascii="华文楷体" w:eastAsia="华文楷体" w:hAnsi="华文楷体"/>
              </w:rPr>
              <w:t>我们内部订了一个标准，高于客户标准，也期待能够成为行业标准。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6、</w:t>
            </w:r>
            <w:r w:rsidRPr="002201E7">
              <w:rPr>
                <w:rFonts w:ascii="华文楷体" w:eastAsia="华文楷体" w:hAnsi="华文楷体"/>
              </w:rPr>
              <w:t>动力和3C的电池隔膜的区别？薄的锂膜我们做吗？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答：性能指标有差异，但不大，3C</w:t>
            </w:r>
            <w:r w:rsidRPr="002201E7">
              <w:rPr>
                <w:rFonts w:ascii="华文楷体" w:eastAsia="华文楷体" w:hAnsi="华文楷体"/>
              </w:rPr>
              <w:t>电池容量小，对安全性</w:t>
            </w:r>
            <w:r w:rsidRPr="002201E7">
              <w:rPr>
                <w:rFonts w:ascii="华文楷体" w:eastAsia="华文楷体" w:hAnsi="华文楷体" w:hint="eastAsia"/>
              </w:rPr>
              <w:t>较动力小。两者生产线可以共用，通过调节技术参数即可实现。我们产线定位是高端动力和高端3C。</w:t>
            </w:r>
          </w:p>
          <w:p w:rsidR="005B0C7E" w:rsidRPr="005B0C7E" w:rsidRDefault="005B0C7E" w:rsidP="005B0C7E">
            <w:pPr>
              <w:ind w:firstLineChars="200" w:firstLine="420"/>
              <w:rPr>
                <w:rFonts w:ascii="华文楷体" w:eastAsia="华文楷体" w:hAnsi="华文楷体" w:hint="eastAsia"/>
              </w:rPr>
            </w:pPr>
            <w:r w:rsidRPr="00C86ADF">
              <w:rPr>
                <w:rFonts w:ascii="华文楷体" w:eastAsia="华文楷体" w:hAnsi="华文楷体"/>
              </w:rPr>
              <w:t>薄</w:t>
            </w:r>
            <w:r w:rsidRPr="002201E7">
              <w:rPr>
                <w:rFonts w:ascii="华文楷体" w:eastAsia="华文楷体" w:hAnsi="华文楷体" w:hint="eastAsia"/>
              </w:rPr>
              <w:t>的隔</w:t>
            </w:r>
            <w:r w:rsidRPr="00C86ADF">
              <w:rPr>
                <w:rFonts w:ascii="华文楷体" w:eastAsia="华文楷体" w:hAnsi="华文楷体"/>
              </w:rPr>
              <w:t>膜是大趋势，动力电池从16向12、9微米转，3C电池从9向7、5微米转。预计接下来5微米是3C的主流，公司在设计产线时有考虑这个趋势，但现在还没有做，国内还没有5微米量产的先例。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7、</w:t>
            </w:r>
            <w:r w:rsidRPr="002201E7">
              <w:rPr>
                <w:rFonts w:ascii="华文楷体" w:eastAsia="华文楷体" w:hAnsi="华文楷体"/>
              </w:rPr>
              <w:t>基膜和涂覆膜的占比？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</w:t>
            </w:r>
            <w:r w:rsidRPr="002201E7">
              <w:rPr>
                <w:rFonts w:ascii="华文楷体" w:eastAsia="华文楷体" w:hAnsi="华文楷体"/>
              </w:rPr>
              <w:t>基膜和涂敷膜的占比约1：1。除了油性涂覆不做（环保问题），其他涂覆都做。3C涂覆主要采用陶瓷</w:t>
            </w:r>
            <w:r w:rsidRPr="002201E7">
              <w:rPr>
                <w:rFonts w:ascii="华文楷体" w:eastAsia="华文楷体" w:hAnsi="华文楷体" w:hint="eastAsia"/>
              </w:rPr>
              <w:t>等</w:t>
            </w:r>
            <w:r w:rsidRPr="002201E7">
              <w:rPr>
                <w:rFonts w:ascii="华文楷体" w:eastAsia="华文楷体" w:hAnsi="华文楷体"/>
              </w:rPr>
              <w:t>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/>
              </w:rPr>
              <w:t>8</w:t>
            </w:r>
            <w:r w:rsidRPr="002201E7">
              <w:rPr>
                <w:rFonts w:ascii="华文楷体" w:eastAsia="华文楷体" w:hAnsi="华文楷体" w:hint="eastAsia"/>
              </w:rPr>
              <w:t>、高端隔膜未来每年降价幅度？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答：汽车售价综合成本和燃油车要降到接近一致，销量才能真正与燃油车抗衡，电池降价也是必须的。隔膜企业赚钱的也不多，通过</w:t>
            </w:r>
            <w:r w:rsidRPr="002201E7">
              <w:rPr>
                <w:rFonts w:ascii="华文楷体" w:eastAsia="华文楷体" w:hAnsi="华文楷体" w:hint="eastAsia"/>
              </w:rPr>
              <w:lastRenderedPageBreak/>
              <w:t>降价可以把有优质企业筛选出来。降价速度要看供求情况，</w:t>
            </w:r>
            <w:r w:rsidRPr="002201E7">
              <w:rPr>
                <w:rFonts w:ascii="华文楷体" w:eastAsia="华文楷体" w:hAnsi="华文楷体"/>
              </w:rPr>
              <w:t>预计今年隔膜价格下降速度不会比去年快，现在好的隔膜很紧缺，降价速度要看电池产能释放的情况。今年的意向订单去年已确定，因此价格不会变化，年底会面临确定明年的价格。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9、未来产能规划及产能投放进度？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答：公司对隔膜产业定位是行业前三，现有产能规模远远不够。公司计划在未来两年每年建成4条线，19年底具备12条线，10亿平米的生产能力。</w:t>
            </w:r>
            <w:r>
              <w:rPr>
                <w:rFonts w:ascii="华文楷体" w:eastAsia="华文楷体" w:hAnsi="华文楷体" w:hint="eastAsia"/>
              </w:rPr>
              <w:t>中国建材集团希望公司未来产能规模达到20亿平米，未来亦会提供相应资源支持。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/>
              </w:rPr>
              <w:t>10</w:t>
            </w:r>
            <w:r w:rsidRPr="002201E7">
              <w:rPr>
                <w:rFonts w:ascii="华文楷体" w:eastAsia="华文楷体" w:hAnsi="华文楷体" w:hint="eastAsia"/>
              </w:rPr>
              <w:t>、按照目前各家产能投放进度，行业是否产能过剩？</w:t>
            </w:r>
          </w:p>
          <w:p w:rsidR="005B0C7E" w:rsidRPr="005B0C7E" w:rsidRDefault="005B0C7E" w:rsidP="005B0C7E">
            <w:pPr>
              <w:ind w:firstLineChars="200" w:firstLine="420"/>
              <w:rPr>
                <w:rFonts w:ascii="华文楷体" w:eastAsia="华文楷体" w:hAnsi="华文楷体" w:hint="eastAsia"/>
              </w:rPr>
            </w:pPr>
            <w:r w:rsidRPr="002201E7">
              <w:rPr>
                <w:rFonts w:ascii="华文楷体" w:eastAsia="华文楷体" w:hAnsi="华文楷体" w:hint="eastAsia"/>
              </w:rPr>
              <w:t>答：隔膜行业产能过剩难以避免，但各家厂商宣称的名义产能与有效产能会有较大差异，实际过剩程度会比各家厂商宣称扩产计划弱。行业未来趋势是出现分化，各家产品品质会有较大差异，好的隔膜产品会供不应求，预计优质产品高景气度能持续5年，</w:t>
            </w:r>
            <w:r w:rsidRPr="002201E7">
              <w:rPr>
                <w:rFonts w:ascii="华文楷体" w:eastAsia="华文楷体" w:hAnsi="华文楷体"/>
              </w:rPr>
              <w:t>动力、3C需求步入平缓期，</w:t>
            </w:r>
            <w:r w:rsidRPr="002201E7">
              <w:rPr>
                <w:rFonts w:ascii="华文楷体" w:eastAsia="华文楷体" w:hAnsi="华文楷体" w:hint="eastAsia"/>
              </w:rPr>
              <w:t>行业将增速将放缓。</w:t>
            </w:r>
            <w:r w:rsidRPr="002201E7">
              <w:rPr>
                <w:rFonts w:ascii="华文楷体" w:eastAsia="华文楷体" w:hAnsi="华文楷体"/>
              </w:rPr>
              <w:t>目前动力电池年复合增速在60%左右。</w:t>
            </w:r>
          </w:p>
          <w:p w:rsidR="005B0C7E" w:rsidRPr="002201E7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11、</w:t>
            </w:r>
            <w:r w:rsidRPr="002201E7">
              <w:rPr>
                <w:rFonts w:ascii="华文楷体" w:eastAsia="华文楷体" w:hAnsi="华文楷体"/>
              </w:rPr>
              <w:t>风电上半年略低预期跟政策调整有关，目前订单执行的节奏有加快吗？未来风电市场预测？</w:t>
            </w:r>
          </w:p>
          <w:p w:rsidR="005B0C7E" w:rsidRPr="003B2B9E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2201E7">
              <w:rPr>
                <w:rFonts w:ascii="华文楷体" w:eastAsia="华文楷体" w:hAnsi="华文楷体" w:hint="eastAsia"/>
              </w:rPr>
              <w:t>答：</w:t>
            </w:r>
            <w:r w:rsidRPr="003B2B9E">
              <w:rPr>
                <w:rFonts w:ascii="华文楷体" w:eastAsia="华文楷体" w:hAnsi="华文楷体"/>
              </w:rPr>
              <w:t>风电仍然是最具市场价值的新能源之一，今年订单情况不错，但装机比去年有下降。7-8月比6月份好，预计会延续。正常情况下下半年装机占比约2/3。</w:t>
            </w:r>
          </w:p>
          <w:p w:rsidR="005B0C7E" w:rsidRPr="003B2B9E" w:rsidRDefault="005B0C7E" w:rsidP="005B0C7E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3B2B9E">
              <w:rPr>
                <w:rFonts w:ascii="华文楷体" w:eastAsia="华文楷体" w:hAnsi="华文楷体"/>
              </w:rPr>
              <w:t>十三五发改委给的目标是平稳增长（年均20GW），重点是提升技术。随着从三北</w:t>
            </w:r>
            <w:r w:rsidRPr="002201E7">
              <w:rPr>
                <w:rFonts w:ascii="华文楷体" w:eastAsia="华文楷体" w:hAnsi="华文楷体"/>
              </w:rPr>
              <w:t>到南方地区转移，风电开发周期延长，前两年（去年到今年）装机完成</w:t>
            </w:r>
            <w:r w:rsidRPr="002201E7">
              <w:rPr>
                <w:rFonts w:ascii="华文楷体" w:eastAsia="华文楷体" w:hAnsi="华文楷体" w:hint="eastAsia"/>
              </w:rPr>
              <w:t>情况</w:t>
            </w:r>
            <w:r w:rsidRPr="003B2B9E">
              <w:rPr>
                <w:rFonts w:ascii="华文楷体" w:eastAsia="华文楷体" w:hAnsi="华文楷体"/>
              </w:rPr>
              <w:t>一般，所以未来几年会有改善。从机型上看，1.5MW会逐渐退出市场，公司1.5MW占比不到20%。早期1.5MW的技术参差不齐，但公司在1.5MW上有优势，盈利能力不错。海上风电十二五开始做，今年海上风电开放了3个产品，海上风电发展不会像陆地那么快，技术需要更加成熟决策更加谨慎。</w:t>
            </w:r>
          </w:p>
          <w:p w:rsidR="00B11CC2" w:rsidRPr="005B0C7E" w:rsidRDefault="00B11CC2" w:rsidP="005B0C7E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30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0D" w:rsidRDefault="00A15C0D" w:rsidP="00F637C9">
      <w:r>
        <w:separator/>
      </w:r>
    </w:p>
  </w:endnote>
  <w:endnote w:type="continuationSeparator" w:id="0">
    <w:p w:rsidR="00A15C0D" w:rsidRDefault="00A15C0D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0D" w:rsidRDefault="00A15C0D" w:rsidP="00F637C9">
      <w:r>
        <w:separator/>
      </w:r>
    </w:p>
  </w:footnote>
  <w:footnote w:type="continuationSeparator" w:id="0">
    <w:p w:rsidR="00A15C0D" w:rsidRDefault="00A15C0D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2B23"/>
    <w:multiLevelType w:val="hybridMultilevel"/>
    <w:tmpl w:val="F27E6932"/>
    <w:lvl w:ilvl="0" w:tplc="69764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1B13F0"/>
    <w:multiLevelType w:val="hybridMultilevel"/>
    <w:tmpl w:val="3B48A682"/>
    <w:lvl w:ilvl="0" w:tplc="99A000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0906"/>
    <w:rsid w:val="000515DD"/>
    <w:rsid w:val="00055B2B"/>
    <w:rsid w:val="0007090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0F0727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34064"/>
    <w:rsid w:val="00243634"/>
    <w:rsid w:val="00243DEA"/>
    <w:rsid w:val="00245537"/>
    <w:rsid w:val="002733EF"/>
    <w:rsid w:val="0027700D"/>
    <w:rsid w:val="0027739D"/>
    <w:rsid w:val="00277432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E207C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86C45"/>
    <w:rsid w:val="00394CC6"/>
    <w:rsid w:val="003B53CC"/>
    <w:rsid w:val="003B60DB"/>
    <w:rsid w:val="003D06A2"/>
    <w:rsid w:val="003D0726"/>
    <w:rsid w:val="003D7BBA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B01BA"/>
    <w:rsid w:val="004C2AA3"/>
    <w:rsid w:val="004C4AB6"/>
    <w:rsid w:val="004C6522"/>
    <w:rsid w:val="004D45E4"/>
    <w:rsid w:val="004E04B2"/>
    <w:rsid w:val="00501E74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C7E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45A5"/>
    <w:rsid w:val="00635DF9"/>
    <w:rsid w:val="00642E4F"/>
    <w:rsid w:val="0064547A"/>
    <w:rsid w:val="00653A66"/>
    <w:rsid w:val="0066320A"/>
    <w:rsid w:val="006657EE"/>
    <w:rsid w:val="006675CA"/>
    <w:rsid w:val="00670BD4"/>
    <w:rsid w:val="00676808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3D3B"/>
    <w:rsid w:val="007F5513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5C3C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15C0D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73BF9"/>
    <w:rsid w:val="00A90390"/>
    <w:rsid w:val="00A91A1B"/>
    <w:rsid w:val="00A9781C"/>
    <w:rsid w:val="00A97E8B"/>
    <w:rsid w:val="00AA072D"/>
    <w:rsid w:val="00AB2C32"/>
    <w:rsid w:val="00AB7868"/>
    <w:rsid w:val="00AC438B"/>
    <w:rsid w:val="00AC6251"/>
    <w:rsid w:val="00AD099C"/>
    <w:rsid w:val="00AE379E"/>
    <w:rsid w:val="00B0081F"/>
    <w:rsid w:val="00B04F3E"/>
    <w:rsid w:val="00B11CC2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D4354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0C4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  <w:rsid w:val="00FE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7AC4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7C9"/>
    <w:rPr>
      <w:sz w:val="18"/>
      <w:szCs w:val="18"/>
    </w:rPr>
  </w:style>
  <w:style w:type="paragraph" w:styleId="a7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D45E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45E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45E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7F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412</Words>
  <Characters>2352</Characters>
  <Application>Microsoft Office Word</Application>
  <DocSecurity>0</DocSecurity>
  <Lines>19</Lines>
  <Paragraphs>5</Paragraphs>
  <ScaleCrop>false</ScaleCrop>
  <Company>www.dadighost.com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haofeng zeng</cp:lastModifiedBy>
  <cp:revision>58</cp:revision>
  <dcterms:created xsi:type="dcterms:W3CDTF">2015-01-23T06:28:00Z</dcterms:created>
  <dcterms:modified xsi:type="dcterms:W3CDTF">2017-08-31T00:51:00Z</dcterms:modified>
</cp:coreProperties>
</file>