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522" w:type="dxa"/>
        <w:tblLayout w:type="fixed"/>
        <w:tblLook w:val="04A0" w:firstRow="1" w:lastRow="0" w:firstColumn="1" w:lastColumn="0" w:noHBand="0" w:noVBand="1"/>
      </w:tblPr>
      <w:tblGrid>
        <w:gridCol w:w="4261"/>
        <w:gridCol w:w="4261"/>
      </w:tblGrid>
      <w:tr w:rsidR="00C95D25">
        <w:tc>
          <w:tcPr>
            <w:tcW w:w="4261" w:type="dxa"/>
          </w:tcPr>
          <w:p w:rsidR="00C95D25" w:rsidRDefault="009E0AC0">
            <w:pPr>
              <w:spacing w:beforeLines="50" w:before="156" w:afterLines="50" w:after="156" w:line="400" w:lineRule="exact"/>
              <w:rPr>
                <w:rFonts w:asciiTheme="minorEastAsia" w:eastAsiaTheme="minorEastAsia" w:hAnsiTheme="minorEastAsia"/>
                <w:bCs/>
                <w:iCs/>
                <w:sz w:val="24"/>
              </w:rPr>
            </w:pPr>
            <w:r>
              <w:rPr>
                <w:rFonts w:asciiTheme="minorEastAsia" w:eastAsiaTheme="minorEastAsia" w:hAnsiTheme="minorEastAsia"/>
                <w:bCs/>
                <w:iCs/>
                <w:sz w:val="24"/>
              </w:rPr>
              <w:t>证券代码</w:t>
            </w:r>
            <w:r>
              <w:rPr>
                <w:rFonts w:asciiTheme="minorEastAsia" w:eastAsiaTheme="minorEastAsia" w:hAnsiTheme="minorEastAsia" w:hint="eastAsia"/>
                <w:bCs/>
                <w:iCs/>
                <w:sz w:val="24"/>
              </w:rPr>
              <w:t>：</w:t>
            </w:r>
            <w:r>
              <w:rPr>
                <w:rFonts w:asciiTheme="minorEastAsia" w:eastAsiaTheme="minorEastAsia" w:hAnsiTheme="minorEastAsia"/>
                <w:bCs/>
                <w:iCs/>
                <w:sz w:val="24"/>
              </w:rPr>
              <w:t>002714</w:t>
            </w:r>
          </w:p>
        </w:tc>
        <w:tc>
          <w:tcPr>
            <w:tcW w:w="4261" w:type="dxa"/>
          </w:tcPr>
          <w:p w:rsidR="00C95D25" w:rsidRDefault="009E0AC0">
            <w:pPr>
              <w:spacing w:beforeLines="50" w:before="156" w:afterLines="50" w:after="156" w:line="400" w:lineRule="exact"/>
              <w:jc w:val="right"/>
              <w:rPr>
                <w:rFonts w:asciiTheme="minorEastAsia" w:eastAsiaTheme="minorEastAsia" w:hAnsiTheme="minorEastAsia"/>
                <w:bCs/>
                <w:iCs/>
                <w:sz w:val="24"/>
              </w:rPr>
            </w:pPr>
            <w:r>
              <w:rPr>
                <w:rFonts w:asciiTheme="minorEastAsia" w:eastAsiaTheme="minorEastAsia" w:hAnsiTheme="minorEastAsia"/>
                <w:bCs/>
                <w:iCs/>
                <w:sz w:val="24"/>
              </w:rPr>
              <w:t>证券简称：</w:t>
            </w:r>
            <w:proofErr w:type="gramStart"/>
            <w:r>
              <w:rPr>
                <w:rFonts w:asciiTheme="minorEastAsia" w:eastAsiaTheme="minorEastAsia" w:hAnsiTheme="minorEastAsia"/>
                <w:bCs/>
                <w:iCs/>
                <w:sz w:val="24"/>
              </w:rPr>
              <w:t>牧原股份</w:t>
            </w:r>
            <w:proofErr w:type="gramEnd"/>
          </w:p>
        </w:tc>
      </w:tr>
    </w:tbl>
    <w:p w:rsidR="00C95D25" w:rsidRDefault="00C95D25">
      <w:pPr>
        <w:spacing w:beforeLines="50" w:before="156" w:afterLines="50" w:after="156" w:line="400" w:lineRule="exact"/>
        <w:rPr>
          <w:rFonts w:asciiTheme="minorEastAsia" w:eastAsiaTheme="minorEastAsia" w:hAnsiTheme="minorEastAsia"/>
          <w:bCs/>
          <w:iCs/>
          <w:sz w:val="24"/>
        </w:rPr>
      </w:pPr>
    </w:p>
    <w:p w:rsidR="00C95D25" w:rsidRDefault="009E0AC0">
      <w:pPr>
        <w:spacing w:beforeLines="50" w:before="156" w:afterLines="50" w:after="156" w:line="400" w:lineRule="exact"/>
        <w:jc w:val="center"/>
        <w:rPr>
          <w:rFonts w:asciiTheme="minorEastAsia" w:eastAsiaTheme="minorEastAsia" w:hAnsiTheme="minorEastAsia"/>
          <w:b/>
          <w:bCs/>
          <w:iCs/>
          <w:sz w:val="36"/>
          <w:szCs w:val="24"/>
        </w:rPr>
      </w:pPr>
      <w:proofErr w:type="gramStart"/>
      <w:r>
        <w:rPr>
          <w:rFonts w:asciiTheme="minorEastAsia" w:eastAsiaTheme="minorEastAsia" w:hAnsiTheme="minorEastAsia"/>
          <w:b/>
          <w:bCs/>
          <w:iCs/>
          <w:sz w:val="36"/>
          <w:szCs w:val="24"/>
        </w:rPr>
        <w:t>牧原食品</w:t>
      </w:r>
      <w:proofErr w:type="gramEnd"/>
      <w:r>
        <w:rPr>
          <w:rFonts w:asciiTheme="minorEastAsia" w:eastAsiaTheme="minorEastAsia" w:hAnsiTheme="minorEastAsia"/>
          <w:b/>
          <w:bCs/>
          <w:iCs/>
          <w:sz w:val="36"/>
          <w:szCs w:val="24"/>
        </w:rPr>
        <w:t>股份有限公司</w:t>
      </w:r>
    </w:p>
    <w:p w:rsidR="00C95D25" w:rsidRDefault="009E0AC0">
      <w:pPr>
        <w:spacing w:beforeLines="50" w:before="156" w:afterLines="50" w:after="156" w:line="400" w:lineRule="exact"/>
        <w:jc w:val="center"/>
        <w:rPr>
          <w:rFonts w:asciiTheme="minorEastAsia" w:eastAsiaTheme="minorEastAsia" w:hAnsiTheme="minorEastAsia"/>
          <w:b/>
          <w:bCs/>
          <w:iCs/>
          <w:sz w:val="36"/>
          <w:szCs w:val="24"/>
        </w:rPr>
      </w:pPr>
      <w:r>
        <w:rPr>
          <w:rFonts w:asciiTheme="minorEastAsia" w:eastAsiaTheme="minorEastAsia" w:hAnsiTheme="minorEastAsia"/>
          <w:b/>
          <w:bCs/>
          <w:iCs/>
          <w:sz w:val="36"/>
          <w:szCs w:val="24"/>
        </w:rPr>
        <w:t>投资者关系活动记录表</w:t>
      </w:r>
    </w:p>
    <w:p w:rsidR="00C95D25" w:rsidRDefault="009E0AC0">
      <w:pPr>
        <w:spacing w:line="400" w:lineRule="exact"/>
        <w:jc w:val="right"/>
        <w:rPr>
          <w:rFonts w:asciiTheme="minorEastAsia" w:eastAsiaTheme="minorEastAsia" w:hAnsiTheme="minorEastAsia"/>
          <w:bCs/>
          <w:iCs/>
          <w:sz w:val="24"/>
          <w:szCs w:val="24"/>
        </w:rPr>
      </w:pPr>
      <w:r>
        <w:rPr>
          <w:rFonts w:asciiTheme="minorEastAsia" w:eastAsiaTheme="minorEastAsia" w:hAnsiTheme="minorEastAsia"/>
          <w:bCs/>
          <w:iCs/>
          <w:sz w:val="24"/>
          <w:szCs w:val="24"/>
        </w:rPr>
        <w:t>编号：</w:t>
      </w:r>
      <w:r>
        <w:rPr>
          <w:rFonts w:asciiTheme="minorEastAsia" w:eastAsiaTheme="minorEastAsia" w:hAnsiTheme="minorEastAsia" w:hint="eastAsia"/>
          <w:bCs/>
          <w:iCs/>
          <w:sz w:val="24"/>
          <w:szCs w:val="24"/>
        </w:rPr>
        <w:t>2017-11</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815"/>
      </w:tblGrid>
      <w:tr w:rsidR="00C95D25">
        <w:tc>
          <w:tcPr>
            <w:tcW w:w="2943" w:type="dxa"/>
          </w:tcPr>
          <w:p w:rsidR="00C95D25" w:rsidRDefault="009E0AC0">
            <w:pPr>
              <w:spacing w:line="480" w:lineRule="atLeast"/>
              <w:rPr>
                <w:rFonts w:asciiTheme="minorEastAsia" w:eastAsiaTheme="minorEastAsia" w:hAnsiTheme="minorEastAsia"/>
                <w:b/>
                <w:bCs/>
                <w:iCs/>
                <w:sz w:val="24"/>
                <w:szCs w:val="24"/>
              </w:rPr>
            </w:pPr>
            <w:r>
              <w:rPr>
                <w:rFonts w:asciiTheme="minorEastAsia" w:eastAsiaTheme="minorEastAsia" w:hAnsiTheme="minorEastAsia"/>
                <w:b/>
                <w:bCs/>
                <w:iCs/>
                <w:sz w:val="24"/>
                <w:szCs w:val="24"/>
              </w:rPr>
              <w:t>投资者关系活动类别</w:t>
            </w:r>
          </w:p>
          <w:p w:rsidR="00C95D25" w:rsidRDefault="00C95D25">
            <w:pPr>
              <w:spacing w:line="480" w:lineRule="atLeast"/>
              <w:rPr>
                <w:rFonts w:asciiTheme="minorEastAsia" w:eastAsiaTheme="minorEastAsia" w:hAnsiTheme="minorEastAsia"/>
                <w:b/>
                <w:bCs/>
                <w:iCs/>
                <w:sz w:val="24"/>
                <w:szCs w:val="24"/>
              </w:rPr>
            </w:pPr>
          </w:p>
        </w:tc>
        <w:tc>
          <w:tcPr>
            <w:tcW w:w="5815" w:type="dxa"/>
          </w:tcPr>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b/>
                <w:iCs/>
                <w:sz w:val="24"/>
                <w:szCs w:val="24"/>
              </w:rPr>
              <w:t xml:space="preserve">√ </w:t>
            </w:r>
            <w:r>
              <w:rPr>
                <w:rFonts w:asciiTheme="minorEastAsia" w:eastAsiaTheme="minorEastAsia" w:hAnsiTheme="minorEastAsia"/>
                <w:sz w:val="24"/>
                <w:szCs w:val="24"/>
              </w:rPr>
              <w:t>特定对象调研</w:t>
            </w:r>
            <w:r>
              <w:rPr>
                <w:rFonts w:asciiTheme="minorEastAsia" w:eastAsiaTheme="minorEastAsia" w:hAnsiTheme="minorEastAsia"/>
                <w:bCs/>
                <w:iCs/>
                <w:sz w:val="24"/>
                <w:szCs w:val="24"/>
              </w:rPr>
              <w:t>□</w:t>
            </w:r>
            <w:r>
              <w:rPr>
                <w:rFonts w:asciiTheme="minorEastAsia" w:eastAsiaTheme="minorEastAsia" w:hAnsiTheme="minorEastAsia"/>
                <w:sz w:val="24"/>
                <w:szCs w:val="24"/>
              </w:rPr>
              <w:t>分析师会议</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bCs/>
                <w:iCs/>
                <w:sz w:val="24"/>
                <w:szCs w:val="24"/>
              </w:rPr>
              <w:t>□</w:t>
            </w:r>
            <w:r>
              <w:rPr>
                <w:rFonts w:asciiTheme="minorEastAsia" w:eastAsiaTheme="minorEastAsia" w:hAnsiTheme="minorEastAsia"/>
                <w:sz w:val="24"/>
                <w:szCs w:val="24"/>
              </w:rPr>
              <w:t>媒体采访</w:t>
            </w:r>
            <w:r>
              <w:rPr>
                <w:rFonts w:asciiTheme="minorEastAsia" w:eastAsiaTheme="minorEastAsia" w:hAnsiTheme="minorEastAsia"/>
                <w:bCs/>
                <w:iCs/>
                <w:sz w:val="24"/>
                <w:szCs w:val="24"/>
              </w:rPr>
              <w:t>□</w:t>
            </w:r>
            <w:r>
              <w:rPr>
                <w:rFonts w:asciiTheme="minorEastAsia" w:eastAsiaTheme="minorEastAsia" w:hAnsiTheme="minorEastAsia"/>
                <w:sz w:val="24"/>
                <w:szCs w:val="24"/>
              </w:rPr>
              <w:t>业绩说明会</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bCs/>
                <w:iCs/>
                <w:sz w:val="24"/>
                <w:szCs w:val="24"/>
              </w:rPr>
              <w:t>□</w:t>
            </w:r>
            <w:r>
              <w:rPr>
                <w:rFonts w:asciiTheme="minorEastAsia" w:eastAsiaTheme="minorEastAsia" w:hAnsiTheme="minorEastAsia"/>
                <w:sz w:val="24"/>
                <w:szCs w:val="24"/>
              </w:rPr>
              <w:t>新闻发布会</w:t>
            </w:r>
            <w:r>
              <w:rPr>
                <w:rFonts w:asciiTheme="minorEastAsia" w:eastAsiaTheme="minorEastAsia" w:hAnsiTheme="minorEastAsia"/>
                <w:bCs/>
                <w:iCs/>
                <w:sz w:val="24"/>
                <w:szCs w:val="24"/>
              </w:rPr>
              <w:t>□</w:t>
            </w:r>
            <w:r>
              <w:rPr>
                <w:rFonts w:asciiTheme="minorEastAsia" w:eastAsiaTheme="minorEastAsia" w:hAnsiTheme="minorEastAsia"/>
                <w:sz w:val="24"/>
                <w:szCs w:val="24"/>
              </w:rPr>
              <w:t>路演活动</w:t>
            </w:r>
          </w:p>
          <w:p w:rsidR="00C95D25" w:rsidRDefault="009E0AC0">
            <w:pPr>
              <w:tabs>
                <w:tab w:val="left" w:pos="3045"/>
                <w:tab w:val="center" w:pos="3199"/>
              </w:tabs>
              <w:spacing w:line="480" w:lineRule="atLeast"/>
              <w:rPr>
                <w:rFonts w:asciiTheme="minorEastAsia" w:eastAsiaTheme="minorEastAsia" w:hAnsiTheme="minorEastAsia"/>
                <w:bCs/>
                <w:iCs/>
                <w:sz w:val="24"/>
                <w:szCs w:val="24"/>
              </w:rPr>
            </w:pPr>
            <w:r>
              <w:rPr>
                <w:rFonts w:asciiTheme="minorEastAsia" w:eastAsiaTheme="minorEastAsia" w:hAnsiTheme="minorEastAsia"/>
                <w:bCs/>
                <w:iCs/>
                <w:sz w:val="24"/>
                <w:szCs w:val="24"/>
              </w:rPr>
              <w:t>□</w:t>
            </w:r>
            <w:r>
              <w:rPr>
                <w:rFonts w:asciiTheme="minorEastAsia" w:eastAsiaTheme="minorEastAsia" w:hAnsiTheme="minorEastAsia"/>
                <w:sz w:val="24"/>
                <w:szCs w:val="24"/>
              </w:rPr>
              <w:t>现场参观</w:t>
            </w:r>
            <w:r>
              <w:rPr>
                <w:rFonts w:asciiTheme="minorEastAsia" w:eastAsiaTheme="minorEastAsia" w:hAnsiTheme="minorEastAsia"/>
                <w:bCs/>
                <w:iCs/>
                <w:sz w:val="24"/>
                <w:szCs w:val="24"/>
              </w:rPr>
              <w:tab/>
            </w:r>
          </w:p>
          <w:p w:rsidR="00C95D25" w:rsidRDefault="009E0AC0">
            <w:pPr>
              <w:tabs>
                <w:tab w:val="center" w:pos="3199"/>
              </w:tabs>
              <w:spacing w:line="480" w:lineRule="atLeast"/>
              <w:rPr>
                <w:rFonts w:asciiTheme="minorEastAsia" w:eastAsiaTheme="minorEastAsia" w:hAnsiTheme="minorEastAsia"/>
                <w:bCs/>
                <w:iCs/>
                <w:sz w:val="24"/>
                <w:szCs w:val="24"/>
              </w:rPr>
            </w:pPr>
            <w:r>
              <w:rPr>
                <w:rFonts w:asciiTheme="minorEastAsia" w:eastAsiaTheme="minorEastAsia" w:hAnsiTheme="minorEastAsia"/>
                <w:bCs/>
                <w:iCs/>
                <w:sz w:val="24"/>
                <w:szCs w:val="24"/>
              </w:rPr>
              <w:t>□</w:t>
            </w:r>
            <w:r>
              <w:rPr>
                <w:rFonts w:asciiTheme="minorEastAsia" w:eastAsiaTheme="minorEastAsia" w:hAnsiTheme="minorEastAsia"/>
                <w:sz w:val="24"/>
                <w:szCs w:val="24"/>
              </w:rPr>
              <w:t>其他（</w:t>
            </w:r>
            <w:proofErr w:type="gramStart"/>
            <w:r>
              <w:rPr>
                <w:rFonts w:asciiTheme="minorEastAsia" w:eastAsiaTheme="minorEastAsia" w:hAnsiTheme="minorEastAsia"/>
                <w:sz w:val="24"/>
                <w:szCs w:val="24"/>
                <w:u w:val="single"/>
              </w:rPr>
              <w:t>请文字</w:t>
            </w:r>
            <w:proofErr w:type="gramEnd"/>
            <w:r>
              <w:rPr>
                <w:rFonts w:asciiTheme="minorEastAsia" w:eastAsiaTheme="minorEastAsia" w:hAnsiTheme="minorEastAsia"/>
                <w:sz w:val="24"/>
                <w:szCs w:val="24"/>
                <w:u w:val="single"/>
              </w:rPr>
              <w:t>说明其他活动内容）</w:t>
            </w:r>
          </w:p>
        </w:tc>
      </w:tr>
      <w:tr w:rsidR="00C95D25">
        <w:tc>
          <w:tcPr>
            <w:tcW w:w="2943" w:type="dxa"/>
          </w:tcPr>
          <w:p w:rsidR="00C95D25" w:rsidRDefault="009E0AC0">
            <w:pPr>
              <w:spacing w:line="480" w:lineRule="atLeast"/>
              <w:rPr>
                <w:rFonts w:asciiTheme="minorEastAsia" w:eastAsiaTheme="minorEastAsia" w:hAnsiTheme="minorEastAsia"/>
                <w:b/>
                <w:bCs/>
                <w:iCs/>
                <w:sz w:val="24"/>
                <w:szCs w:val="24"/>
              </w:rPr>
            </w:pPr>
            <w:r>
              <w:rPr>
                <w:rFonts w:asciiTheme="minorEastAsia" w:eastAsiaTheme="minorEastAsia" w:hAnsiTheme="minorEastAsia"/>
                <w:b/>
                <w:bCs/>
                <w:iCs/>
                <w:sz w:val="24"/>
                <w:szCs w:val="24"/>
              </w:rPr>
              <w:t>参与单位名称及人员姓名</w:t>
            </w:r>
          </w:p>
        </w:tc>
        <w:tc>
          <w:tcPr>
            <w:tcW w:w="5815" w:type="dxa"/>
          </w:tcPr>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国都证券 杨志刚</w:t>
            </w:r>
          </w:p>
          <w:p w:rsidR="00C95D25" w:rsidRDefault="009E0AC0">
            <w:pPr>
              <w:spacing w:line="480" w:lineRule="atLeast"/>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国</w:t>
            </w:r>
            <w:proofErr w:type="gramStart"/>
            <w:r>
              <w:rPr>
                <w:rFonts w:asciiTheme="minorEastAsia" w:eastAsiaTheme="minorEastAsia" w:hAnsiTheme="minorEastAsia" w:hint="eastAsia"/>
                <w:bCs/>
                <w:iCs/>
                <w:sz w:val="24"/>
                <w:szCs w:val="24"/>
              </w:rPr>
              <w:t>海证券</w:t>
            </w:r>
            <w:proofErr w:type="gramEnd"/>
            <w:r>
              <w:rPr>
                <w:rFonts w:asciiTheme="minorEastAsia" w:eastAsiaTheme="minorEastAsia" w:hAnsiTheme="minorEastAsia" w:hint="eastAsia"/>
                <w:bCs/>
                <w:iCs/>
                <w:sz w:val="24"/>
                <w:szCs w:val="24"/>
              </w:rPr>
              <w:t xml:space="preserve"> 王玮</w:t>
            </w:r>
          </w:p>
          <w:p w:rsidR="00255C75" w:rsidRPr="00255C75" w:rsidRDefault="00255C7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华创农业 吕哲</w:t>
            </w:r>
            <w:bookmarkStart w:id="0" w:name="_GoBack"/>
            <w:bookmarkEnd w:id="0"/>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中泰证券 陈露</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中山证券 朱斌</w:t>
            </w:r>
          </w:p>
          <w:p w:rsidR="0005070A" w:rsidRDefault="0005070A">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国金证券 周莎</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 xml:space="preserve">中山证券 </w:t>
            </w:r>
            <w:proofErr w:type="gramStart"/>
            <w:r>
              <w:rPr>
                <w:rFonts w:asciiTheme="minorEastAsia" w:eastAsiaTheme="minorEastAsia" w:hAnsiTheme="minorEastAsia" w:hint="eastAsia"/>
                <w:bCs/>
                <w:iCs/>
                <w:sz w:val="24"/>
                <w:szCs w:val="24"/>
              </w:rPr>
              <w:t>程乙峰</w:t>
            </w:r>
            <w:proofErr w:type="gramEnd"/>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长江证券 顾</w:t>
            </w:r>
            <w:proofErr w:type="gramStart"/>
            <w:r>
              <w:rPr>
                <w:rFonts w:asciiTheme="minorEastAsia" w:eastAsiaTheme="minorEastAsia" w:hAnsiTheme="minorEastAsia" w:hint="eastAsia"/>
                <w:bCs/>
                <w:iCs/>
                <w:sz w:val="24"/>
                <w:szCs w:val="24"/>
              </w:rPr>
              <w:t>熀</w:t>
            </w:r>
            <w:proofErr w:type="gramEnd"/>
            <w:r>
              <w:rPr>
                <w:rFonts w:asciiTheme="minorEastAsia" w:eastAsiaTheme="minorEastAsia" w:hAnsiTheme="minorEastAsia" w:hint="eastAsia"/>
                <w:bCs/>
                <w:iCs/>
                <w:sz w:val="24"/>
                <w:szCs w:val="24"/>
              </w:rPr>
              <w:t>乾</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长江证券 姚雪梅</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广发证券 钱</w:t>
            </w:r>
            <w:proofErr w:type="gramStart"/>
            <w:r>
              <w:rPr>
                <w:rFonts w:asciiTheme="minorEastAsia" w:eastAsiaTheme="minorEastAsia" w:hAnsiTheme="minorEastAsia" w:hint="eastAsia"/>
                <w:bCs/>
                <w:iCs/>
                <w:sz w:val="24"/>
                <w:szCs w:val="24"/>
              </w:rPr>
              <w:t>浩</w:t>
            </w:r>
            <w:proofErr w:type="gramEnd"/>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天风证券 陈潇</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招商证券 雷轶</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财富证券 刘丛丛</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易方达基金 印战</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长江资管</w:t>
            </w:r>
            <w:proofErr w:type="gramEnd"/>
            <w:r>
              <w:rPr>
                <w:rFonts w:asciiTheme="minorEastAsia" w:eastAsiaTheme="minorEastAsia" w:hAnsiTheme="minorEastAsia" w:hint="eastAsia"/>
                <w:bCs/>
                <w:iCs/>
                <w:sz w:val="24"/>
                <w:szCs w:val="24"/>
              </w:rPr>
              <w:t xml:space="preserve"> 吴启芸</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长城基金 陆杨</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 xml:space="preserve">南方基金 </w:t>
            </w:r>
            <w:proofErr w:type="gramStart"/>
            <w:r>
              <w:rPr>
                <w:rFonts w:asciiTheme="minorEastAsia" w:eastAsiaTheme="minorEastAsia" w:hAnsiTheme="minorEastAsia" w:hint="eastAsia"/>
                <w:bCs/>
                <w:iCs/>
                <w:sz w:val="24"/>
                <w:szCs w:val="24"/>
              </w:rPr>
              <w:t>陈霜阳</w:t>
            </w:r>
            <w:proofErr w:type="gramEnd"/>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lastRenderedPageBreak/>
              <w:t xml:space="preserve">德邦基金 </w:t>
            </w:r>
            <w:proofErr w:type="gramStart"/>
            <w:r>
              <w:rPr>
                <w:rFonts w:asciiTheme="minorEastAsia" w:eastAsiaTheme="minorEastAsia" w:hAnsiTheme="minorEastAsia" w:hint="eastAsia"/>
                <w:bCs/>
                <w:iCs/>
                <w:sz w:val="24"/>
                <w:szCs w:val="24"/>
              </w:rPr>
              <w:t>揭诗琪</w:t>
            </w:r>
            <w:proofErr w:type="gramEnd"/>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信</w:t>
            </w:r>
            <w:proofErr w:type="gramStart"/>
            <w:r>
              <w:rPr>
                <w:rFonts w:asciiTheme="minorEastAsia" w:eastAsiaTheme="minorEastAsia" w:hAnsiTheme="minorEastAsia" w:hint="eastAsia"/>
                <w:bCs/>
                <w:iCs/>
                <w:sz w:val="24"/>
                <w:szCs w:val="24"/>
              </w:rPr>
              <w:t>达资本</w:t>
            </w:r>
            <w:proofErr w:type="gramEnd"/>
            <w:r>
              <w:rPr>
                <w:rFonts w:asciiTheme="minorEastAsia" w:eastAsiaTheme="minorEastAsia" w:hAnsiTheme="minorEastAsia" w:hint="eastAsia"/>
                <w:bCs/>
                <w:iCs/>
                <w:sz w:val="24"/>
                <w:szCs w:val="24"/>
              </w:rPr>
              <w:t xml:space="preserve"> 苏剑</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广</w:t>
            </w:r>
            <w:proofErr w:type="gramStart"/>
            <w:r>
              <w:rPr>
                <w:rFonts w:asciiTheme="minorEastAsia" w:eastAsiaTheme="minorEastAsia" w:hAnsiTheme="minorEastAsia" w:hint="eastAsia"/>
                <w:bCs/>
                <w:iCs/>
                <w:sz w:val="24"/>
                <w:szCs w:val="24"/>
              </w:rPr>
              <w:t>发资管</w:t>
            </w:r>
            <w:proofErr w:type="gramEnd"/>
            <w:r>
              <w:rPr>
                <w:rFonts w:asciiTheme="minorEastAsia" w:eastAsiaTheme="minorEastAsia" w:hAnsiTheme="minorEastAsia" w:hint="eastAsia"/>
                <w:bCs/>
                <w:iCs/>
                <w:sz w:val="24"/>
                <w:szCs w:val="24"/>
              </w:rPr>
              <w:t xml:space="preserve"> 岳芸帆</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泓</w:t>
            </w:r>
            <w:proofErr w:type="gramStart"/>
            <w:r>
              <w:rPr>
                <w:rFonts w:asciiTheme="minorEastAsia" w:eastAsiaTheme="minorEastAsia" w:hAnsiTheme="minorEastAsia" w:hint="eastAsia"/>
                <w:bCs/>
                <w:iCs/>
                <w:sz w:val="24"/>
                <w:szCs w:val="24"/>
              </w:rPr>
              <w:t>屹</w:t>
            </w:r>
            <w:proofErr w:type="gramEnd"/>
            <w:r>
              <w:rPr>
                <w:rFonts w:asciiTheme="minorEastAsia" w:eastAsiaTheme="minorEastAsia" w:hAnsiTheme="minorEastAsia" w:hint="eastAsia"/>
                <w:bCs/>
                <w:iCs/>
                <w:sz w:val="24"/>
                <w:szCs w:val="24"/>
              </w:rPr>
              <w:t>资产 李洪标</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泓</w:t>
            </w:r>
            <w:proofErr w:type="gramStart"/>
            <w:r>
              <w:rPr>
                <w:rFonts w:asciiTheme="minorEastAsia" w:eastAsiaTheme="minorEastAsia" w:hAnsiTheme="minorEastAsia" w:hint="eastAsia"/>
                <w:bCs/>
                <w:iCs/>
                <w:sz w:val="24"/>
                <w:szCs w:val="24"/>
              </w:rPr>
              <w:t>屹</w:t>
            </w:r>
            <w:proofErr w:type="gramEnd"/>
            <w:r>
              <w:rPr>
                <w:rFonts w:asciiTheme="minorEastAsia" w:eastAsiaTheme="minorEastAsia" w:hAnsiTheme="minorEastAsia" w:hint="eastAsia"/>
                <w:bCs/>
                <w:iCs/>
                <w:sz w:val="24"/>
                <w:szCs w:val="24"/>
              </w:rPr>
              <w:t>资产 叶枝展</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华商基金 曹瑞</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招商国协壹号</w:t>
            </w:r>
            <w:proofErr w:type="gramEnd"/>
            <w:r>
              <w:rPr>
                <w:rFonts w:asciiTheme="minorEastAsia" w:eastAsiaTheme="minorEastAsia" w:hAnsiTheme="minorEastAsia" w:hint="eastAsia"/>
                <w:bCs/>
                <w:iCs/>
                <w:sz w:val="24"/>
                <w:szCs w:val="24"/>
              </w:rPr>
              <w:t>基金 陆地</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仓红投资 刘致文</w:t>
            </w:r>
            <w:proofErr w:type="gramEnd"/>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源达投资 贾</w:t>
            </w:r>
            <w:proofErr w:type="gramStart"/>
            <w:r>
              <w:rPr>
                <w:rFonts w:asciiTheme="minorEastAsia" w:eastAsiaTheme="minorEastAsia" w:hAnsiTheme="minorEastAsia" w:hint="eastAsia"/>
                <w:bCs/>
                <w:iCs/>
                <w:sz w:val="24"/>
                <w:szCs w:val="24"/>
              </w:rPr>
              <w:t>世</w:t>
            </w:r>
            <w:proofErr w:type="gramEnd"/>
            <w:r>
              <w:rPr>
                <w:rFonts w:asciiTheme="minorEastAsia" w:eastAsiaTheme="minorEastAsia" w:hAnsiTheme="minorEastAsia" w:hint="eastAsia"/>
                <w:bCs/>
                <w:iCs/>
                <w:sz w:val="24"/>
                <w:szCs w:val="24"/>
              </w:rPr>
              <w:t>宏</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源达投资 高尚</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平安资管</w:t>
            </w:r>
            <w:proofErr w:type="gramEnd"/>
            <w:r>
              <w:rPr>
                <w:rFonts w:asciiTheme="minorEastAsia" w:eastAsiaTheme="minorEastAsia" w:hAnsiTheme="minorEastAsia" w:hint="eastAsia"/>
                <w:bCs/>
                <w:iCs/>
                <w:sz w:val="24"/>
                <w:szCs w:val="24"/>
              </w:rPr>
              <w:t xml:space="preserve"> 吕泽楠</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布瑞克农业咨询 徐洪志</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凯丰投资 杨鸿宇</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长盛基金 王建</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浦银安盛基金</w:t>
            </w:r>
            <w:proofErr w:type="gramEnd"/>
            <w:r>
              <w:rPr>
                <w:rFonts w:asciiTheme="minorEastAsia" w:eastAsiaTheme="minorEastAsia" w:hAnsiTheme="minorEastAsia" w:hint="eastAsia"/>
                <w:bCs/>
                <w:iCs/>
                <w:sz w:val="24"/>
                <w:szCs w:val="24"/>
              </w:rPr>
              <w:t xml:space="preserve"> 李</w:t>
            </w:r>
            <w:proofErr w:type="gramStart"/>
            <w:r>
              <w:rPr>
                <w:rFonts w:asciiTheme="minorEastAsia" w:eastAsiaTheme="minorEastAsia" w:hAnsiTheme="minorEastAsia" w:hint="eastAsia"/>
                <w:bCs/>
                <w:iCs/>
                <w:sz w:val="24"/>
                <w:szCs w:val="24"/>
              </w:rPr>
              <w:t>浩</w:t>
            </w:r>
            <w:proofErr w:type="gramEnd"/>
            <w:r>
              <w:rPr>
                <w:rFonts w:asciiTheme="minorEastAsia" w:eastAsiaTheme="minorEastAsia" w:hAnsiTheme="minorEastAsia" w:hint="eastAsia"/>
                <w:bCs/>
                <w:iCs/>
                <w:sz w:val="24"/>
                <w:szCs w:val="24"/>
              </w:rPr>
              <w:t>玄</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中融基金</w:t>
            </w:r>
            <w:proofErr w:type="gramEnd"/>
            <w:r>
              <w:rPr>
                <w:rFonts w:asciiTheme="minorEastAsia" w:eastAsiaTheme="minorEastAsia" w:hAnsiTheme="minorEastAsia" w:hint="eastAsia"/>
                <w:bCs/>
                <w:iCs/>
                <w:sz w:val="24"/>
                <w:szCs w:val="24"/>
              </w:rPr>
              <w:t xml:space="preserve"> 高煜明</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神农投资 李京朋</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泽源资产</w:t>
            </w:r>
            <w:proofErr w:type="gramEnd"/>
            <w:r>
              <w:rPr>
                <w:rFonts w:asciiTheme="minorEastAsia" w:eastAsiaTheme="minorEastAsia" w:hAnsiTheme="minorEastAsia" w:hint="eastAsia"/>
                <w:bCs/>
                <w:iCs/>
                <w:sz w:val="24"/>
                <w:szCs w:val="24"/>
              </w:rPr>
              <w:t xml:space="preserve"> 王中伟</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红</w:t>
            </w:r>
            <w:proofErr w:type="gramStart"/>
            <w:r>
              <w:rPr>
                <w:rFonts w:asciiTheme="minorEastAsia" w:eastAsiaTheme="minorEastAsia" w:hAnsiTheme="minorEastAsia" w:hint="eastAsia"/>
                <w:bCs/>
                <w:iCs/>
                <w:sz w:val="24"/>
                <w:szCs w:val="24"/>
              </w:rPr>
              <w:t>象</w:t>
            </w:r>
            <w:proofErr w:type="gramEnd"/>
            <w:r>
              <w:rPr>
                <w:rFonts w:asciiTheme="minorEastAsia" w:eastAsiaTheme="minorEastAsia" w:hAnsiTheme="minorEastAsia" w:hint="eastAsia"/>
                <w:bCs/>
                <w:iCs/>
                <w:sz w:val="24"/>
                <w:szCs w:val="24"/>
              </w:rPr>
              <w:t xml:space="preserve">投资 </w:t>
            </w:r>
            <w:proofErr w:type="gramStart"/>
            <w:r>
              <w:rPr>
                <w:rFonts w:asciiTheme="minorEastAsia" w:eastAsiaTheme="minorEastAsia" w:hAnsiTheme="minorEastAsia" w:hint="eastAsia"/>
                <w:bCs/>
                <w:iCs/>
                <w:sz w:val="24"/>
                <w:szCs w:val="24"/>
              </w:rPr>
              <w:t>应铭轩</w:t>
            </w:r>
            <w:proofErr w:type="gramEnd"/>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隆源投资 刘彬</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国君资管</w:t>
            </w:r>
            <w:proofErr w:type="gramEnd"/>
            <w:r>
              <w:rPr>
                <w:rFonts w:asciiTheme="minorEastAsia" w:eastAsiaTheme="minorEastAsia" w:hAnsiTheme="minorEastAsia" w:hint="eastAsia"/>
                <w:bCs/>
                <w:iCs/>
                <w:sz w:val="24"/>
                <w:szCs w:val="24"/>
              </w:rPr>
              <w:t xml:space="preserve"> 金润</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华泰柏瑞基金 谭笑</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九泰基金</w:t>
            </w:r>
            <w:proofErr w:type="gramEnd"/>
            <w:r>
              <w:rPr>
                <w:rFonts w:asciiTheme="minorEastAsia" w:eastAsiaTheme="minorEastAsia" w:hAnsiTheme="minorEastAsia" w:hint="eastAsia"/>
                <w:bCs/>
                <w:iCs/>
                <w:sz w:val="24"/>
                <w:szCs w:val="24"/>
              </w:rPr>
              <w:t xml:space="preserve"> 卢凯</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峰瑞资本</w:t>
            </w:r>
            <w:proofErr w:type="gramEnd"/>
            <w:r>
              <w:rPr>
                <w:rFonts w:asciiTheme="minorEastAsia" w:eastAsiaTheme="minorEastAsia" w:hAnsiTheme="minorEastAsia" w:hint="eastAsia"/>
                <w:bCs/>
                <w:iCs/>
                <w:sz w:val="24"/>
                <w:szCs w:val="24"/>
              </w:rPr>
              <w:t xml:space="preserve"> 路德孟</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元</w:t>
            </w:r>
            <w:proofErr w:type="gramStart"/>
            <w:r>
              <w:rPr>
                <w:rFonts w:asciiTheme="minorEastAsia" w:eastAsiaTheme="minorEastAsia" w:hAnsiTheme="minorEastAsia" w:hint="eastAsia"/>
                <w:bCs/>
                <w:iCs/>
                <w:sz w:val="24"/>
                <w:szCs w:val="24"/>
              </w:rPr>
              <w:t>邦</w:t>
            </w:r>
            <w:proofErr w:type="gramEnd"/>
            <w:r>
              <w:rPr>
                <w:rFonts w:asciiTheme="minorEastAsia" w:eastAsiaTheme="minorEastAsia" w:hAnsiTheme="minorEastAsia" w:hint="eastAsia"/>
                <w:bCs/>
                <w:iCs/>
                <w:sz w:val="24"/>
                <w:szCs w:val="24"/>
              </w:rPr>
              <w:t>投资 鲁迪</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彬元资本</w:t>
            </w:r>
            <w:proofErr w:type="gramEnd"/>
            <w:r>
              <w:rPr>
                <w:rFonts w:asciiTheme="minorEastAsia" w:eastAsiaTheme="minorEastAsia" w:hAnsiTheme="minorEastAsia" w:hint="eastAsia"/>
                <w:bCs/>
                <w:iCs/>
                <w:sz w:val="24"/>
                <w:szCs w:val="24"/>
              </w:rPr>
              <w:t xml:space="preserve"> 王俊韬</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广州格栅汇 刘松艳</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中</w:t>
            </w:r>
            <w:proofErr w:type="gramStart"/>
            <w:r>
              <w:rPr>
                <w:rFonts w:asciiTheme="minorEastAsia" w:eastAsiaTheme="minorEastAsia" w:hAnsiTheme="minorEastAsia" w:hint="eastAsia"/>
                <w:bCs/>
                <w:iCs/>
                <w:sz w:val="24"/>
                <w:szCs w:val="24"/>
              </w:rPr>
              <w:t>兵投资</w:t>
            </w:r>
            <w:proofErr w:type="gramEnd"/>
            <w:r>
              <w:rPr>
                <w:rFonts w:asciiTheme="minorEastAsia" w:eastAsiaTheme="minorEastAsia" w:hAnsiTheme="minorEastAsia" w:hint="eastAsia"/>
                <w:bCs/>
                <w:iCs/>
                <w:sz w:val="24"/>
                <w:szCs w:val="24"/>
              </w:rPr>
              <w:t xml:space="preserve"> 朱凤蛟</w:t>
            </w:r>
          </w:p>
          <w:p w:rsidR="00C95D25" w:rsidRDefault="009E0AC0">
            <w:pPr>
              <w:spacing w:line="480" w:lineRule="atLeast"/>
              <w:rPr>
                <w:rFonts w:asciiTheme="minorEastAsia" w:eastAsiaTheme="minorEastAsia" w:hAnsiTheme="minorEastAsia"/>
                <w:bCs/>
                <w:iCs/>
                <w:sz w:val="24"/>
                <w:szCs w:val="24"/>
              </w:rPr>
            </w:pPr>
            <w:proofErr w:type="gramStart"/>
            <w:r>
              <w:rPr>
                <w:rFonts w:asciiTheme="minorEastAsia" w:eastAsiaTheme="minorEastAsia" w:hAnsiTheme="minorEastAsia" w:hint="eastAsia"/>
                <w:bCs/>
                <w:iCs/>
                <w:sz w:val="24"/>
                <w:szCs w:val="24"/>
              </w:rPr>
              <w:t>永安国富资管</w:t>
            </w:r>
            <w:proofErr w:type="gramEnd"/>
            <w:r>
              <w:rPr>
                <w:rFonts w:asciiTheme="minorEastAsia" w:eastAsiaTheme="minorEastAsia" w:hAnsiTheme="minorEastAsia" w:hint="eastAsia"/>
                <w:bCs/>
                <w:iCs/>
                <w:sz w:val="24"/>
                <w:szCs w:val="24"/>
              </w:rPr>
              <w:t xml:space="preserve"> 王超</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lastRenderedPageBreak/>
              <w:t>永安国富</w:t>
            </w:r>
            <w:proofErr w:type="gramStart"/>
            <w:r>
              <w:rPr>
                <w:rFonts w:asciiTheme="minorEastAsia" w:eastAsiaTheme="minorEastAsia" w:hAnsiTheme="minorEastAsia" w:hint="eastAsia"/>
                <w:bCs/>
                <w:iCs/>
                <w:sz w:val="24"/>
                <w:szCs w:val="24"/>
              </w:rPr>
              <w:t>资管 孟乐</w:t>
            </w:r>
            <w:proofErr w:type="gramEnd"/>
          </w:p>
        </w:tc>
      </w:tr>
      <w:tr w:rsidR="00C95D25">
        <w:tc>
          <w:tcPr>
            <w:tcW w:w="2943" w:type="dxa"/>
          </w:tcPr>
          <w:p w:rsidR="00C95D25" w:rsidRDefault="009E0AC0">
            <w:pPr>
              <w:spacing w:line="480" w:lineRule="atLeast"/>
              <w:rPr>
                <w:rFonts w:asciiTheme="minorEastAsia" w:eastAsiaTheme="minorEastAsia" w:hAnsiTheme="minorEastAsia"/>
                <w:b/>
                <w:bCs/>
                <w:iCs/>
                <w:sz w:val="24"/>
                <w:szCs w:val="24"/>
              </w:rPr>
            </w:pPr>
            <w:r>
              <w:rPr>
                <w:rFonts w:asciiTheme="minorEastAsia" w:eastAsiaTheme="minorEastAsia" w:hAnsiTheme="minorEastAsia"/>
                <w:b/>
                <w:bCs/>
                <w:iCs/>
                <w:sz w:val="24"/>
                <w:szCs w:val="24"/>
              </w:rPr>
              <w:lastRenderedPageBreak/>
              <w:t>时间</w:t>
            </w:r>
          </w:p>
        </w:tc>
        <w:tc>
          <w:tcPr>
            <w:tcW w:w="5815" w:type="dxa"/>
          </w:tcPr>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bCs/>
                <w:iCs/>
                <w:sz w:val="24"/>
                <w:szCs w:val="24"/>
              </w:rPr>
              <w:t>201</w:t>
            </w:r>
            <w:r>
              <w:rPr>
                <w:rFonts w:asciiTheme="minorEastAsia" w:eastAsiaTheme="minorEastAsia" w:hAnsiTheme="minorEastAsia" w:hint="eastAsia"/>
                <w:bCs/>
                <w:iCs/>
                <w:sz w:val="24"/>
                <w:szCs w:val="24"/>
              </w:rPr>
              <w:t>7</w:t>
            </w:r>
            <w:r>
              <w:rPr>
                <w:rFonts w:asciiTheme="minorEastAsia" w:eastAsiaTheme="minorEastAsia" w:hAnsiTheme="minorEastAsia"/>
                <w:bCs/>
                <w:iCs/>
                <w:sz w:val="24"/>
                <w:szCs w:val="24"/>
              </w:rPr>
              <w:t>年</w:t>
            </w:r>
            <w:r>
              <w:rPr>
                <w:rFonts w:asciiTheme="minorEastAsia" w:eastAsiaTheme="minorEastAsia" w:hAnsiTheme="minorEastAsia" w:hint="eastAsia"/>
                <w:bCs/>
                <w:iCs/>
                <w:sz w:val="24"/>
                <w:szCs w:val="24"/>
              </w:rPr>
              <w:t>8</w:t>
            </w:r>
            <w:r>
              <w:rPr>
                <w:rFonts w:asciiTheme="minorEastAsia" w:eastAsiaTheme="minorEastAsia" w:hAnsiTheme="minorEastAsia"/>
                <w:bCs/>
                <w:iCs/>
                <w:sz w:val="24"/>
                <w:szCs w:val="24"/>
              </w:rPr>
              <w:t>月</w:t>
            </w:r>
            <w:r>
              <w:rPr>
                <w:rFonts w:asciiTheme="minorEastAsia" w:eastAsiaTheme="minorEastAsia" w:hAnsiTheme="minorEastAsia" w:hint="eastAsia"/>
                <w:bCs/>
                <w:iCs/>
                <w:sz w:val="24"/>
                <w:szCs w:val="24"/>
              </w:rPr>
              <w:t>31</w:t>
            </w:r>
            <w:r>
              <w:rPr>
                <w:rFonts w:asciiTheme="minorEastAsia" w:eastAsiaTheme="minorEastAsia" w:hAnsiTheme="minorEastAsia"/>
                <w:bCs/>
                <w:iCs/>
                <w:sz w:val="24"/>
                <w:szCs w:val="24"/>
              </w:rPr>
              <w:t>日</w:t>
            </w:r>
          </w:p>
        </w:tc>
      </w:tr>
      <w:tr w:rsidR="00C95D25">
        <w:tc>
          <w:tcPr>
            <w:tcW w:w="2943" w:type="dxa"/>
          </w:tcPr>
          <w:p w:rsidR="00C95D25" w:rsidRDefault="009E0AC0">
            <w:pPr>
              <w:spacing w:line="480" w:lineRule="atLeast"/>
              <w:rPr>
                <w:rFonts w:asciiTheme="minorEastAsia" w:eastAsiaTheme="minorEastAsia" w:hAnsiTheme="minorEastAsia"/>
                <w:b/>
                <w:bCs/>
                <w:iCs/>
                <w:sz w:val="24"/>
                <w:szCs w:val="24"/>
              </w:rPr>
            </w:pPr>
            <w:r>
              <w:rPr>
                <w:rFonts w:asciiTheme="minorEastAsia" w:eastAsiaTheme="minorEastAsia" w:hAnsiTheme="minorEastAsia"/>
                <w:b/>
                <w:bCs/>
                <w:iCs/>
                <w:sz w:val="24"/>
                <w:szCs w:val="24"/>
              </w:rPr>
              <w:t>地点</w:t>
            </w:r>
          </w:p>
        </w:tc>
        <w:tc>
          <w:tcPr>
            <w:tcW w:w="5815" w:type="dxa"/>
          </w:tcPr>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公司总部会议室</w:t>
            </w:r>
          </w:p>
        </w:tc>
      </w:tr>
      <w:tr w:rsidR="00C95D25">
        <w:tc>
          <w:tcPr>
            <w:tcW w:w="2943" w:type="dxa"/>
          </w:tcPr>
          <w:p w:rsidR="00C95D25" w:rsidRDefault="009E0AC0">
            <w:pPr>
              <w:spacing w:line="480" w:lineRule="atLeast"/>
              <w:rPr>
                <w:rFonts w:asciiTheme="minorEastAsia" w:eastAsiaTheme="minorEastAsia" w:hAnsiTheme="minorEastAsia"/>
                <w:b/>
                <w:bCs/>
                <w:iCs/>
                <w:sz w:val="24"/>
                <w:szCs w:val="24"/>
              </w:rPr>
            </w:pPr>
            <w:r>
              <w:rPr>
                <w:rFonts w:asciiTheme="minorEastAsia" w:eastAsiaTheme="minorEastAsia" w:hAnsiTheme="minorEastAsia"/>
                <w:b/>
                <w:bCs/>
                <w:iCs/>
                <w:sz w:val="24"/>
                <w:szCs w:val="24"/>
              </w:rPr>
              <w:t>上市公司接待人员姓名</w:t>
            </w:r>
          </w:p>
        </w:tc>
        <w:tc>
          <w:tcPr>
            <w:tcW w:w="5815" w:type="dxa"/>
          </w:tcPr>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 xml:space="preserve">董事、常务副总 </w:t>
            </w:r>
            <w:proofErr w:type="gramStart"/>
            <w:r>
              <w:rPr>
                <w:rFonts w:asciiTheme="minorEastAsia" w:eastAsiaTheme="minorEastAsia" w:hAnsiTheme="minorEastAsia" w:hint="eastAsia"/>
                <w:bCs/>
                <w:iCs/>
                <w:sz w:val="24"/>
                <w:szCs w:val="24"/>
              </w:rPr>
              <w:t>曹治年</w:t>
            </w:r>
            <w:proofErr w:type="gramEnd"/>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董事会秘书、副总经理秦军</w:t>
            </w:r>
          </w:p>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生产部负责人  冯勋伟</w:t>
            </w:r>
          </w:p>
        </w:tc>
      </w:tr>
      <w:tr w:rsidR="00C95D25">
        <w:trPr>
          <w:trHeight w:val="1125"/>
        </w:trPr>
        <w:tc>
          <w:tcPr>
            <w:tcW w:w="8758" w:type="dxa"/>
            <w:gridSpan w:val="2"/>
          </w:tcPr>
          <w:p w:rsidR="00C95D25" w:rsidRDefault="009E0AC0">
            <w:pPr>
              <w:pStyle w:val="1"/>
              <w:spacing w:line="480" w:lineRule="atLeast"/>
              <w:ind w:left="360" w:firstLineChars="1300" w:firstLine="3132"/>
              <w:rPr>
                <w:rFonts w:asciiTheme="minorEastAsia" w:eastAsiaTheme="minorEastAsia" w:hAnsiTheme="minorEastAsia"/>
                <w:b/>
                <w:bCs/>
                <w:iCs/>
                <w:sz w:val="24"/>
                <w:szCs w:val="24"/>
              </w:rPr>
            </w:pPr>
            <w:r>
              <w:rPr>
                <w:rFonts w:asciiTheme="minorEastAsia" w:eastAsiaTheme="minorEastAsia" w:hAnsiTheme="minorEastAsia"/>
                <w:b/>
                <w:bCs/>
                <w:iCs/>
                <w:sz w:val="24"/>
                <w:szCs w:val="24"/>
              </w:rPr>
              <w:t>会谈内容</w:t>
            </w:r>
          </w:p>
          <w:p w:rsidR="00C95D25" w:rsidRDefault="00C95D25">
            <w:pPr>
              <w:pStyle w:val="1"/>
              <w:spacing w:line="480" w:lineRule="atLeast"/>
              <w:ind w:left="360" w:firstLineChars="1300" w:firstLine="3132"/>
              <w:rPr>
                <w:rFonts w:asciiTheme="minorEastAsia" w:eastAsiaTheme="minorEastAsia" w:hAnsiTheme="minorEastAsia"/>
                <w:b/>
                <w:bCs/>
                <w:iCs/>
                <w:sz w:val="24"/>
                <w:szCs w:val="24"/>
              </w:rPr>
            </w:pPr>
          </w:p>
          <w:p w:rsidR="00C95D25" w:rsidRDefault="009E0AC0">
            <w:pPr>
              <w:pStyle w:val="1"/>
              <w:numPr>
                <w:ilvl w:val="0"/>
                <w:numId w:val="1"/>
              </w:numPr>
              <w:ind w:firstLineChars="0"/>
              <w:rPr>
                <w:rFonts w:asciiTheme="minorEastAsia" w:eastAsiaTheme="minorEastAsia" w:hAnsiTheme="minorEastAsia"/>
                <w:b/>
                <w:bCs/>
                <w:iCs/>
                <w:sz w:val="24"/>
                <w:szCs w:val="24"/>
              </w:rPr>
            </w:pPr>
            <w:r>
              <w:rPr>
                <w:rFonts w:asciiTheme="minorEastAsia" w:eastAsiaTheme="minorEastAsia" w:hAnsiTheme="minorEastAsia" w:hint="eastAsia"/>
                <w:b/>
                <w:bCs/>
                <w:iCs/>
                <w:sz w:val="24"/>
                <w:szCs w:val="24"/>
              </w:rPr>
              <w:t>公司综合成本低的原因主要有哪些？同行业企业是否可以模仿？</w:t>
            </w:r>
          </w:p>
          <w:p w:rsidR="00C95D25" w:rsidRDefault="009E0AC0">
            <w:pPr>
              <w:spacing w:line="48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公司大规模一体化的养殖模式，</w:t>
            </w:r>
            <w:r>
              <w:rPr>
                <w:rFonts w:ascii="宋体" w:hAnsi="宋体" w:cs="宋体" w:hint="eastAsia"/>
                <w:kern w:val="0"/>
                <w:sz w:val="24"/>
                <w:szCs w:val="24"/>
                <w:lang w:val="zh-CN"/>
              </w:rPr>
              <w:t>拥有自动化水平较高的猪舍和饲喂系统、强大的生猪育种技术、独特的饲料配方技术等，</w:t>
            </w:r>
            <w:r>
              <w:rPr>
                <w:rFonts w:asciiTheme="minorEastAsia" w:eastAsiaTheme="minorEastAsia" w:hAnsiTheme="minorEastAsia" w:hint="eastAsia"/>
                <w:sz w:val="24"/>
                <w:szCs w:val="24"/>
              </w:rPr>
              <w:t>在以下几个方面体现了公司的成本优势：</w:t>
            </w:r>
          </w:p>
          <w:p w:rsidR="00C95D25" w:rsidRDefault="009E0AC0">
            <w:pPr>
              <w:spacing w:line="48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饲料成本低。子公司布局在粮食主产区，原粮收购成本低，原则上就近收购；饲料成本低，公司的饲料不对外销售，故采用“按需生产、散装运输”的方式，减少了饲料包装成本、仓储成本以及销售费用；饲料运输成本低，饲料厂布局在乡镇或郊区，距离养殖场平均距离较近，运输成本较低；减少营养浪费，营养配方团队研发出精细化的配方，减少不必要的营养损耗。</w:t>
            </w:r>
          </w:p>
          <w:p w:rsidR="00C95D25" w:rsidRDefault="009E0AC0">
            <w:pPr>
              <w:spacing w:line="48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（2）种猪成本低。公司的种猪是自育自用，种猪成本比外购种猪成本低。</w:t>
            </w:r>
          </w:p>
          <w:p w:rsidR="00C95D25" w:rsidRDefault="009E0AC0">
            <w:pPr>
              <w:spacing w:line="48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（3）劳动效率高。公司自行研制的自动化饲喂系统，水电、温度等自动化控制系统，大大提高了生产效率，在育肥阶段，每个饲养员可以同时饲养2,700-3,600头育肥猪，劳动效率处于行业领先水平。</w:t>
            </w:r>
          </w:p>
          <w:p w:rsidR="00C95D25" w:rsidRDefault="009E0AC0">
            <w:pPr>
              <w:spacing w:line="48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健康控制较好。健康管理是影响生产成绩非常重要的因素，公司秉承“养重于防，防重于治，综合防治”的理念，建立了完善的消毒、防疫制度；采取了猪场多级隔离、舍内小环境控制等多方面的疫病防控措施，并建立了外部预警、内部预警的预警防疫体系。在场区布局方面，公司实行“大区域、小单元”的布局，以防止疫病的交叉感染和外界病原的侵入；在养殖过程中，采取“早期隔离断奶”、 “分胎次饲养”、 “一对一转栏”、 “全进全出”等生物安全措施，确保本公司防疫体系安全、有效。</w:t>
            </w:r>
          </w:p>
          <w:p w:rsidR="00C95D25" w:rsidRDefault="009E0AC0">
            <w:pPr>
              <w:spacing w:line="48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（5）现场管理严格。生猪养殖是对现场管理要求较高的行业，公司在不断提高产仔率、降低料肉比等生产指标的基础上，饲养员严格按照作业标准，控制水电</w:t>
            </w:r>
            <w:r>
              <w:rPr>
                <w:rFonts w:asciiTheme="minorEastAsia" w:eastAsiaTheme="minorEastAsia" w:hAnsiTheme="minorEastAsia" w:hint="eastAsia"/>
                <w:sz w:val="24"/>
                <w:szCs w:val="24"/>
              </w:rPr>
              <w:lastRenderedPageBreak/>
              <w:t>的消耗。公司制定严格的考核标准，降低了部分成本。</w:t>
            </w:r>
          </w:p>
          <w:p w:rsidR="00C95D25" w:rsidRDefault="009E0AC0">
            <w:pPr>
              <w:spacing w:line="48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同行业企业也可以采用一体化的生产模式，但在最终的头均成本上仍然会存在差异，因为生猪养殖需要各个环节技术和经验的不断积累和优化，对现场管理以及人员责任心的要求也比较高，成本的控制是一个持续的过程。</w:t>
            </w:r>
          </w:p>
          <w:p w:rsidR="00C95D25" w:rsidRDefault="00C95D25">
            <w:pPr>
              <w:spacing w:line="480" w:lineRule="atLeast"/>
              <w:ind w:firstLineChars="200" w:firstLine="480"/>
              <w:rPr>
                <w:rFonts w:asciiTheme="minorEastAsia" w:eastAsiaTheme="minorEastAsia" w:hAnsiTheme="minorEastAsia"/>
                <w:sz w:val="24"/>
                <w:szCs w:val="24"/>
              </w:rPr>
            </w:pPr>
          </w:p>
          <w:p w:rsidR="00C95D25" w:rsidRDefault="009E0AC0">
            <w:pPr>
              <w:pStyle w:val="a8"/>
              <w:numPr>
                <w:ilvl w:val="0"/>
                <w:numId w:val="1"/>
              </w:numPr>
              <w:spacing w:before="0" w:beforeAutospacing="0" w:after="0" w:afterAutospacing="0"/>
              <w:rPr>
                <w:rFonts w:asciiTheme="minorEastAsia" w:eastAsiaTheme="minorEastAsia" w:hAnsiTheme="minorEastAsia" w:cs="Times New Roman"/>
                <w:b/>
                <w:bCs/>
                <w:iCs/>
                <w:kern w:val="2"/>
              </w:rPr>
            </w:pPr>
            <w:r>
              <w:rPr>
                <w:rFonts w:asciiTheme="minorEastAsia" w:eastAsiaTheme="minorEastAsia" w:hAnsiTheme="minorEastAsia" w:cs="Times New Roman" w:hint="eastAsia"/>
                <w:b/>
                <w:bCs/>
                <w:iCs/>
                <w:kern w:val="2"/>
              </w:rPr>
              <w:t>公司近年来出栏量和产能增速很快，公司养殖场长是否存在缺口？</w:t>
            </w:r>
          </w:p>
          <w:p w:rsidR="00C95D25" w:rsidRDefault="009E0AC0">
            <w:pPr>
              <w:spacing w:line="480" w:lineRule="atLeast"/>
              <w:ind w:firstLineChars="200" w:firstLine="480"/>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近年来公司的发展比较快，对优秀养殖场的场长需求也越来越大。对此，公司近年来的招聘力度也越来越大，后备人才充足。同时，公司内部建立了完善的人才储备和培养体系，特别是对于核心岗位，公司内部专门成立了生产场长特训班、生产总监特训班、财务干部特训班等，快速培养人才。</w:t>
            </w:r>
          </w:p>
          <w:p w:rsidR="00C95D25" w:rsidRDefault="009E0AC0">
            <w:pPr>
              <w:spacing w:line="480" w:lineRule="atLeast"/>
              <w:ind w:firstLineChars="200" w:firstLine="480"/>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除此之外，公司总部的</w:t>
            </w:r>
            <w:proofErr w:type="gramStart"/>
            <w:r>
              <w:rPr>
                <w:rFonts w:asciiTheme="minorEastAsia" w:eastAsiaTheme="minorEastAsia" w:hAnsiTheme="minorEastAsia" w:hint="eastAsia"/>
                <w:bCs/>
                <w:iCs/>
                <w:sz w:val="24"/>
                <w:szCs w:val="24"/>
              </w:rPr>
              <w:t>各个技术</w:t>
            </w:r>
            <w:proofErr w:type="gramEnd"/>
            <w:r>
              <w:rPr>
                <w:rFonts w:asciiTheme="minorEastAsia" w:eastAsiaTheme="minorEastAsia" w:hAnsiTheme="minorEastAsia" w:hint="eastAsia"/>
                <w:bCs/>
                <w:iCs/>
                <w:sz w:val="24"/>
                <w:szCs w:val="24"/>
              </w:rPr>
              <w:t>和职能部门，形成了一个大后台，对子公司和养殖场的支撑越来越完善，人才不会成为制约公司发展的因素。</w:t>
            </w:r>
          </w:p>
          <w:p w:rsidR="00C95D25" w:rsidRDefault="00C95D25">
            <w:pPr>
              <w:spacing w:line="480" w:lineRule="atLeast"/>
              <w:ind w:firstLineChars="200" w:firstLine="480"/>
              <w:rPr>
                <w:rFonts w:asciiTheme="minorEastAsia" w:eastAsiaTheme="minorEastAsia" w:hAnsiTheme="minorEastAsia"/>
                <w:bCs/>
                <w:iCs/>
                <w:sz w:val="24"/>
                <w:szCs w:val="24"/>
              </w:rPr>
            </w:pPr>
          </w:p>
          <w:p w:rsidR="00C95D25" w:rsidRDefault="009E0AC0">
            <w:pPr>
              <w:pStyle w:val="1"/>
              <w:numPr>
                <w:ilvl w:val="0"/>
                <w:numId w:val="2"/>
              </w:numPr>
              <w:spacing w:line="480" w:lineRule="atLeast"/>
              <w:ind w:firstLineChars="0"/>
              <w:rPr>
                <w:rFonts w:asciiTheme="minorEastAsia" w:eastAsiaTheme="minorEastAsia" w:hAnsiTheme="minorEastAsia"/>
                <w:b/>
                <w:bCs/>
                <w:iCs/>
                <w:sz w:val="24"/>
                <w:szCs w:val="24"/>
              </w:rPr>
            </w:pPr>
            <w:r>
              <w:rPr>
                <w:rFonts w:asciiTheme="minorEastAsia" w:eastAsiaTheme="minorEastAsia" w:hAnsiTheme="minorEastAsia" w:hint="eastAsia"/>
                <w:b/>
                <w:bCs/>
                <w:iCs/>
                <w:sz w:val="24"/>
                <w:szCs w:val="24"/>
              </w:rPr>
              <w:t>公司快速的扩张，是否会有管理上的瓶颈？</w:t>
            </w:r>
          </w:p>
          <w:p w:rsidR="00C95D25" w:rsidRDefault="009E0AC0">
            <w:pPr>
              <w:spacing w:line="480" w:lineRule="atLeast"/>
              <w:ind w:firstLine="480"/>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公司目前在全国12个粮食主产省布局了67个子公司，</w:t>
            </w:r>
            <w:r>
              <w:rPr>
                <w:rFonts w:asciiTheme="minorEastAsia" w:eastAsiaTheme="minorEastAsia" w:hAnsiTheme="minorEastAsia" w:cs="Calibri" w:hint="eastAsia"/>
                <w:sz w:val="24"/>
                <w:szCs w:val="24"/>
              </w:rPr>
              <w:t>近</w:t>
            </w:r>
            <w:r>
              <w:rPr>
                <w:rFonts w:asciiTheme="minorEastAsia" w:eastAsiaTheme="minorEastAsia" w:hAnsiTheme="minorEastAsia" w:hint="eastAsia"/>
                <w:bCs/>
                <w:iCs/>
                <w:sz w:val="24"/>
                <w:szCs w:val="24"/>
              </w:rPr>
              <w:t>年来公司快速的发展速度和严格的质量要求，对人才和管理提出了更高的要求。公司在重视育种、生产、防疫等技术研发的同时，对经营管理也制订了更高的标准。</w:t>
            </w:r>
          </w:p>
          <w:p w:rsidR="00C95D25" w:rsidRDefault="009E0AC0">
            <w:pPr>
              <w:pStyle w:val="a8"/>
              <w:spacing w:before="0" w:beforeAutospacing="0" w:after="0" w:afterAutospacing="0" w:line="480" w:lineRule="atLeast"/>
              <w:ind w:firstLineChars="200" w:firstLine="480"/>
              <w:rPr>
                <w:rFonts w:asciiTheme="minorEastAsia" w:eastAsiaTheme="minorEastAsia" w:hAnsiTheme="minorEastAsia" w:cs="Times New Roman"/>
                <w:bCs/>
                <w:iCs/>
                <w:kern w:val="2"/>
              </w:rPr>
            </w:pPr>
            <w:r>
              <w:rPr>
                <w:rFonts w:asciiTheme="minorEastAsia" w:eastAsiaTheme="minorEastAsia" w:hAnsiTheme="minorEastAsia" w:cs="Times New Roman" w:hint="eastAsia"/>
                <w:bCs/>
                <w:iCs/>
                <w:kern w:val="2"/>
              </w:rPr>
              <w:t>（</w:t>
            </w:r>
            <w:r>
              <w:rPr>
                <w:rFonts w:asciiTheme="minorEastAsia" w:eastAsiaTheme="minorEastAsia" w:hAnsiTheme="minorEastAsia" w:cs="Times New Roman"/>
                <w:bCs/>
                <w:iCs/>
                <w:kern w:val="2"/>
              </w:rPr>
              <w:t>1</w:t>
            </w:r>
            <w:r>
              <w:rPr>
                <w:rFonts w:asciiTheme="minorEastAsia" w:eastAsiaTheme="minorEastAsia" w:hAnsiTheme="minorEastAsia" w:cs="Times New Roman" w:hint="eastAsia"/>
                <w:bCs/>
                <w:iCs/>
                <w:kern w:val="2"/>
              </w:rPr>
              <w:t>）重视信息化建设。公司从</w:t>
            </w:r>
            <w:r>
              <w:rPr>
                <w:rFonts w:asciiTheme="minorEastAsia" w:eastAsiaTheme="minorEastAsia" w:hAnsiTheme="minorEastAsia" w:cs="Times New Roman"/>
                <w:bCs/>
                <w:iCs/>
                <w:kern w:val="2"/>
              </w:rPr>
              <w:t>2013</w:t>
            </w:r>
            <w:r>
              <w:rPr>
                <w:rFonts w:asciiTheme="minorEastAsia" w:eastAsiaTheme="minorEastAsia" w:hAnsiTheme="minorEastAsia" w:cs="Times New Roman" w:hint="eastAsia"/>
                <w:bCs/>
                <w:iCs/>
                <w:kern w:val="2"/>
              </w:rPr>
              <w:t>年开始上线</w:t>
            </w:r>
            <w:r>
              <w:rPr>
                <w:rFonts w:asciiTheme="minorEastAsia" w:eastAsiaTheme="minorEastAsia" w:hAnsiTheme="minorEastAsia" w:cs="Times New Roman"/>
                <w:bCs/>
                <w:iCs/>
                <w:kern w:val="2"/>
              </w:rPr>
              <w:t>ERP</w:t>
            </w:r>
            <w:r>
              <w:rPr>
                <w:rFonts w:asciiTheme="minorEastAsia" w:eastAsiaTheme="minorEastAsia" w:hAnsiTheme="minorEastAsia" w:cs="Times New Roman" w:hint="eastAsia"/>
                <w:bCs/>
                <w:iCs/>
                <w:kern w:val="2"/>
              </w:rPr>
              <w:t>系统，运用信息化进行管理。在养猪环节，公司开发了生产管理系统，对养殖过程进行详细的追踪和记录，保障食品安全，同时作为饲养员绩效考核的基础。公司还开发了工程管理系统、财务管理系统、人力资源系统、电子采购系统等，信息化保证了众多子公司的规范化、标准化管理。</w:t>
            </w:r>
          </w:p>
          <w:p w:rsidR="00C95D25" w:rsidRDefault="009E0AC0">
            <w:pPr>
              <w:pStyle w:val="a8"/>
              <w:spacing w:before="0" w:beforeAutospacing="0" w:after="0" w:afterAutospacing="0" w:line="480" w:lineRule="atLeast"/>
              <w:ind w:firstLineChars="200" w:firstLine="480"/>
              <w:rPr>
                <w:rFonts w:asciiTheme="minorEastAsia" w:eastAsiaTheme="minorEastAsia" w:hAnsiTheme="minorEastAsia" w:cs="Times New Roman"/>
                <w:bCs/>
                <w:iCs/>
                <w:kern w:val="2"/>
              </w:rPr>
            </w:pPr>
            <w:r>
              <w:rPr>
                <w:rFonts w:asciiTheme="minorEastAsia" w:eastAsiaTheme="minorEastAsia" w:hAnsiTheme="minorEastAsia" w:cs="Times New Roman" w:hint="eastAsia"/>
                <w:bCs/>
                <w:iCs/>
                <w:kern w:val="2"/>
              </w:rPr>
              <w:t>（</w:t>
            </w:r>
            <w:r>
              <w:rPr>
                <w:rFonts w:asciiTheme="minorEastAsia" w:eastAsiaTheme="minorEastAsia" w:hAnsiTheme="minorEastAsia" w:cs="Times New Roman"/>
                <w:bCs/>
                <w:iCs/>
                <w:kern w:val="2"/>
              </w:rPr>
              <w:t>2</w:t>
            </w:r>
            <w:r>
              <w:rPr>
                <w:rFonts w:asciiTheme="minorEastAsia" w:eastAsiaTheme="minorEastAsia" w:hAnsiTheme="minorEastAsia" w:cs="Times New Roman" w:hint="eastAsia"/>
                <w:bCs/>
                <w:iCs/>
                <w:kern w:val="2"/>
              </w:rPr>
              <w:t>）推进标准化管理。公司早些年已在内</w:t>
            </w:r>
            <w:proofErr w:type="gramStart"/>
            <w:r>
              <w:rPr>
                <w:rFonts w:asciiTheme="minorEastAsia" w:eastAsiaTheme="minorEastAsia" w:hAnsiTheme="minorEastAsia" w:cs="Times New Roman" w:hint="eastAsia"/>
                <w:bCs/>
                <w:iCs/>
                <w:kern w:val="2"/>
              </w:rPr>
              <w:t>乡完成</w:t>
            </w:r>
            <w:proofErr w:type="gramEnd"/>
            <w:r>
              <w:rPr>
                <w:rFonts w:asciiTheme="minorEastAsia" w:eastAsiaTheme="minorEastAsia" w:hAnsiTheme="minorEastAsia" w:cs="Times New Roman" w:hint="eastAsia"/>
                <w:bCs/>
                <w:iCs/>
                <w:kern w:val="2"/>
              </w:rPr>
              <w:t>了标准化模型的建立，在环保、食品安全和劳动效率等方面保持着优势，这也是近两年来快速发展的前提和保障。目前各子公司都在复制母公司的养殖模式，实现标准化管理。</w:t>
            </w:r>
          </w:p>
          <w:p w:rsidR="00C95D25" w:rsidRDefault="009E0AC0">
            <w:pPr>
              <w:pStyle w:val="a8"/>
              <w:spacing w:before="0" w:beforeAutospacing="0" w:after="0" w:afterAutospacing="0" w:line="480" w:lineRule="atLeast"/>
              <w:ind w:firstLineChars="200" w:firstLine="480"/>
              <w:rPr>
                <w:rFonts w:asciiTheme="minorEastAsia" w:eastAsiaTheme="minorEastAsia" w:hAnsiTheme="minorEastAsia" w:cs="Times New Roman"/>
                <w:bCs/>
                <w:iCs/>
                <w:kern w:val="2"/>
              </w:rPr>
            </w:pPr>
            <w:r>
              <w:rPr>
                <w:rFonts w:asciiTheme="minorEastAsia" w:eastAsiaTheme="minorEastAsia" w:hAnsiTheme="minorEastAsia" w:cs="Times New Roman" w:hint="eastAsia"/>
                <w:bCs/>
                <w:iCs/>
                <w:kern w:val="2"/>
              </w:rPr>
              <w:t>（</w:t>
            </w:r>
            <w:r>
              <w:rPr>
                <w:rFonts w:asciiTheme="minorEastAsia" w:eastAsiaTheme="minorEastAsia" w:hAnsiTheme="minorEastAsia" w:cs="Times New Roman"/>
                <w:bCs/>
                <w:iCs/>
                <w:kern w:val="2"/>
              </w:rPr>
              <w:t>3</w:t>
            </w:r>
            <w:r>
              <w:rPr>
                <w:rFonts w:asciiTheme="minorEastAsia" w:eastAsiaTheme="minorEastAsia" w:hAnsiTheme="minorEastAsia" w:cs="Times New Roman" w:hint="eastAsia"/>
                <w:bCs/>
                <w:iCs/>
                <w:kern w:val="2"/>
              </w:rPr>
              <w:t>）注重人才的培养。立足于公司的长远发展，着力人才培训体系建设和员工业务技能提升的基础上，积极引进外部资源，和国际知名的管理咨询机构和专家保持常态化的交流，使公司的员工视野更加开拓；并且公司已经成功实施三期员工持股计划，覆盖人数近6000人，使员工能够充分分享公司发展的成果，加之以师</w:t>
            </w:r>
            <w:r>
              <w:rPr>
                <w:rFonts w:asciiTheme="minorEastAsia" w:eastAsiaTheme="minorEastAsia" w:hAnsiTheme="minorEastAsia" w:cs="Times New Roman" w:hint="eastAsia"/>
                <w:bCs/>
                <w:iCs/>
                <w:kern w:val="2"/>
              </w:rPr>
              <w:lastRenderedPageBreak/>
              <w:t>徒文化、母子工程等良好的企业文化，有助于提高员工的凝聚力和公司竞争力，能够有效调动员工的积极性和创造性，从而促进公司长期、持续、健康发展。</w:t>
            </w:r>
          </w:p>
          <w:p w:rsidR="00C95D25" w:rsidRDefault="00C95D25">
            <w:pPr>
              <w:spacing w:line="480" w:lineRule="atLeast"/>
              <w:rPr>
                <w:rFonts w:asciiTheme="minorEastAsia" w:eastAsiaTheme="minorEastAsia" w:hAnsiTheme="minorEastAsia"/>
                <w:sz w:val="24"/>
                <w:szCs w:val="24"/>
              </w:rPr>
            </w:pPr>
          </w:p>
          <w:p w:rsidR="00C95D25" w:rsidRDefault="009E0AC0">
            <w:pPr>
              <w:pStyle w:val="a8"/>
              <w:spacing w:before="0" w:beforeAutospacing="0" w:after="0" w:afterAutospacing="0" w:line="480" w:lineRule="atLeast"/>
              <w:rPr>
                <w:rFonts w:asciiTheme="minorEastAsia" w:eastAsiaTheme="minorEastAsia" w:hAnsiTheme="minorEastAsia" w:cs="Times New Roman"/>
                <w:b/>
                <w:bCs/>
                <w:iCs/>
                <w:kern w:val="2"/>
              </w:rPr>
            </w:pPr>
            <w:r>
              <w:rPr>
                <w:rFonts w:asciiTheme="minorEastAsia" w:eastAsiaTheme="minorEastAsia" w:hAnsiTheme="minorEastAsia" w:cs="Times New Roman" w:hint="eastAsia"/>
                <w:b/>
                <w:bCs/>
                <w:iCs/>
                <w:kern w:val="2"/>
              </w:rPr>
              <w:t>4．</w:t>
            </w:r>
            <w:r>
              <w:rPr>
                <w:rFonts w:asciiTheme="minorEastAsia" w:eastAsiaTheme="minorEastAsia" w:hAnsiTheme="minorEastAsia" w:cs="Calibri" w:hint="eastAsia"/>
                <w:b/>
                <w:bCs/>
              </w:rPr>
              <w:t>公司的销售渠道？</w:t>
            </w:r>
          </w:p>
          <w:p w:rsidR="00C95D25" w:rsidRDefault="009E0AC0">
            <w:pPr>
              <w:autoSpaceDE w:val="0"/>
              <w:autoSpaceDN w:val="0"/>
              <w:adjustRightInd w:val="0"/>
              <w:spacing w:line="360" w:lineRule="auto"/>
              <w:ind w:firstLine="482"/>
              <w:jc w:val="lef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公司商品猪销售渠道中主要以猪贩子为主，这个是由生猪销售的行业特点决定的。由于猪肉是我国居民最主要的肉类消费品，生猪市场需求庞大，一般养殖企业都是出栏交货，很少负责运输，且专门成立一个运输队费用太高，利用率很低。下游屠宰加工企业的屠宰能力一般都较大，而由于国内生猪养殖规模较大的生猪养殖企业较少，无法满足大型屠宰加工企业的采购需要，所以规模较大的屠宰加工企业通常通过相对稳定的猪贩子群体来获得稳定货源。猪贩子承担了生猪从养殖企业到屠宰加工企业的运输风险，也获得一定的买卖价差。猪贩子作为一个群体长期活跃于屠宰加工企业和生猪养殖企业之间，具有较丰富的运输经验、市场供需信息和一定的客户资源，在生猪销售链条的上、下游间起到纽带的作用。</w:t>
            </w:r>
          </w:p>
          <w:p w:rsidR="00C95D25" w:rsidRDefault="009E0AC0">
            <w:pPr>
              <w:autoSpaceDE w:val="0"/>
              <w:autoSpaceDN w:val="0"/>
              <w:adjustRightInd w:val="0"/>
              <w:spacing w:line="360" w:lineRule="auto"/>
              <w:ind w:firstLine="482"/>
              <w:jc w:val="lef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猪贩子虽以个人名义体现，但实际上大多数是由多人组成的、专业从事生猪购销活动的专业团队；部分经营时间较长的猪贩子具有较大的经营实力。</w:t>
            </w:r>
          </w:p>
          <w:p w:rsidR="00C95D25" w:rsidRDefault="00C95D25">
            <w:pPr>
              <w:spacing w:line="480" w:lineRule="atLeast"/>
              <w:rPr>
                <w:rFonts w:asciiTheme="minorEastAsia" w:eastAsiaTheme="minorEastAsia" w:hAnsiTheme="minorEastAsia"/>
                <w:b/>
                <w:bCs/>
                <w:iCs/>
                <w:sz w:val="24"/>
                <w:szCs w:val="24"/>
              </w:rPr>
            </w:pPr>
          </w:p>
          <w:p w:rsidR="00C95D25" w:rsidRDefault="009E0AC0">
            <w:pPr>
              <w:pStyle w:val="a8"/>
              <w:spacing w:before="0" w:beforeAutospacing="0" w:after="0" w:afterAutospacing="0"/>
              <w:rPr>
                <w:rFonts w:asciiTheme="minorEastAsia" w:eastAsiaTheme="minorEastAsia" w:hAnsiTheme="minorEastAsia" w:cs="Calibri"/>
                <w:b/>
              </w:rPr>
            </w:pPr>
            <w:r>
              <w:rPr>
                <w:rFonts w:asciiTheme="minorEastAsia" w:eastAsiaTheme="minorEastAsia" w:hAnsiTheme="minorEastAsia" w:hint="eastAsia"/>
                <w:b/>
                <w:bCs/>
                <w:iCs/>
              </w:rPr>
              <w:t>5．</w:t>
            </w:r>
            <w:r>
              <w:rPr>
                <w:rFonts w:asciiTheme="minorEastAsia" w:eastAsiaTheme="minorEastAsia" w:hAnsiTheme="minorEastAsia" w:cs="Calibri" w:hint="eastAsia"/>
                <w:b/>
                <w:bCs/>
              </w:rPr>
              <w:t>地方政府为什么欢迎我们去当地发展？</w:t>
            </w:r>
          </w:p>
          <w:p w:rsidR="00C95D25" w:rsidRDefault="009E0AC0">
            <w:pPr>
              <w:spacing w:line="420" w:lineRule="auto"/>
              <w:ind w:firstLineChars="200" w:firstLine="480"/>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目前公司已经在全国12省设立了67个子公司，地方政府欢迎公司到当地发展，前提是公司已经解决了环保和食品安全的问题，这方面消除了地方政府的后顾之忧。虽然政策上农业企业不用缴纳增值税，但是公司每到一个地方发展，都会带来较大的固定资产投资，带动当地相关产业的发展；</w:t>
            </w:r>
            <w:proofErr w:type="gramStart"/>
            <w:r>
              <w:rPr>
                <w:rFonts w:asciiTheme="minorEastAsia" w:eastAsiaTheme="minorEastAsia" w:hAnsiTheme="minorEastAsia" w:hint="eastAsia"/>
                <w:bCs/>
                <w:iCs/>
                <w:sz w:val="24"/>
                <w:szCs w:val="24"/>
              </w:rPr>
              <w:t>另外会</w:t>
            </w:r>
            <w:proofErr w:type="gramEnd"/>
            <w:r>
              <w:rPr>
                <w:rFonts w:asciiTheme="minorEastAsia" w:eastAsiaTheme="minorEastAsia" w:hAnsiTheme="minorEastAsia" w:hint="eastAsia"/>
                <w:bCs/>
                <w:iCs/>
                <w:sz w:val="24"/>
                <w:szCs w:val="24"/>
              </w:rPr>
              <w:t>带来大量的直接和间接就业。</w:t>
            </w:r>
          </w:p>
          <w:p w:rsidR="00C95D25" w:rsidRDefault="009E0AC0">
            <w:pPr>
              <w:spacing w:line="420" w:lineRule="auto"/>
              <w:ind w:firstLineChars="200" w:firstLine="480"/>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公司的发展理念是“公司发展到哪里，就把福祉带到哪里”，公司热衷于当地的慈善和教育事业，并主动承担社会责任，在贫困地区做大量的扶贫工作，通过员工的具体行动来传播公司务实和正直的文化，赢得了当地政府和群众的支持。</w:t>
            </w:r>
          </w:p>
          <w:p w:rsidR="00C95D25" w:rsidRDefault="00C95D25">
            <w:pPr>
              <w:spacing w:line="420" w:lineRule="auto"/>
              <w:rPr>
                <w:rFonts w:asciiTheme="minorEastAsia" w:eastAsiaTheme="minorEastAsia" w:hAnsiTheme="minorEastAsia" w:cs="Calibri"/>
                <w:b/>
                <w:bCs/>
                <w:sz w:val="22"/>
                <w:szCs w:val="22"/>
              </w:rPr>
            </w:pPr>
          </w:p>
          <w:p w:rsidR="00C95D25" w:rsidRDefault="009E0AC0">
            <w:pPr>
              <w:pStyle w:val="a8"/>
              <w:spacing w:before="0" w:beforeAutospacing="0" w:after="0" w:afterAutospacing="0" w:line="360" w:lineRule="auto"/>
              <w:rPr>
                <w:rFonts w:asciiTheme="minorEastAsia" w:eastAsiaTheme="minorEastAsia" w:hAnsiTheme="minorEastAsia" w:cs="Calibri"/>
              </w:rPr>
            </w:pPr>
            <w:r>
              <w:rPr>
                <w:rFonts w:asciiTheme="minorEastAsia" w:eastAsiaTheme="minorEastAsia" w:hAnsiTheme="minorEastAsia" w:cs="Calibri" w:hint="eastAsia"/>
                <w:b/>
                <w:bCs/>
              </w:rPr>
              <w:t>6．猪价低的时候，是否控制出栏？</w:t>
            </w:r>
          </w:p>
          <w:p w:rsidR="00C95D25" w:rsidRDefault="009E0AC0">
            <w:pPr>
              <w:pStyle w:val="a8"/>
              <w:spacing w:before="0" w:beforeAutospacing="0" w:after="0" w:afterAutospacing="0" w:line="360" w:lineRule="auto"/>
              <w:ind w:firstLineChars="200" w:firstLine="480"/>
              <w:rPr>
                <w:rFonts w:asciiTheme="minorEastAsia" w:eastAsiaTheme="minorEastAsia" w:hAnsiTheme="minorEastAsia" w:cs="Calibri"/>
                <w:bCs/>
              </w:rPr>
            </w:pPr>
            <w:r>
              <w:rPr>
                <w:rFonts w:asciiTheme="minorEastAsia" w:eastAsiaTheme="minorEastAsia" w:hAnsiTheme="minorEastAsia" w:cs="Calibri" w:hint="eastAsia"/>
                <w:bCs/>
              </w:rPr>
              <w:t>公司是按照日龄全进全出的养殖方式，属于连续生产，压栏的空间不大。在猪</w:t>
            </w:r>
            <w:r>
              <w:rPr>
                <w:rFonts w:asciiTheme="minorEastAsia" w:eastAsiaTheme="minorEastAsia" w:hAnsiTheme="minorEastAsia" w:cs="Calibri" w:hint="eastAsia"/>
                <w:bCs/>
              </w:rPr>
              <w:lastRenderedPageBreak/>
              <w:t>价进入低谷期，主要依靠优化成本控制，以及保持经营性现金流和融资的平衡。</w:t>
            </w:r>
          </w:p>
          <w:p w:rsidR="00C95D25" w:rsidRDefault="00C95D25">
            <w:pPr>
              <w:pStyle w:val="a8"/>
              <w:spacing w:before="0" w:beforeAutospacing="0" w:after="0" w:afterAutospacing="0" w:line="360" w:lineRule="auto"/>
              <w:ind w:firstLineChars="200" w:firstLine="480"/>
              <w:rPr>
                <w:rFonts w:asciiTheme="minorEastAsia" w:eastAsiaTheme="minorEastAsia" w:hAnsiTheme="minorEastAsia" w:cs="Calibri"/>
                <w:bCs/>
              </w:rPr>
            </w:pPr>
          </w:p>
          <w:p w:rsidR="00C95D25" w:rsidRDefault="009E0AC0">
            <w:pPr>
              <w:pStyle w:val="a8"/>
              <w:spacing w:before="0" w:beforeAutospacing="0" w:after="0" w:afterAutospacing="0" w:line="420" w:lineRule="auto"/>
              <w:rPr>
                <w:rFonts w:asciiTheme="minorEastAsia" w:eastAsiaTheme="minorEastAsia" w:hAnsiTheme="minorEastAsia" w:cs="Calibri"/>
                <w:b/>
                <w:bCs/>
              </w:rPr>
            </w:pPr>
            <w:r>
              <w:rPr>
                <w:rFonts w:asciiTheme="minorEastAsia" w:eastAsiaTheme="minorEastAsia" w:hAnsiTheme="minorEastAsia" w:cs="Calibri" w:hint="eastAsia"/>
                <w:b/>
                <w:bCs/>
              </w:rPr>
              <w:t>7．公司为什么考虑现在发行境外债？</w:t>
            </w:r>
          </w:p>
          <w:p w:rsidR="00C95D25" w:rsidRDefault="0005070A">
            <w:pPr>
              <w:pStyle w:val="a8"/>
              <w:spacing w:before="0" w:beforeAutospacing="0" w:after="0" w:afterAutospacing="0" w:line="420" w:lineRule="auto"/>
              <w:ind w:firstLineChars="200" w:firstLine="480"/>
              <w:rPr>
                <w:rFonts w:asciiTheme="minorEastAsia" w:eastAsiaTheme="minorEastAsia" w:hAnsiTheme="minorEastAsia" w:cs="Calibri"/>
              </w:rPr>
            </w:pPr>
            <w:r>
              <w:rPr>
                <w:rFonts w:asciiTheme="minorEastAsia" w:eastAsiaTheme="minorEastAsia" w:hAnsiTheme="minorEastAsia" w:cs="Calibri" w:hint="eastAsia"/>
              </w:rPr>
              <w:t>公司</w:t>
            </w:r>
            <w:r w:rsidR="009E0AC0">
              <w:rPr>
                <w:rFonts w:asciiTheme="minorEastAsia" w:eastAsiaTheme="minorEastAsia" w:hAnsiTheme="minorEastAsia" w:cs="Calibri" w:hint="eastAsia"/>
              </w:rPr>
              <w:t>发行境外债</w:t>
            </w:r>
            <w:r>
              <w:rPr>
                <w:rFonts w:asciiTheme="minorEastAsia" w:eastAsiaTheme="minorEastAsia" w:hAnsiTheme="minorEastAsia" w:cs="Calibri" w:hint="eastAsia"/>
              </w:rPr>
              <w:t>有助于</w:t>
            </w:r>
            <w:r w:rsidRPr="002F0230">
              <w:rPr>
                <w:rFonts w:hint="eastAsia"/>
              </w:rPr>
              <w:t>进一步拓宽公司融资渠道、调整并优化公司债务结构、降低公司融资成本</w:t>
            </w:r>
            <w:r w:rsidR="009E0AC0">
              <w:rPr>
                <w:rFonts w:asciiTheme="minorEastAsia" w:eastAsiaTheme="minorEastAsia" w:hAnsiTheme="minorEastAsia" w:cs="Calibri" w:hint="eastAsia"/>
              </w:rPr>
              <w:t>，</w:t>
            </w:r>
            <w:r>
              <w:rPr>
                <w:rFonts w:asciiTheme="minorEastAsia" w:eastAsiaTheme="minorEastAsia" w:hAnsiTheme="minorEastAsia" w:cs="Calibri" w:hint="eastAsia"/>
              </w:rPr>
              <w:t>同时通过此次融资</w:t>
            </w:r>
            <w:r w:rsidR="009E0AC0">
              <w:rPr>
                <w:rFonts w:asciiTheme="minorEastAsia" w:eastAsiaTheme="minorEastAsia" w:hAnsiTheme="minorEastAsia" w:cs="Calibri" w:hint="eastAsia"/>
              </w:rPr>
              <w:t>也有利于提升公司的国际形象。</w:t>
            </w:r>
          </w:p>
          <w:p w:rsidR="00C95D25" w:rsidRDefault="00C95D25">
            <w:pPr>
              <w:pStyle w:val="a8"/>
              <w:spacing w:before="0" w:beforeAutospacing="0" w:after="0" w:afterAutospacing="0" w:line="420" w:lineRule="auto"/>
              <w:ind w:firstLineChars="200" w:firstLine="480"/>
              <w:rPr>
                <w:rFonts w:asciiTheme="minorEastAsia" w:eastAsiaTheme="minorEastAsia" w:hAnsiTheme="minorEastAsia" w:cs="Calibri"/>
              </w:rPr>
            </w:pPr>
          </w:p>
          <w:p w:rsidR="00C95D25" w:rsidRDefault="009E0AC0">
            <w:pPr>
              <w:pStyle w:val="a8"/>
              <w:spacing w:before="0" w:beforeAutospacing="0" w:after="0" w:afterAutospacing="0" w:line="420" w:lineRule="auto"/>
              <w:rPr>
                <w:rFonts w:asciiTheme="minorEastAsia" w:eastAsiaTheme="minorEastAsia" w:hAnsiTheme="minorEastAsia" w:cs="Calibri"/>
                <w:b/>
              </w:rPr>
            </w:pPr>
            <w:r>
              <w:rPr>
                <w:rFonts w:asciiTheme="minorEastAsia" w:eastAsiaTheme="minorEastAsia" w:hAnsiTheme="minorEastAsia" w:cs="Calibri" w:hint="eastAsia"/>
                <w:b/>
              </w:rPr>
              <w:t>8．公司对于环保政策的看法，以及对未来猪价走势的判断？</w:t>
            </w:r>
          </w:p>
          <w:p w:rsidR="00C95D25" w:rsidRDefault="009E0AC0">
            <w:pPr>
              <w:spacing w:line="420" w:lineRule="auto"/>
              <w:ind w:firstLineChars="200" w:firstLine="480"/>
              <w:rPr>
                <w:rFonts w:ascii="宋体" w:hAnsi="宋体"/>
                <w:sz w:val="24"/>
                <w:szCs w:val="24"/>
              </w:rPr>
            </w:pPr>
            <w:r>
              <w:rPr>
                <w:rFonts w:ascii="宋体" w:hAnsi="宋体" w:hint="eastAsia"/>
                <w:sz w:val="24"/>
                <w:szCs w:val="24"/>
              </w:rPr>
              <w:t>环保政策的趋</w:t>
            </w:r>
            <w:proofErr w:type="gramStart"/>
            <w:r>
              <w:rPr>
                <w:rFonts w:ascii="宋体" w:hAnsi="宋体" w:hint="eastAsia"/>
                <w:sz w:val="24"/>
                <w:szCs w:val="24"/>
              </w:rPr>
              <w:t>严以及</w:t>
            </w:r>
            <w:proofErr w:type="gramEnd"/>
            <w:r>
              <w:rPr>
                <w:rFonts w:ascii="宋体" w:hAnsi="宋体" w:hint="eastAsia"/>
                <w:sz w:val="24"/>
                <w:szCs w:val="24"/>
              </w:rPr>
              <w:t>环保标准的提高，长期来看有利于行业的规范和环境友好型社会的营造。公司多年来一直重视环保工作，环保工艺处于国内领先水平。</w:t>
            </w:r>
          </w:p>
          <w:p w:rsidR="00C95D25" w:rsidRDefault="009E0AC0">
            <w:pPr>
              <w:pStyle w:val="a8"/>
              <w:spacing w:before="0" w:beforeAutospacing="0" w:after="0" w:afterAutospacing="0" w:line="420" w:lineRule="auto"/>
              <w:ind w:firstLineChars="200" w:firstLine="480"/>
            </w:pPr>
            <w:r>
              <w:rPr>
                <w:rFonts w:hint="eastAsia"/>
              </w:rPr>
              <w:t>环保政策整体导向是由治理到资源化再利用。经过</w:t>
            </w:r>
            <w:r>
              <w:t>2</w:t>
            </w:r>
            <w:r>
              <w:rPr>
                <w:rFonts w:hint="eastAsia"/>
              </w:rPr>
              <w:t>0多年的发展，公司已经形成了一套成熟的环保工艺，探索出了“猪养田”的种养循环模式。从源头节能、节水，处理过程保肥保效，废弃物全部资源利用，到最终实现资源化利用。摸索推广养殖环保“四化”标准，即“减量化生产、无害化处理、资源化利用、生态化循环”。种养循环模式也是当前环保部推行的主要模式。</w:t>
            </w:r>
          </w:p>
          <w:p w:rsidR="00C95D25" w:rsidRDefault="009E0AC0">
            <w:pPr>
              <w:pStyle w:val="a8"/>
              <w:spacing w:before="0" w:beforeAutospacing="0" w:after="0" w:afterAutospacing="0" w:line="420" w:lineRule="auto"/>
              <w:ind w:firstLineChars="200" w:firstLine="480"/>
              <w:rPr>
                <w:rFonts w:asciiTheme="minorEastAsia" w:eastAsiaTheme="minorEastAsia" w:hAnsiTheme="minorEastAsia" w:cs="Calibri"/>
                <w:b/>
              </w:rPr>
            </w:pPr>
            <w:r>
              <w:rPr>
                <w:rFonts w:hint="eastAsia"/>
              </w:rPr>
              <w:t>从整体上看，此轮猪周期已经进入了下行阶段，但是此轮猪周期因为叠加了环保拆迁的因素，影响了散户的补栏积极性，具体的走势还有待观察。</w:t>
            </w:r>
          </w:p>
        </w:tc>
      </w:tr>
      <w:tr w:rsidR="00C95D25">
        <w:tc>
          <w:tcPr>
            <w:tcW w:w="2943" w:type="dxa"/>
            <w:vAlign w:val="center"/>
          </w:tcPr>
          <w:p w:rsidR="00C95D25" w:rsidRDefault="009E0AC0">
            <w:pPr>
              <w:spacing w:line="480" w:lineRule="atLeast"/>
              <w:rPr>
                <w:rFonts w:asciiTheme="minorEastAsia" w:eastAsiaTheme="minorEastAsia" w:hAnsiTheme="minorEastAsia"/>
                <w:b/>
                <w:bCs/>
                <w:iCs/>
                <w:sz w:val="24"/>
                <w:szCs w:val="24"/>
              </w:rPr>
            </w:pPr>
            <w:r>
              <w:rPr>
                <w:rFonts w:asciiTheme="minorEastAsia" w:eastAsiaTheme="minorEastAsia" w:hAnsiTheme="minorEastAsia"/>
                <w:b/>
                <w:bCs/>
                <w:iCs/>
                <w:sz w:val="24"/>
                <w:szCs w:val="24"/>
              </w:rPr>
              <w:lastRenderedPageBreak/>
              <w:t>附件清单（如有）</w:t>
            </w:r>
          </w:p>
        </w:tc>
        <w:tc>
          <w:tcPr>
            <w:tcW w:w="5815" w:type="dxa"/>
          </w:tcPr>
          <w:p w:rsidR="00C95D25" w:rsidRDefault="00C95D25">
            <w:pPr>
              <w:spacing w:line="480" w:lineRule="atLeast"/>
              <w:rPr>
                <w:rFonts w:asciiTheme="minorEastAsia" w:eastAsiaTheme="minorEastAsia" w:hAnsiTheme="minorEastAsia"/>
                <w:bCs/>
                <w:iCs/>
                <w:sz w:val="24"/>
                <w:szCs w:val="24"/>
              </w:rPr>
            </w:pPr>
          </w:p>
        </w:tc>
      </w:tr>
      <w:tr w:rsidR="00C95D25">
        <w:tc>
          <w:tcPr>
            <w:tcW w:w="2943" w:type="dxa"/>
            <w:vAlign w:val="center"/>
          </w:tcPr>
          <w:p w:rsidR="00C95D25" w:rsidRDefault="009E0AC0">
            <w:pPr>
              <w:spacing w:line="480" w:lineRule="atLeast"/>
              <w:rPr>
                <w:rFonts w:asciiTheme="minorEastAsia" w:eastAsiaTheme="minorEastAsia" w:hAnsiTheme="minorEastAsia"/>
                <w:b/>
                <w:bCs/>
                <w:iCs/>
                <w:sz w:val="24"/>
                <w:szCs w:val="24"/>
              </w:rPr>
            </w:pPr>
            <w:r>
              <w:rPr>
                <w:rFonts w:asciiTheme="minorEastAsia" w:eastAsiaTheme="minorEastAsia" w:hAnsiTheme="minorEastAsia"/>
                <w:b/>
                <w:bCs/>
                <w:iCs/>
                <w:sz w:val="24"/>
                <w:szCs w:val="24"/>
              </w:rPr>
              <w:t>日期</w:t>
            </w:r>
          </w:p>
        </w:tc>
        <w:tc>
          <w:tcPr>
            <w:tcW w:w="5815" w:type="dxa"/>
          </w:tcPr>
          <w:p w:rsidR="00C95D25" w:rsidRDefault="009E0AC0">
            <w:pPr>
              <w:spacing w:line="480" w:lineRule="atLeast"/>
              <w:rPr>
                <w:rFonts w:asciiTheme="minorEastAsia" w:eastAsiaTheme="minorEastAsia" w:hAnsiTheme="minorEastAsia"/>
                <w:bCs/>
                <w:iCs/>
                <w:sz w:val="24"/>
                <w:szCs w:val="24"/>
              </w:rPr>
            </w:pPr>
            <w:r>
              <w:rPr>
                <w:rFonts w:asciiTheme="minorEastAsia" w:eastAsiaTheme="minorEastAsia" w:hAnsiTheme="minorEastAsia"/>
                <w:bCs/>
                <w:iCs/>
                <w:sz w:val="24"/>
                <w:szCs w:val="24"/>
              </w:rPr>
              <w:t>2017年</w:t>
            </w:r>
            <w:r>
              <w:rPr>
                <w:rFonts w:asciiTheme="minorEastAsia" w:eastAsiaTheme="minorEastAsia" w:hAnsiTheme="minorEastAsia" w:hint="eastAsia"/>
                <w:bCs/>
                <w:iCs/>
                <w:sz w:val="24"/>
                <w:szCs w:val="24"/>
              </w:rPr>
              <w:t>8</w:t>
            </w:r>
            <w:r>
              <w:rPr>
                <w:rFonts w:asciiTheme="minorEastAsia" w:eastAsiaTheme="minorEastAsia" w:hAnsiTheme="minorEastAsia"/>
                <w:bCs/>
                <w:iCs/>
                <w:sz w:val="24"/>
                <w:szCs w:val="24"/>
              </w:rPr>
              <w:t>月</w:t>
            </w:r>
            <w:r>
              <w:rPr>
                <w:rFonts w:asciiTheme="minorEastAsia" w:eastAsiaTheme="minorEastAsia" w:hAnsiTheme="minorEastAsia" w:hint="eastAsia"/>
                <w:bCs/>
                <w:iCs/>
                <w:sz w:val="24"/>
                <w:szCs w:val="24"/>
              </w:rPr>
              <w:t>31</w:t>
            </w:r>
            <w:r>
              <w:rPr>
                <w:rFonts w:asciiTheme="minorEastAsia" w:eastAsiaTheme="minorEastAsia" w:hAnsiTheme="minorEastAsia"/>
                <w:bCs/>
                <w:iCs/>
                <w:sz w:val="24"/>
                <w:szCs w:val="24"/>
              </w:rPr>
              <w:t>日</w:t>
            </w:r>
          </w:p>
        </w:tc>
      </w:tr>
    </w:tbl>
    <w:p w:rsidR="00C95D25" w:rsidRDefault="00C95D25">
      <w:pPr>
        <w:rPr>
          <w:rFonts w:asciiTheme="minorEastAsia" w:eastAsiaTheme="minorEastAsia" w:hAnsiTheme="minorEastAsia"/>
        </w:rPr>
      </w:pPr>
    </w:p>
    <w:sectPr w:rsidR="00C95D2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2E" w:rsidRDefault="006F062E">
      <w:r>
        <w:separator/>
      </w:r>
    </w:p>
  </w:endnote>
  <w:endnote w:type="continuationSeparator" w:id="0">
    <w:p w:rsidR="006F062E" w:rsidRDefault="006F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25" w:rsidRDefault="00C95D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25" w:rsidRDefault="00C95D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25" w:rsidRDefault="00C95D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2E" w:rsidRDefault="006F062E">
      <w:r>
        <w:separator/>
      </w:r>
    </w:p>
  </w:footnote>
  <w:footnote w:type="continuationSeparator" w:id="0">
    <w:p w:rsidR="006F062E" w:rsidRDefault="006F0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25" w:rsidRDefault="00C95D2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25" w:rsidRDefault="00C95D25">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25" w:rsidRDefault="00C95D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E6E2A"/>
    <w:multiLevelType w:val="multilevel"/>
    <w:tmpl w:val="35CE6E2A"/>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7234464"/>
    <w:multiLevelType w:val="multilevel"/>
    <w:tmpl w:val="47234464"/>
    <w:lvl w:ilvl="0">
      <w:start w:val="1"/>
      <w:numFmt w:val="decimal"/>
      <w:lvlText w:val="%1．"/>
      <w:lvlJc w:val="left"/>
      <w:pPr>
        <w:ind w:left="372"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25"/>
    <w:rsid w:val="0005070A"/>
    <w:rsid w:val="00255C75"/>
    <w:rsid w:val="006F062E"/>
    <w:rsid w:val="00915DE4"/>
    <w:rsid w:val="009E0AC0"/>
    <w:rsid w:val="00B55820"/>
    <w:rsid w:val="00C95D25"/>
    <w:rsid w:val="00E2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annotation reference"/>
    <w:qFormat/>
    <w:rPr>
      <w:sz w:val="21"/>
      <w:szCs w:val="21"/>
    </w:rPr>
  </w:style>
  <w:style w:type="paragraph" w:customStyle="1" w:styleId="Style10">
    <w:name w:val="_Style 10"/>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pPr>
    <w:rPr>
      <w:rFonts w:ascii="宋体" w:hAnsi="宋体" w:hint="eastAsia"/>
      <w:color w:val="000000"/>
      <w:sz w:val="24"/>
    </w:rPr>
  </w:style>
  <w:style w:type="character" w:customStyle="1" w:styleId="Char">
    <w:name w:val="批注主题 Char"/>
    <w:link w:val="a3"/>
    <w:qFormat/>
    <w:rPr>
      <w:b/>
      <w:bCs/>
      <w:kern w:val="2"/>
      <w:sz w:val="21"/>
    </w:rPr>
  </w:style>
  <w:style w:type="character" w:customStyle="1" w:styleId="Char0">
    <w:name w:val="批注文字 Char"/>
    <w:link w:val="a4"/>
    <w:qFormat/>
    <w:rPr>
      <w:kern w:val="2"/>
      <w:sz w:val="21"/>
    </w:rPr>
  </w:style>
  <w:style w:type="character" w:customStyle="1" w:styleId="Char1">
    <w:name w:val="批注框文本 Char"/>
    <w:link w:val="a5"/>
    <w:qFormat/>
    <w:rPr>
      <w:kern w:val="2"/>
      <w:sz w:val="18"/>
      <w:szCs w:val="18"/>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annotation reference"/>
    <w:qFormat/>
    <w:rPr>
      <w:sz w:val="21"/>
      <w:szCs w:val="21"/>
    </w:rPr>
  </w:style>
  <w:style w:type="paragraph" w:customStyle="1" w:styleId="Style10">
    <w:name w:val="_Style 10"/>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pPr>
    <w:rPr>
      <w:rFonts w:ascii="宋体" w:hAnsi="宋体" w:hint="eastAsia"/>
      <w:color w:val="000000"/>
      <w:sz w:val="24"/>
    </w:rPr>
  </w:style>
  <w:style w:type="character" w:customStyle="1" w:styleId="Char">
    <w:name w:val="批注主题 Char"/>
    <w:link w:val="a3"/>
    <w:qFormat/>
    <w:rPr>
      <w:b/>
      <w:bCs/>
      <w:kern w:val="2"/>
      <w:sz w:val="21"/>
    </w:rPr>
  </w:style>
  <w:style w:type="character" w:customStyle="1" w:styleId="Char0">
    <w:name w:val="批注文字 Char"/>
    <w:link w:val="a4"/>
    <w:qFormat/>
    <w:rPr>
      <w:kern w:val="2"/>
      <w:sz w:val="21"/>
    </w:rPr>
  </w:style>
  <w:style w:type="character" w:customStyle="1" w:styleId="Char1">
    <w:name w:val="批注框文本 Char"/>
    <w:link w:val="a5"/>
    <w:qFormat/>
    <w:rPr>
      <w:kern w:val="2"/>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517</Words>
  <Characters>2952</Characters>
  <Application>Microsoft Office Word</Application>
  <DocSecurity>0</DocSecurity>
  <Lines>24</Lines>
  <Paragraphs>6</Paragraphs>
  <ScaleCrop>false</ScaleCrop>
  <Company>微软中国</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附件二：投资者关系活动记录表格式</dc:title>
  <dc:creator>Administrator</dc:creator>
  <cp:lastModifiedBy>邢雯雯</cp:lastModifiedBy>
  <cp:revision>5</cp:revision>
  <dcterms:created xsi:type="dcterms:W3CDTF">2017-09-04T06:42:00Z</dcterms:created>
  <dcterms:modified xsi:type="dcterms:W3CDTF">2017-09-04T06:43:00Z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2052-7.6.1</vt:lpwstr>
  </property>
</Properties>
</file>