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F5" w:rsidRPr="005E459D" w:rsidRDefault="00DF62F5" w:rsidP="00FD4592">
      <w:pPr>
        <w:spacing w:beforeLines="50" w:before="156" w:afterLines="50" w:after="156" w:line="400" w:lineRule="exact"/>
        <w:rPr>
          <w:rFonts w:ascii="Arial" w:eastAsia="宋体" w:hAnsi="Arial" w:cs="Arial"/>
          <w:bCs/>
          <w:iCs/>
          <w:color w:val="000000"/>
          <w:sz w:val="24"/>
          <w:szCs w:val="24"/>
        </w:rPr>
      </w:pP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证券代码：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000</w:t>
      </w:r>
      <w:r w:rsidR="00BE6596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620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                                </w:t>
      </w:r>
      <w:r w:rsidR="00BE6596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  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证券简称：</w:t>
      </w:r>
      <w:r w:rsidR="00BE6596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新华联</w:t>
      </w:r>
    </w:p>
    <w:p w:rsidR="00DF62F5" w:rsidRPr="005E459D" w:rsidRDefault="00BE6596" w:rsidP="00FD4592">
      <w:pPr>
        <w:spacing w:beforeLines="50" w:before="156" w:afterLines="50" w:after="156" w:line="400" w:lineRule="exact"/>
        <w:jc w:val="center"/>
        <w:rPr>
          <w:rFonts w:ascii="Arial" w:eastAsia="宋体" w:hAnsi="Arial" w:cs="Arial"/>
          <w:b/>
          <w:bCs/>
          <w:iCs/>
          <w:color w:val="000000"/>
          <w:sz w:val="32"/>
          <w:szCs w:val="32"/>
        </w:rPr>
      </w:pPr>
      <w:r w:rsidRPr="005E459D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新华联</w:t>
      </w:r>
      <w:r w:rsidR="00302F5D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文化旅游发展</w:t>
      </w:r>
      <w:r w:rsidR="00DF62F5" w:rsidRPr="005E459D">
        <w:rPr>
          <w:rFonts w:ascii="Arial" w:eastAsia="宋体" w:hAnsi="Arial" w:cs="Arial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DF62F5" w:rsidRPr="005E459D" w:rsidRDefault="00DF62F5" w:rsidP="00DF62F5">
      <w:pPr>
        <w:spacing w:line="400" w:lineRule="exact"/>
        <w:rPr>
          <w:rFonts w:ascii="Arial" w:eastAsia="宋体" w:hAnsi="Arial" w:cs="Arial"/>
          <w:bCs/>
          <w:iCs/>
          <w:color w:val="000000"/>
          <w:sz w:val="24"/>
          <w:szCs w:val="24"/>
        </w:rPr>
      </w:pP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                        </w:t>
      </w:r>
      <w:r w:rsidR="005E324C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 xml:space="preserve">                              </w:t>
      </w:r>
      <w:r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编号：</w:t>
      </w:r>
      <w:r w:rsidR="00B92B4C" w:rsidRPr="005E459D">
        <w:rPr>
          <w:rFonts w:ascii="Arial" w:eastAsia="宋体" w:hAnsi="Arial" w:cs="Arial"/>
          <w:bCs/>
          <w:iCs/>
          <w:color w:val="000000"/>
          <w:sz w:val="24"/>
          <w:szCs w:val="24"/>
        </w:rPr>
        <w:t>201</w:t>
      </w:r>
      <w:r w:rsidR="00302F5D">
        <w:rPr>
          <w:rFonts w:ascii="Arial" w:eastAsia="宋体" w:hAnsi="Arial" w:cs="Arial"/>
          <w:bCs/>
          <w:iCs/>
          <w:color w:val="000000"/>
          <w:sz w:val="24"/>
          <w:szCs w:val="24"/>
        </w:rPr>
        <w:t>7-001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1862"/>
        <w:gridCol w:w="6434"/>
      </w:tblGrid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59" w:rsidRPr="00DF62F5" w:rsidRDefault="00BE6596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387976">
              <w:rPr>
                <w:rFonts w:ascii="宋体" w:hAnsi="宋体" w:hint="eastAsia"/>
                <w:sz w:val="22"/>
                <w:szCs w:val="28"/>
              </w:rPr>
              <w:t>█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="00743059"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="00BE2D33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EE5EAA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743059" w:rsidRPr="00DF62F5" w:rsidRDefault="00743059" w:rsidP="0074305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743059" w:rsidRPr="00DF62F5" w:rsidRDefault="005E459D" w:rsidP="0074305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743059" w:rsidRPr="00DF62F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743059"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</w:p>
          <w:p w:rsidR="00DF62F5" w:rsidRPr="00DF62F5" w:rsidRDefault="00743059" w:rsidP="0074305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DF62F5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F6485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65" w:rsidRPr="00224FAC" w:rsidRDefault="00302F5D" w:rsidP="00EC595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申万宏源刘乐文，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渤海证券杨旭，农商行资管聂龙涛，大同证券杜宝</w:t>
            </w:r>
            <w:r w:rsidRPr="00302F5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坤，</w:t>
            </w:r>
            <w:r w:rsidRPr="00302F5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91</w:t>
            </w:r>
            <w:r w:rsidRPr="00302F5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金融张博、李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娣，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彩虹鱼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投资高同丽，执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惠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旅游王锋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5E459D" w:rsidRDefault="00F175FA" w:rsidP="00302F5D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201</w:t>
            </w:r>
            <w:r w:rsidR="00302F5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年</w:t>
            </w:r>
            <w:r w:rsidR="00302F5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月</w:t>
            </w:r>
            <w:r w:rsidR="00891DB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5</w:t>
            </w: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F5" w:rsidRPr="00DF62F5" w:rsidRDefault="00302F5D" w:rsidP="0040013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北京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E0" w:rsidRPr="00BE6596" w:rsidRDefault="00BE6596" w:rsidP="00302F5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302F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副总裁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兼</w:t>
            </w:r>
            <w:r w:rsidR="00351B1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董事会秘书</w:t>
            </w:r>
            <w:r w:rsidR="00302F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杭冠宇，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公司</w:t>
            </w:r>
            <w:r w:rsidR="00302F5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副总裁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兼财务</w:t>
            </w:r>
            <w: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总监刘华明</w:t>
            </w:r>
            <w:r w:rsidR="00F3118A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。</w:t>
            </w:r>
          </w:p>
        </w:tc>
      </w:tr>
      <w:tr w:rsidR="00DF62F5" w:rsidRPr="00DF62F5" w:rsidTr="00DF62F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33" w:rsidRDefault="005E324C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 w:rsidRPr="00EC595C">
              <w:rPr>
                <w:rFonts w:ascii="Arial" w:eastAsiaTheme="minorEastAsia" w:hAnsi="Arial" w:cs="Arial"/>
                <w:sz w:val="24"/>
                <w:szCs w:val="24"/>
              </w:rPr>
              <w:t>在本次特定</w:t>
            </w:r>
            <w:r w:rsidR="00D41DEB" w:rsidRPr="00EC595C">
              <w:rPr>
                <w:rFonts w:ascii="Arial" w:eastAsiaTheme="minorEastAsia" w:hAnsi="Arial" w:cs="Arial"/>
                <w:sz w:val="24"/>
                <w:szCs w:val="24"/>
              </w:rPr>
              <w:t>对象</w:t>
            </w:r>
            <w:r w:rsidRPr="00EC595C">
              <w:rPr>
                <w:rFonts w:ascii="Arial" w:eastAsiaTheme="minorEastAsia" w:hAnsi="Arial" w:cs="Arial"/>
                <w:sz w:val="24"/>
                <w:szCs w:val="24"/>
              </w:rPr>
              <w:t>调研中，机构投资者就</w:t>
            </w:r>
            <w:r w:rsidR="00D41DEB" w:rsidRPr="00EC595C">
              <w:rPr>
                <w:rFonts w:ascii="Arial" w:eastAsiaTheme="minorEastAsia" w:hAnsi="Arial" w:cs="Arial"/>
                <w:sz w:val="24"/>
                <w:szCs w:val="24"/>
              </w:rPr>
              <w:t>新华联文化旅游项目、战略转型</w:t>
            </w:r>
            <w:r w:rsidR="00A936A3" w:rsidRPr="00EC595C">
              <w:rPr>
                <w:rFonts w:ascii="Arial" w:eastAsiaTheme="minorEastAsia" w:hAnsi="Arial" w:cs="Arial"/>
                <w:sz w:val="24"/>
                <w:szCs w:val="24"/>
              </w:rPr>
              <w:t>及未来发展</w:t>
            </w:r>
            <w:r w:rsidR="00D41DEB" w:rsidRPr="00EC595C">
              <w:rPr>
                <w:rFonts w:ascii="Arial" w:eastAsiaTheme="minorEastAsia" w:hAnsi="Arial" w:cs="Arial"/>
                <w:sz w:val="24"/>
                <w:szCs w:val="24"/>
              </w:rPr>
              <w:t>等情况</w:t>
            </w:r>
            <w:r w:rsidRPr="00EC595C">
              <w:rPr>
                <w:rFonts w:ascii="Arial" w:eastAsiaTheme="minorEastAsia" w:hAnsi="Arial" w:cs="Arial"/>
                <w:sz w:val="24"/>
                <w:szCs w:val="24"/>
              </w:rPr>
              <w:t>进行了讨论和交流，主要内容如下：</w:t>
            </w:r>
          </w:p>
          <w:p w:rsidR="00891DB7" w:rsidRDefault="00891DB7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公司的房地产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项目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销售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和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结转情况如何？</w:t>
            </w:r>
          </w:p>
          <w:p w:rsidR="00891DB7" w:rsidRPr="00891DB7" w:rsidRDefault="00891DB7" w:rsidP="003844B5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从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上半年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销售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情况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来看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，公司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在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上海青浦的奥莱悦府项目于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6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月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底开盘，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去化率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非常高；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在</w:t>
            </w: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二三线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城市如</w:t>
            </w: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武汉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银川、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呼和浩特，房地产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项目的销售远高于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预期，</w:t>
            </w:r>
            <w:r w:rsidR="003844B5" w:rsidRPr="00891DB7">
              <w:rPr>
                <w:rFonts w:ascii="Arial" w:eastAsiaTheme="minorEastAsia" w:hAnsi="Arial" w:cs="Arial"/>
                <w:sz w:val="24"/>
                <w:szCs w:val="24"/>
              </w:rPr>
              <w:t>整体</w:t>
            </w:r>
            <w:r w:rsidR="003844B5" w:rsidRPr="00891DB7">
              <w:rPr>
                <w:rFonts w:ascii="Arial" w:eastAsiaTheme="minorEastAsia" w:hAnsi="Arial" w:cs="Arial" w:hint="eastAsia"/>
                <w:sz w:val="24"/>
                <w:szCs w:val="24"/>
              </w:rPr>
              <w:t>上看</w:t>
            </w:r>
            <w:r w:rsidR="003844B5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3844B5" w:rsidRPr="00891DB7">
              <w:rPr>
                <w:rFonts w:ascii="Arial" w:eastAsiaTheme="minorEastAsia" w:hAnsi="Arial" w:cs="Arial" w:hint="eastAsia"/>
                <w:sz w:val="24"/>
                <w:szCs w:val="24"/>
              </w:rPr>
              <w:t>上半年</w:t>
            </w:r>
            <w:r w:rsidR="003844B5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3844B5">
              <w:rPr>
                <w:rFonts w:ascii="Arial" w:eastAsiaTheme="minorEastAsia" w:hAnsi="Arial" w:cs="Arial"/>
                <w:sz w:val="24"/>
                <w:szCs w:val="24"/>
              </w:rPr>
              <w:t>的</w:t>
            </w:r>
            <w:r w:rsidR="003844B5" w:rsidRPr="00891DB7">
              <w:rPr>
                <w:rFonts w:ascii="Arial" w:eastAsiaTheme="minorEastAsia" w:hAnsi="Arial" w:cs="Arial"/>
                <w:sz w:val="24"/>
                <w:szCs w:val="24"/>
              </w:rPr>
              <w:t>销售</w:t>
            </w:r>
            <w:r w:rsidR="003844B5" w:rsidRPr="00891DB7">
              <w:rPr>
                <w:rFonts w:ascii="Arial" w:eastAsiaTheme="minorEastAsia" w:hAnsi="Arial" w:cs="Arial" w:hint="eastAsia"/>
                <w:sz w:val="24"/>
                <w:szCs w:val="24"/>
              </w:rPr>
              <w:t>业绩</w:t>
            </w:r>
            <w:r w:rsidR="003844B5">
              <w:rPr>
                <w:rFonts w:ascii="Arial" w:eastAsiaTheme="minorEastAsia" w:hAnsi="Arial" w:cs="Arial" w:hint="eastAsia"/>
                <w:sz w:val="24"/>
                <w:szCs w:val="24"/>
              </w:rPr>
              <w:t>与上年</w:t>
            </w:r>
            <w:r w:rsidR="003844B5">
              <w:rPr>
                <w:rFonts w:ascii="Arial" w:eastAsiaTheme="minorEastAsia" w:hAnsi="Arial" w:cs="Arial"/>
                <w:sz w:val="24"/>
                <w:szCs w:val="24"/>
              </w:rPr>
              <w:t>同期相比有明显</w:t>
            </w:r>
            <w:r w:rsidR="003844B5">
              <w:rPr>
                <w:rFonts w:ascii="Arial" w:eastAsiaTheme="minorEastAsia" w:hAnsi="Arial" w:cs="Arial" w:hint="eastAsia"/>
                <w:sz w:val="24"/>
                <w:szCs w:val="24"/>
              </w:rPr>
              <w:t>提升</w:t>
            </w:r>
            <w:r w:rsidR="003844B5">
              <w:rPr>
                <w:rFonts w:ascii="Arial" w:eastAsiaTheme="minorEastAsia" w:hAnsi="Arial" w:cs="Arial"/>
                <w:sz w:val="24"/>
                <w:szCs w:val="24"/>
              </w:rPr>
              <w:t>。</w:t>
            </w: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预计到年末武汉、</w:t>
            </w:r>
            <w:r w:rsidRPr="00891DB7">
              <w:rPr>
                <w:rFonts w:ascii="Arial" w:eastAsiaTheme="minorEastAsia" w:hAnsi="Arial" w:cs="Arial" w:hint="eastAsia"/>
                <w:sz w:val="24"/>
                <w:szCs w:val="24"/>
              </w:rPr>
              <w:t>银川、</w:t>
            </w: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西宁</w:t>
            </w:r>
            <w:r w:rsidR="003844B5">
              <w:rPr>
                <w:rFonts w:ascii="Arial" w:eastAsiaTheme="minorEastAsia" w:hAnsi="Arial" w:cs="Arial" w:hint="eastAsia"/>
                <w:sz w:val="24"/>
                <w:szCs w:val="24"/>
              </w:rPr>
              <w:t>等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项目的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销售将接近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尾声</w:t>
            </w:r>
            <w:r w:rsidR="003844B5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下半年公司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将有一批新项目</w:t>
            </w:r>
            <w:r w:rsidR="003844B5">
              <w:rPr>
                <w:rFonts w:ascii="Arial" w:eastAsiaTheme="minorEastAsia" w:hAnsi="Arial" w:cs="Arial" w:hint="eastAsia"/>
                <w:sz w:val="24"/>
                <w:szCs w:val="24"/>
              </w:rPr>
              <w:t>入市，</w:t>
            </w:r>
            <w:r w:rsidR="003844B5" w:rsidRPr="00891DB7">
              <w:rPr>
                <w:rFonts w:ascii="Arial" w:eastAsiaTheme="minorEastAsia" w:hAnsi="Arial" w:cs="Arial"/>
                <w:sz w:val="24"/>
                <w:szCs w:val="24"/>
              </w:rPr>
              <w:t>保证公司在转型期间能获取稳定资金支持</w:t>
            </w:r>
            <w:r w:rsidR="003844B5">
              <w:rPr>
                <w:rFonts w:ascii="Arial" w:eastAsiaTheme="minorEastAsia" w:hAnsi="Arial" w:cs="Arial" w:hint="eastAsia"/>
                <w:sz w:val="24"/>
                <w:szCs w:val="24"/>
              </w:rPr>
              <w:t>。</w:t>
            </w:r>
          </w:p>
          <w:p w:rsidR="00891DB7" w:rsidRDefault="00891DB7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844B5" w:rsidRDefault="003844B5" w:rsidP="003844B5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</w:t>
            </w: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、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当一个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地区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现有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的房地产项目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售罄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后，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F36007">
              <w:rPr>
                <w:rFonts w:ascii="Arial" w:eastAsiaTheme="minorEastAsia" w:hAnsi="Arial" w:cs="Arial" w:hint="eastAsia"/>
                <w:sz w:val="24"/>
                <w:szCs w:val="24"/>
              </w:rPr>
              <w:t>是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计划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终止在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当地的业务，还是继续加大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在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当地的投入？</w:t>
            </w:r>
          </w:p>
          <w:p w:rsidR="003844B5" w:rsidRDefault="00F36007" w:rsidP="003844B5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今年</w:t>
            </w:r>
            <w:r w:rsidR="00A914C6">
              <w:rPr>
                <w:rFonts w:ascii="Arial" w:eastAsiaTheme="minorEastAsia" w:hAnsi="Arial" w:cs="Arial"/>
                <w:sz w:val="24"/>
                <w:szCs w:val="24"/>
              </w:rPr>
              <w:t>各地</w:t>
            </w:r>
            <w:r w:rsidR="00A914C6">
              <w:rPr>
                <w:rFonts w:ascii="Arial" w:eastAsiaTheme="minorEastAsia" w:hAnsi="Arial" w:cs="Arial" w:hint="eastAsia"/>
                <w:sz w:val="24"/>
                <w:szCs w:val="24"/>
              </w:rPr>
              <w:t>项目</w:t>
            </w:r>
            <w:r w:rsidR="00A914C6">
              <w:rPr>
                <w:rFonts w:ascii="Arial" w:eastAsiaTheme="minorEastAsia" w:hAnsi="Arial" w:cs="Arial"/>
                <w:sz w:val="24"/>
                <w:szCs w:val="24"/>
              </w:rPr>
              <w:t>的销售</w:t>
            </w:r>
            <w:r w:rsidR="00A914C6">
              <w:rPr>
                <w:rFonts w:ascii="Arial" w:eastAsiaTheme="minorEastAsia" w:hAnsi="Arial" w:cs="Arial" w:hint="eastAsia"/>
                <w:sz w:val="24"/>
                <w:szCs w:val="24"/>
              </w:rPr>
              <w:t>均取得了</w:t>
            </w:r>
            <w:r w:rsidR="00A914C6">
              <w:rPr>
                <w:rFonts w:ascii="Arial" w:eastAsiaTheme="minorEastAsia" w:hAnsi="Arial" w:cs="Arial"/>
                <w:sz w:val="24"/>
                <w:szCs w:val="24"/>
              </w:rPr>
              <w:t>不错的成绩，</w:t>
            </w:r>
            <w:r w:rsidR="00A914C6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A914C6">
              <w:rPr>
                <w:rFonts w:ascii="Arial" w:eastAsiaTheme="minorEastAsia" w:hAnsi="Arial" w:cs="Arial"/>
                <w:sz w:val="24"/>
                <w:szCs w:val="24"/>
              </w:rPr>
              <w:t>在</w:t>
            </w:r>
            <w:r w:rsidR="00A914C6">
              <w:rPr>
                <w:rFonts w:ascii="Arial" w:eastAsiaTheme="minorEastAsia" w:hAnsi="Arial" w:cs="Arial" w:hint="eastAsia"/>
                <w:sz w:val="24"/>
                <w:szCs w:val="24"/>
              </w:rPr>
              <w:t>上述</w:t>
            </w:r>
            <w:r w:rsidR="00A914C6">
              <w:rPr>
                <w:rFonts w:ascii="Arial" w:eastAsiaTheme="minorEastAsia" w:hAnsi="Arial" w:cs="Arial"/>
                <w:sz w:val="24"/>
                <w:szCs w:val="24"/>
              </w:rPr>
              <w:t>地区</w:t>
            </w:r>
            <w:r w:rsidR="00A914C6">
              <w:rPr>
                <w:rFonts w:ascii="Arial" w:eastAsiaTheme="minorEastAsia" w:hAnsi="Arial" w:cs="Arial" w:hint="eastAsia"/>
                <w:sz w:val="24"/>
                <w:szCs w:val="24"/>
              </w:rPr>
              <w:t>持续</w:t>
            </w:r>
            <w:r w:rsidR="00A914C6">
              <w:rPr>
                <w:rFonts w:ascii="Arial" w:eastAsiaTheme="minorEastAsia" w:hAnsi="Arial" w:cs="Arial"/>
                <w:sz w:val="24"/>
                <w:szCs w:val="24"/>
              </w:rPr>
              <w:t>进行考察，</w:t>
            </w:r>
            <w:r w:rsidR="003844B5" w:rsidRPr="00891DB7">
              <w:rPr>
                <w:rFonts w:ascii="Arial" w:eastAsiaTheme="minorEastAsia" w:hAnsi="Arial" w:cs="Arial"/>
                <w:sz w:val="24"/>
                <w:szCs w:val="24"/>
              </w:rPr>
              <w:t>计划在去化现有库存的同时，适当新增一线城市及二线热点城市的优质土地储备，保证公司</w:t>
            </w:r>
            <w:r w:rsidR="00A914C6">
              <w:rPr>
                <w:rFonts w:ascii="Arial" w:eastAsiaTheme="minorEastAsia" w:hAnsi="Arial" w:cs="Arial" w:hint="eastAsia"/>
                <w:sz w:val="24"/>
                <w:szCs w:val="24"/>
              </w:rPr>
              <w:t>的可持续</w:t>
            </w:r>
            <w:r w:rsidR="00A914C6">
              <w:rPr>
                <w:rFonts w:ascii="Arial" w:eastAsiaTheme="minorEastAsia" w:hAnsi="Arial" w:cs="Arial"/>
                <w:sz w:val="24"/>
                <w:szCs w:val="24"/>
              </w:rPr>
              <w:t>发展</w:t>
            </w:r>
            <w:r w:rsidR="003844B5" w:rsidRPr="00891DB7">
              <w:rPr>
                <w:rFonts w:ascii="Arial" w:eastAsiaTheme="minorEastAsia" w:hAnsi="Arial" w:cs="Arial"/>
                <w:sz w:val="24"/>
                <w:szCs w:val="24"/>
              </w:rPr>
              <w:t>。</w:t>
            </w:r>
          </w:p>
          <w:p w:rsidR="00FF78B3" w:rsidRPr="00891DB7" w:rsidRDefault="00FF78B3" w:rsidP="003844B5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C595C" w:rsidRPr="00891DB7" w:rsidRDefault="00FF78B3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EC595C" w:rsidRPr="00891DB7">
              <w:rPr>
                <w:rFonts w:ascii="Arial" w:eastAsiaTheme="minorEastAsia" w:hAnsi="Arial" w:cs="Arial"/>
                <w:sz w:val="24"/>
                <w:szCs w:val="24"/>
              </w:rPr>
              <w:t>、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由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纯地产转型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文化旅游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产业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是一项比较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大的工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程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="00EC595C" w:rsidRPr="00891DB7">
              <w:rPr>
                <w:rFonts w:ascii="Arial" w:eastAsiaTheme="minorEastAsia" w:hAnsi="Arial" w:cs="Arial"/>
                <w:sz w:val="24"/>
                <w:szCs w:val="24"/>
              </w:rPr>
              <w:t>公司在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战略转型</w:t>
            </w:r>
            <w:r w:rsidR="00EC595C" w:rsidRPr="00891DB7">
              <w:rPr>
                <w:rFonts w:ascii="Arial" w:eastAsiaTheme="minorEastAsia" w:hAnsi="Arial" w:cs="Arial"/>
                <w:sz w:val="24"/>
                <w:szCs w:val="24"/>
              </w:rPr>
              <w:t>方面进行了什么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规划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和</w:t>
            </w:r>
            <w:r w:rsidR="00EC595C" w:rsidRPr="00891DB7">
              <w:rPr>
                <w:rFonts w:ascii="Arial" w:eastAsiaTheme="minorEastAsia" w:hAnsi="Arial" w:cs="Arial"/>
                <w:sz w:val="24"/>
                <w:szCs w:val="24"/>
              </w:rPr>
              <w:t>安排？</w:t>
            </w:r>
          </w:p>
          <w:p w:rsidR="00EC595C" w:rsidRDefault="00EC595C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公司</w:t>
            </w:r>
            <w:r w:rsidR="00225FFB">
              <w:rPr>
                <w:rFonts w:ascii="Arial" w:eastAsiaTheme="minorEastAsia" w:hAnsi="Arial" w:cs="Arial" w:hint="eastAsia"/>
                <w:sz w:val="24"/>
                <w:szCs w:val="24"/>
              </w:rPr>
              <w:t>早</w:t>
            </w: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在</w:t>
            </w:r>
            <w:r w:rsidR="00225FFB">
              <w:rPr>
                <w:rFonts w:ascii="Arial" w:eastAsiaTheme="minorEastAsia" w:hAnsi="Arial" w:cs="Arial" w:hint="eastAsia"/>
                <w:sz w:val="24"/>
                <w:szCs w:val="24"/>
              </w:rPr>
              <w:t>上市</w:t>
            </w:r>
            <w:r w:rsidR="00225FFB">
              <w:rPr>
                <w:rFonts w:ascii="Arial" w:eastAsiaTheme="minorEastAsia" w:hAnsi="Arial" w:cs="Arial"/>
                <w:sz w:val="24"/>
                <w:szCs w:val="24"/>
              </w:rPr>
              <w:t>时</w:t>
            </w:r>
            <w:r w:rsidR="00FF78B3">
              <w:rPr>
                <w:rFonts w:ascii="Arial" w:eastAsiaTheme="minorEastAsia" w:hAnsi="Arial" w:cs="Arial" w:hint="eastAsia"/>
                <w:sz w:val="24"/>
                <w:szCs w:val="24"/>
              </w:rPr>
              <w:t>就</w:t>
            </w:r>
            <w:r w:rsidR="00FF78B3">
              <w:rPr>
                <w:rFonts w:ascii="Arial" w:eastAsiaTheme="minorEastAsia" w:hAnsi="Arial" w:cs="Arial"/>
                <w:sz w:val="24"/>
                <w:szCs w:val="24"/>
              </w:rPr>
              <w:t>对</w:t>
            </w:r>
            <w:r w:rsidR="00FF78B3">
              <w:rPr>
                <w:rFonts w:ascii="Arial" w:eastAsiaTheme="minorEastAsia" w:hAnsi="Arial" w:cs="Arial" w:hint="eastAsia"/>
                <w:sz w:val="24"/>
                <w:szCs w:val="24"/>
              </w:rPr>
              <w:t>转型</w:t>
            </w:r>
            <w:r w:rsidR="00FF78B3">
              <w:rPr>
                <w:rFonts w:ascii="Arial" w:eastAsiaTheme="minorEastAsia" w:hAnsi="Arial" w:cs="Arial"/>
                <w:sz w:val="24"/>
                <w:szCs w:val="24"/>
              </w:rPr>
              <w:t>文化旅游</w:t>
            </w:r>
            <w:r w:rsidR="00FF78B3">
              <w:rPr>
                <w:rFonts w:ascii="Arial" w:eastAsiaTheme="minorEastAsia" w:hAnsi="Arial" w:cs="Arial" w:hint="eastAsia"/>
                <w:sz w:val="24"/>
                <w:szCs w:val="24"/>
              </w:rPr>
              <w:t>产业</w:t>
            </w:r>
            <w:r w:rsidR="00FF78B3">
              <w:rPr>
                <w:rFonts w:ascii="Arial" w:eastAsiaTheme="minorEastAsia" w:hAnsi="Arial" w:cs="Arial"/>
                <w:sz w:val="24"/>
                <w:szCs w:val="24"/>
              </w:rPr>
              <w:t>进行了全面的</w:t>
            </w:r>
            <w:r w:rsidR="00C84DC2">
              <w:rPr>
                <w:rFonts w:ascii="Arial" w:eastAsiaTheme="minorEastAsia" w:hAnsi="Arial" w:cs="Arial" w:hint="eastAsia"/>
                <w:sz w:val="24"/>
                <w:szCs w:val="24"/>
              </w:rPr>
              <w:t>学习</w:t>
            </w:r>
            <w:r w:rsidR="00C84DC2">
              <w:rPr>
                <w:rFonts w:ascii="Arial" w:eastAsiaTheme="minorEastAsia" w:hAnsi="Arial" w:cs="Arial"/>
                <w:sz w:val="24"/>
                <w:szCs w:val="24"/>
              </w:rPr>
              <w:t>、考察及</w:t>
            </w:r>
            <w:r w:rsidR="00FF78B3">
              <w:rPr>
                <w:rFonts w:ascii="Arial" w:eastAsiaTheme="minorEastAsia" w:hAnsi="Arial" w:cs="Arial"/>
                <w:sz w:val="24"/>
                <w:szCs w:val="24"/>
              </w:rPr>
              <w:t>研究</w:t>
            </w:r>
            <w:r w:rsidR="00225FFB">
              <w:rPr>
                <w:rFonts w:ascii="Arial" w:eastAsiaTheme="minorEastAsia" w:hAnsi="Arial" w:cs="Arial" w:hint="eastAsia"/>
                <w:sz w:val="24"/>
                <w:szCs w:val="24"/>
              </w:rPr>
              <w:t>，在</w:t>
            </w:r>
            <w:r w:rsidR="00225FFB" w:rsidRPr="00891DB7">
              <w:rPr>
                <w:rFonts w:ascii="Arial" w:eastAsiaTheme="minorEastAsia" w:hAnsi="Arial" w:cs="Arial"/>
                <w:sz w:val="24"/>
                <w:szCs w:val="24"/>
              </w:rPr>
              <w:t>确定进行战略转型之初</w:t>
            </w:r>
            <w:r w:rsidR="00225FFB">
              <w:rPr>
                <w:rFonts w:ascii="Arial" w:eastAsiaTheme="minorEastAsia" w:hAnsi="Arial" w:cs="Arial" w:hint="eastAsia"/>
                <w:sz w:val="24"/>
                <w:szCs w:val="24"/>
              </w:rPr>
              <w:t>对</w:t>
            </w:r>
            <w:r w:rsidR="00225FFB">
              <w:rPr>
                <w:rFonts w:ascii="Arial" w:eastAsiaTheme="minorEastAsia" w:hAnsi="Arial" w:cs="Arial"/>
                <w:sz w:val="24"/>
                <w:szCs w:val="24"/>
              </w:rPr>
              <w:t>文化旅游项目的运营模式、</w:t>
            </w:r>
            <w:r w:rsidR="00225FFB" w:rsidRPr="00891DB7">
              <w:rPr>
                <w:rFonts w:ascii="Arial" w:eastAsiaTheme="minorEastAsia" w:hAnsi="Arial" w:cs="Arial"/>
                <w:sz w:val="24"/>
                <w:szCs w:val="24"/>
              </w:rPr>
              <w:t>标准化体系建设</w:t>
            </w:r>
            <w:r w:rsidR="00225FFB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225FFB">
              <w:rPr>
                <w:rFonts w:ascii="Arial" w:eastAsiaTheme="minorEastAsia" w:hAnsi="Arial" w:cs="Arial"/>
                <w:sz w:val="24"/>
                <w:szCs w:val="24"/>
              </w:rPr>
              <w:t>人才储备、机构设置、工作流程</w:t>
            </w: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等方面进行了大量工作。公司针对文化旅游产业设立了</w:t>
            </w:r>
            <w:r w:rsidR="002134A2">
              <w:rPr>
                <w:rFonts w:ascii="Arial" w:eastAsiaTheme="minorEastAsia" w:hAnsi="Arial" w:cs="Arial" w:hint="eastAsia"/>
                <w:sz w:val="24"/>
                <w:szCs w:val="24"/>
              </w:rPr>
              <w:t>旅游管理</w:t>
            </w: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总公司，专门为公司的文化旅游项目进行储备，各城市的文化旅游项目公司负责具体的项目建设和运营。通过近几年的发展，公司已具备在文化旅游、项目建设方面的经验和人才储备，完全能应对公司未来的发展和变化。</w:t>
            </w:r>
          </w:p>
          <w:p w:rsidR="00621876" w:rsidRDefault="00621876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621876" w:rsidRDefault="00621876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4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701741">
              <w:rPr>
                <w:rFonts w:ascii="Arial" w:eastAsiaTheme="minorEastAsia" w:hAnsi="Arial" w:cs="Arial"/>
                <w:sz w:val="24"/>
                <w:szCs w:val="24"/>
              </w:rPr>
              <w:t>公司</w:t>
            </w:r>
            <w:r w:rsidR="00701741">
              <w:rPr>
                <w:rFonts w:ascii="Arial" w:eastAsiaTheme="minorEastAsia" w:hAnsi="Arial" w:cs="Arial" w:hint="eastAsia"/>
                <w:sz w:val="24"/>
                <w:szCs w:val="24"/>
              </w:rPr>
              <w:t>在</w:t>
            </w:r>
            <w:r w:rsidR="00701741">
              <w:rPr>
                <w:rFonts w:ascii="Arial" w:eastAsiaTheme="minorEastAsia" w:hAnsi="Arial" w:cs="Arial"/>
                <w:sz w:val="24"/>
                <w:szCs w:val="24"/>
              </w:rPr>
              <w:t>芜湖的文旅项目</w:t>
            </w:r>
            <w:r w:rsidR="00701741">
              <w:rPr>
                <w:rFonts w:ascii="Arial" w:eastAsiaTheme="minorEastAsia" w:hAnsi="Arial" w:cs="Arial" w:hint="eastAsia"/>
                <w:sz w:val="24"/>
                <w:szCs w:val="24"/>
              </w:rPr>
              <w:t>开业</w:t>
            </w:r>
            <w:r w:rsidR="00701741">
              <w:rPr>
                <w:rFonts w:ascii="Arial" w:eastAsiaTheme="minorEastAsia" w:hAnsi="Arial" w:cs="Arial"/>
                <w:sz w:val="24"/>
                <w:szCs w:val="24"/>
              </w:rPr>
              <w:t>后的运营情况如何？</w:t>
            </w:r>
          </w:p>
          <w:p w:rsidR="00AE465B" w:rsidRPr="00701741" w:rsidRDefault="00AE465B" w:rsidP="00AE465B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芜湖</w:t>
            </w:r>
            <w:r w:rsidRPr="00AE465B">
              <w:rPr>
                <w:rFonts w:ascii="Arial" w:eastAsiaTheme="minorEastAsia" w:hAnsi="Arial" w:cs="Arial" w:hint="eastAsia"/>
                <w:sz w:val="24"/>
                <w:szCs w:val="24"/>
              </w:rPr>
              <w:t>鸠兹古镇</w:t>
            </w:r>
            <w:r w:rsidR="00F73E50">
              <w:rPr>
                <w:rFonts w:ascii="Arial" w:eastAsiaTheme="minorEastAsia" w:hAnsi="Arial" w:cs="Arial" w:hint="eastAsia"/>
                <w:sz w:val="24"/>
                <w:szCs w:val="24"/>
              </w:rPr>
              <w:t>首期</w:t>
            </w:r>
            <w:r w:rsidRPr="00AE465B">
              <w:rPr>
                <w:rFonts w:ascii="Arial" w:eastAsiaTheme="minorEastAsia" w:hAnsi="Arial" w:cs="Arial" w:hint="eastAsia"/>
                <w:sz w:val="24"/>
                <w:szCs w:val="24"/>
              </w:rPr>
              <w:t>自</w:t>
            </w:r>
            <w:r w:rsidRPr="00AE465B">
              <w:rPr>
                <w:rFonts w:ascii="Arial" w:eastAsiaTheme="minorEastAsia" w:hAnsi="Arial" w:cs="Arial" w:hint="eastAsia"/>
                <w:sz w:val="24"/>
                <w:szCs w:val="24"/>
              </w:rPr>
              <w:t>2016</w:t>
            </w:r>
            <w:r w:rsidRPr="00AE465B"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 w:rsidRPr="00AE465B">
              <w:rPr>
                <w:rFonts w:ascii="Arial" w:eastAsiaTheme="minorEastAsia" w:hAnsi="Arial" w:cs="Arial" w:hint="eastAsia"/>
                <w:sz w:val="24"/>
                <w:szCs w:val="24"/>
              </w:rPr>
              <w:t>7</w:t>
            </w:r>
            <w:r w:rsidRPr="00AE465B">
              <w:rPr>
                <w:rFonts w:ascii="Arial" w:eastAsiaTheme="minorEastAsia" w:hAnsi="Arial" w:cs="Arial" w:hint="eastAsia"/>
                <w:sz w:val="24"/>
                <w:szCs w:val="24"/>
              </w:rPr>
              <w:t>月</w:t>
            </w:r>
            <w:r w:rsidR="00F73E50">
              <w:rPr>
                <w:rFonts w:ascii="Arial" w:eastAsiaTheme="minorEastAsia" w:hAnsi="Arial" w:cs="Arial" w:hint="eastAsia"/>
                <w:sz w:val="24"/>
                <w:szCs w:val="24"/>
              </w:rPr>
              <w:t>底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开街以来，收获多方高度评价。鸠兹古镇通过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举办开街活动、国庆狂欢节、春节灯会等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多样活动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，</w:t>
            </w:r>
            <w:r w:rsidRPr="00AE465B">
              <w:rPr>
                <w:rFonts w:ascii="Arial" w:eastAsiaTheme="minorEastAsia" w:hAnsi="Arial" w:cs="Arial" w:hint="eastAsia"/>
                <w:sz w:val="24"/>
                <w:szCs w:val="24"/>
              </w:rPr>
              <w:t>吸引了大批游客，入园人数逐渐攀升，至今已超过</w:t>
            </w:r>
            <w:r w:rsidR="00F73E50">
              <w:rPr>
                <w:rFonts w:ascii="Arial" w:eastAsiaTheme="minorEastAsia" w:hAnsi="Arial" w:cs="Arial"/>
                <w:sz w:val="24"/>
                <w:szCs w:val="24"/>
              </w:rPr>
              <w:t>290</w:t>
            </w:r>
            <w:r w:rsidRPr="00AE465B">
              <w:rPr>
                <w:rFonts w:ascii="Arial" w:eastAsiaTheme="minorEastAsia" w:hAnsi="Arial" w:cs="Arial" w:hint="eastAsia"/>
                <w:sz w:val="24"/>
                <w:szCs w:val="24"/>
              </w:rPr>
              <w:t>万人次。</w:t>
            </w:r>
            <w:r w:rsidR="00F73E50">
              <w:rPr>
                <w:rFonts w:ascii="Arial" w:eastAsiaTheme="minorEastAsia" w:hAnsi="Arial" w:cs="Arial" w:hint="eastAsia"/>
                <w:sz w:val="24"/>
                <w:szCs w:val="24"/>
              </w:rPr>
              <w:t>海洋公园</w:t>
            </w:r>
            <w:r w:rsidR="00F73E50" w:rsidRPr="00F73E50">
              <w:rPr>
                <w:rFonts w:ascii="Arial" w:eastAsiaTheme="minorEastAsia" w:hAnsi="Arial" w:cs="Arial" w:hint="eastAsia"/>
                <w:sz w:val="24"/>
                <w:szCs w:val="24"/>
              </w:rPr>
              <w:t>自</w:t>
            </w:r>
            <w:r w:rsidR="00F73E50" w:rsidRPr="00F73E50">
              <w:rPr>
                <w:rFonts w:ascii="Arial" w:eastAsiaTheme="minorEastAsia" w:hAnsi="Arial" w:cs="Arial" w:hint="eastAsia"/>
                <w:sz w:val="24"/>
                <w:szCs w:val="24"/>
              </w:rPr>
              <w:t>2016</w:t>
            </w:r>
            <w:r w:rsidR="00F73E50" w:rsidRPr="00F73E50"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 w:rsidR="00F73E50" w:rsidRPr="00F73E50">
              <w:rPr>
                <w:rFonts w:ascii="Arial" w:eastAsiaTheme="minorEastAsia" w:hAnsi="Arial" w:cs="Arial" w:hint="eastAsia"/>
                <w:sz w:val="24"/>
                <w:szCs w:val="24"/>
              </w:rPr>
              <w:t>9</w:t>
            </w:r>
            <w:r w:rsidR="00F73E50" w:rsidRPr="00F73E50">
              <w:rPr>
                <w:rFonts w:ascii="Arial" w:eastAsiaTheme="minorEastAsia" w:hAnsi="Arial" w:cs="Arial" w:hint="eastAsia"/>
                <w:sz w:val="24"/>
                <w:szCs w:val="24"/>
              </w:rPr>
              <w:t>月底开馆以来，入馆人次</w:t>
            </w:r>
            <w:r w:rsidR="00F73E50">
              <w:rPr>
                <w:rFonts w:ascii="Arial" w:eastAsiaTheme="minorEastAsia" w:hAnsi="Arial" w:cs="Arial" w:hint="eastAsia"/>
                <w:sz w:val="24"/>
                <w:szCs w:val="24"/>
              </w:rPr>
              <w:t>接近</w:t>
            </w:r>
            <w:r w:rsidR="00F73E50">
              <w:rPr>
                <w:rFonts w:ascii="Arial" w:eastAsiaTheme="minorEastAsia" w:hAnsi="Arial" w:cs="Arial" w:hint="eastAsia"/>
                <w:sz w:val="24"/>
                <w:szCs w:val="24"/>
              </w:rPr>
              <w:t>40</w:t>
            </w:r>
            <w:r w:rsidR="00F73E50" w:rsidRPr="00F73E50">
              <w:rPr>
                <w:rFonts w:ascii="Arial" w:eastAsiaTheme="minorEastAsia" w:hAnsi="Arial" w:cs="Arial" w:hint="eastAsia"/>
                <w:sz w:val="24"/>
                <w:szCs w:val="24"/>
              </w:rPr>
              <w:t>万</w:t>
            </w:r>
            <w:r w:rsidR="00F73E50">
              <w:rPr>
                <w:rFonts w:ascii="Arial" w:eastAsiaTheme="minorEastAsia" w:hAnsi="Arial" w:cs="Arial" w:hint="eastAsia"/>
                <w:sz w:val="24"/>
                <w:szCs w:val="24"/>
              </w:rPr>
              <w:t>，</w:t>
            </w:r>
            <w:r w:rsidR="00F73E50">
              <w:rPr>
                <w:rFonts w:ascii="Arial" w:eastAsiaTheme="minorEastAsia" w:hAnsi="Arial" w:cs="Arial"/>
                <w:sz w:val="24"/>
                <w:szCs w:val="24"/>
              </w:rPr>
              <w:t>运营</w:t>
            </w:r>
            <w:bookmarkStart w:id="0" w:name="_GoBack"/>
            <w:bookmarkEnd w:id="0"/>
            <w:r w:rsidR="00F73E50">
              <w:rPr>
                <w:rFonts w:ascii="Arial" w:eastAsiaTheme="minorEastAsia" w:hAnsi="Arial" w:cs="Arial"/>
                <w:sz w:val="24"/>
                <w:szCs w:val="24"/>
              </w:rPr>
              <w:t>情况良好。</w:t>
            </w:r>
            <w:r w:rsidR="001C0FA5">
              <w:rPr>
                <w:rFonts w:ascii="Arial" w:eastAsiaTheme="minorEastAsia" w:hAnsi="Arial" w:cs="Arial" w:hint="eastAsia"/>
                <w:sz w:val="24"/>
                <w:szCs w:val="24"/>
              </w:rPr>
              <w:t>鸠兹古镇</w:t>
            </w:r>
            <w:r w:rsidR="001C0FA5">
              <w:rPr>
                <w:rFonts w:ascii="Arial" w:eastAsiaTheme="minorEastAsia" w:hAnsi="Arial" w:cs="Arial"/>
                <w:sz w:val="24"/>
                <w:szCs w:val="24"/>
              </w:rPr>
              <w:t>二期及海洋</w:t>
            </w:r>
            <w:r w:rsidR="001C0FA5">
              <w:rPr>
                <w:rFonts w:ascii="Arial" w:eastAsiaTheme="minorEastAsia" w:hAnsi="Arial" w:cs="Arial" w:hint="eastAsia"/>
                <w:sz w:val="24"/>
                <w:szCs w:val="24"/>
              </w:rPr>
              <w:t>秀场</w:t>
            </w:r>
            <w:r w:rsidR="001C0FA5">
              <w:rPr>
                <w:rFonts w:ascii="Arial" w:eastAsiaTheme="minorEastAsia" w:hAnsi="Arial" w:cs="Arial"/>
                <w:sz w:val="24"/>
                <w:szCs w:val="24"/>
              </w:rPr>
              <w:t>正在积极</w:t>
            </w:r>
            <w:r w:rsidR="001C0FA5">
              <w:rPr>
                <w:rFonts w:ascii="Arial" w:eastAsiaTheme="minorEastAsia" w:hAnsi="Arial" w:cs="Arial" w:hint="eastAsia"/>
                <w:sz w:val="24"/>
                <w:szCs w:val="24"/>
              </w:rPr>
              <w:t>建设中，公司</w:t>
            </w:r>
            <w:r w:rsidR="001C0FA5">
              <w:rPr>
                <w:rFonts w:ascii="Arial" w:eastAsiaTheme="minorEastAsia" w:hAnsi="Arial" w:cs="Arial"/>
                <w:sz w:val="24"/>
                <w:szCs w:val="24"/>
              </w:rPr>
              <w:t>对其</w:t>
            </w:r>
            <w:r w:rsidR="001C0FA5">
              <w:rPr>
                <w:rFonts w:ascii="Arial" w:eastAsiaTheme="minorEastAsia" w:hAnsi="Arial" w:cs="Arial" w:hint="eastAsia"/>
                <w:sz w:val="24"/>
                <w:szCs w:val="24"/>
              </w:rPr>
              <w:t>未来</w:t>
            </w:r>
            <w:r w:rsidR="001C0FA5">
              <w:rPr>
                <w:rFonts w:ascii="Arial" w:eastAsiaTheme="minorEastAsia" w:hAnsi="Arial" w:cs="Arial"/>
                <w:sz w:val="24"/>
                <w:szCs w:val="24"/>
              </w:rPr>
              <w:t>的运营有充分信心。</w:t>
            </w:r>
          </w:p>
          <w:p w:rsidR="00EC595C" w:rsidRPr="00891DB7" w:rsidRDefault="00EC595C" w:rsidP="00AC7152">
            <w:pPr>
              <w:spacing w:line="36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C595C" w:rsidRPr="00891DB7" w:rsidRDefault="00701741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="00EC595C" w:rsidRPr="00891DB7">
              <w:rPr>
                <w:rFonts w:ascii="Arial" w:eastAsiaTheme="minorEastAsia" w:hAnsi="Arial" w:cs="Arial"/>
                <w:sz w:val="24"/>
                <w:szCs w:val="24"/>
              </w:rPr>
              <w:t>、</w:t>
            </w:r>
            <w:r w:rsidR="00225FFB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AC7152">
              <w:rPr>
                <w:rFonts w:ascii="Arial" w:eastAsiaTheme="minorEastAsia" w:hAnsi="Arial" w:cs="Arial" w:hint="eastAsia"/>
                <w:sz w:val="24"/>
                <w:szCs w:val="24"/>
              </w:rPr>
              <w:t>对所持</w:t>
            </w:r>
            <w:r w:rsidR="00AC7152">
              <w:rPr>
                <w:rFonts w:ascii="Arial" w:eastAsiaTheme="minorEastAsia" w:hAnsi="Arial" w:cs="Arial"/>
                <w:sz w:val="24"/>
                <w:szCs w:val="24"/>
              </w:rPr>
              <w:t>的</w:t>
            </w:r>
            <w:r w:rsidR="00AC7152">
              <w:rPr>
                <w:rFonts w:ascii="Arial" w:eastAsiaTheme="minorEastAsia" w:hAnsi="Arial" w:cs="Arial" w:hint="eastAsia"/>
                <w:sz w:val="24"/>
                <w:szCs w:val="24"/>
              </w:rPr>
              <w:t>长沙</w:t>
            </w:r>
            <w:r w:rsidR="00AC7152">
              <w:rPr>
                <w:rFonts w:ascii="Arial" w:eastAsiaTheme="minorEastAsia" w:hAnsi="Arial" w:cs="Arial"/>
                <w:sz w:val="24"/>
                <w:szCs w:val="24"/>
              </w:rPr>
              <w:t>银行股份</w:t>
            </w:r>
            <w:r w:rsidR="00AC7152">
              <w:rPr>
                <w:rFonts w:ascii="Arial" w:eastAsiaTheme="minorEastAsia" w:hAnsi="Arial" w:cs="Arial" w:hint="eastAsia"/>
                <w:sz w:val="24"/>
                <w:szCs w:val="24"/>
              </w:rPr>
              <w:t>有何</w:t>
            </w:r>
            <w:r w:rsidR="00AC7152">
              <w:rPr>
                <w:rFonts w:ascii="Arial" w:eastAsiaTheme="minorEastAsia" w:hAnsi="Arial" w:cs="Arial"/>
                <w:sz w:val="24"/>
                <w:szCs w:val="24"/>
              </w:rPr>
              <w:t>规划，</w:t>
            </w:r>
            <w:r w:rsidR="00AC7152">
              <w:rPr>
                <w:rFonts w:ascii="Arial" w:eastAsiaTheme="minorEastAsia" w:hAnsi="Arial" w:cs="Arial" w:hint="eastAsia"/>
                <w:sz w:val="24"/>
                <w:szCs w:val="24"/>
              </w:rPr>
              <w:t>计划</w:t>
            </w:r>
            <w:r w:rsidR="00AC7152">
              <w:rPr>
                <w:rFonts w:ascii="Arial" w:eastAsiaTheme="minorEastAsia" w:hAnsi="Arial" w:cs="Arial"/>
                <w:sz w:val="24"/>
                <w:szCs w:val="24"/>
              </w:rPr>
              <w:t>未来转让</w:t>
            </w:r>
            <w:r w:rsidR="00AC7152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AC7152">
              <w:rPr>
                <w:rFonts w:ascii="Arial" w:eastAsiaTheme="minorEastAsia" w:hAnsi="Arial" w:cs="Arial"/>
                <w:sz w:val="24"/>
                <w:szCs w:val="24"/>
              </w:rPr>
              <w:t>增持还是长期持有</w:t>
            </w:r>
            <w:r w:rsidR="00EC595C" w:rsidRPr="00891DB7">
              <w:rPr>
                <w:rFonts w:ascii="Arial" w:eastAsiaTheme="minorEastAsia" w:hAnsi="Arial" w:cs="Arial"/>
                <w:sz w:val="24"/>
                <w:szCs w:val="24"/>
              </w:rPr>
              <w:t>？</w:t>
            </w:r>
          </w:p>
          <w:p w:rsidR="00EC595C" w:rsidRDefault="00EC595C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长沙银行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已于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2016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年底</w:t>
            </w:r>
            <w:r w:rsidR="00E71D89">
              <w:rPr>
                <w:rFonts w:ascii="Arial" w:eastAsiaTheme="minorEastAsia" w:hAnsi="Arial" w:cs="Arial"/>
                <w:sz w:val="24"/>
                <w:szCs w:val="24"/>
              </w:rPr>
              <w:t>向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中国证监会提交了</w:t>
            </w:r>
            <w:r w:rsidR="00E71D89">
              <w:rPr>
                <w:rFonts w:ascii="Arial" w:eastAsiaTheme="minorEastAsia" w:hAnsi="Arial" w:cs="Arial"/>
                <w:sz w:val="24"/>
                <w:szCs w:val="24"/>
              </w:rPr>
              <w:t>首次公开发行股票申请，并已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获得</w:t>
            </w:r>
            <w:r w:rsidR="00E71D89">
              <w:rPr>
                <w:rFonts w:ascii="Arial" w:eastAsiaTheme="minorEastAsia" w:hAnsi="Arial" w:cs="Arial"/>
                <w:sz w:val="24"/>
                <w:szCs w:val="24"/>
              </w:rPr>
              <w:t>中国证监会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反馈</w:t>
            </w:r>
            <w:r w:rsidR="00E71D89">
              <w:rPr>
                <w:rFonts w:ascii="Arial" w:eastAsiaTheme="minorEastAsia" w:hAnsi="Arial" w:cs="Arial"/>
                <w:sz w:val="24"/>
                <w:szCs w:val="24"/>
              </w:rPr>
              <w:t>。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长沙</w:t>
            </w:r>
            <w:r w:rsidR="00E71D89">
              <w:rPr>
                <w:rFonts w:ascii="Arial" w:eastAsiaTheme="minorEastAsia" w:hAnsi="Arial" w:cs="Arial"/>
                <w:sz w:val="24"/>
                <w:szCs w:val="24"/>
              </w:rPr>
              <w:t>银行近年来业绩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快速</w:t>
            </w:r>
            <w:r w:rsidR="00E71D89">
              <w:rPr>
                <w:rFonts w:ascii="Arial" w:eastAsiaTheme="minorEastAsia" w:hAnsi="Arial" w:cs="Arial"/>
                <w:sz w:val="24"/>
                <w:szCs w:val="24"/>
              </w:rPr>
              <w:t>提升，公司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看好</w:t>
            </w:r>
            <w:r w:rsidR="00E71D89">
              <w:rPr>
                <w:rFonts w:ascii="Arial" w:eastAsiaTheme="minorEastAsia" w:hAnsi="Arial" w:cs="Arial"/>
                <w:sz w:val="24"/>
                <w:szCs w:val="24"/>
              </w:rPr>
              <w:t>其长期发展，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认为</w:t>
            </w:r>
            <w:r w:rsidR="00E71D89" w:rsidRPr="00E71D89">
              <w:rPr>
                <w:rFonts w:ascii="Arial" w:eastAsiaTheme="minorEastAsia" w:hAnsi="Arial" w:cs="Arial" w:hint="eastAsia"/>
                <w:sz w:val="24"/>
                <w:szCs w:val="24"/>
              </w:rPr>
              <w:t>对成长性强的城市商业银行进行大力投资，</w:t>
            </w:r>
            <w:r w:rsidR="00E71D89">
              <w:rPr>
                <w:rFonts w:ascii="Arial" w:eastAsiaTheme="minorEastAsia" w:hAnsi="Arial" w:cs="Arial" w:hint="eastAsia"/>
                <w:sz w:val="24"/>
                <w:szCs w:val="24"/>
              </w:rPr>
              <w:t>能够</w:t>
            </w:r>
            <w:r w:rsidR="00E71D89" w:rsidRPr="00E71D89">
              <w:rPr>
                <w:rFonts w:ascii="Arial" w:eastAsiaTheme="minorEastAsia" w:hAnsi="Arial" w:cs="Arial" w:hint="eastAsia"/>
                <w:sz w:val="24"/>
                <w:szCs w:val="24"/>
              </w:rPr>
              <w:t>增强公司的盈利能力，分享金融行业未来的高成长空间。</w:t>
            </w:r>
          </w:p>
          <w:p w:rsidR="00545C4B" w:rsidRDefault="00545C4B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45C4B" w:rsidRDefault="00701741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  <w:r w:rsidR="00545C4B">
              <w:rPr>
                <w:rFonts w:ascii="Arial" w:eastAsiaTheme="minorEastAsia" w:hAnsi="Arial" w:cs="Arial" w:hint="eastAsia"/>
                <w:sz w:val="24"/>
                <w:szCs w:val="24"/>
              </w:rPr>
              <w:t>、</w:t>
            </w:r>
            <w:r w:rsidR="00545C4B">
              <w:rPr>
                <w:rFonts w:ascii="Arial" w:eastAsiaTheme="minorEastAsia" w:hAnsi="Arial" w:cs="Arial"/>
                <w:sz w:val="24"/>
                <w:szCs w:val="24"/>
              </w:rPr>
              <w:t>公司非公开发行股票的进展如何？</w:t>
            </w:r>
          </w:p>
          <w:p w:rsidR="0039660A" w:rsidRDefault="002E65C8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受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保荐机构西南证券被立案调查影响，</w:t>
            </w:r>
            <w:r w:rsidRPr="002E65C8">
              <w:rPr>
                <w:rFonts w:ascii="Arial" w:eastAsiaTheme="minorEastAsia" w:hAnsi="Arial" w:cs="Arial" w:hint="eastAsia"/>
                <w:sz w:val="24"/>
                <w:szCs w:val="24"/>
              </w:rPr>
              <w:t>公司非公开发行股票</w:t>
            </w:r>
            <w:r w:rsidRPr="002E65C8">
              <w:rPr>
                <w:rFonts w:ascii="Arial" w:eastAsiaTheme="minorEastAsia" w:hAnsi="Arial" w:cs="Arial"/>
                <w:sz w:val="24"/>
                <w:szCs w:val="24"/>
              </w:rPr>
              <w:t>被暂停。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分别于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2017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8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月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14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日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、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2017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年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8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月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30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日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召开</w:t>
            </w:r>
            <w:r>
              <w:rPr>
                <w:rFonts w:ascii="Arial" w:eastAsiaTheme="minorEastAsia" w:hAnsi="Arial" w:cs="Arial" w:hint="eastAsia"/>
                <w:sz w:val="24"/>
                <w:szCs w:val="24"/>
              </w:rPr>
              <w:t>董事会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及股东大会，审议通过了</w:t>
            </w:r>
            <w:r w:rsidRPr="001703D2">
              <w:rPr>
                <w:rFonts w:ascii="Arial" w:eastAsiaTheme="minorEastAsia" w:hAnsi="Arial" w:cs="Arial" w:hint="eastAsia"/>
                <w:sz w:val="24"/>
                <w:szCs w:val="24"/>
              </w:rPr>
              <w:t>延长非公开发行股票股东</w:t>
            </w:r>
            <w:r w:rsidRPr="001703D2">
              <w:rPr>
                <w:rFonts w:ascii="Arial" w:eastAsiaTheme="minorEastAsia" w:hAnsi="Arial" w:cs="Arial"/>
                <w:sz w:val="24"/>
                <w:szCs w:val="24"/>
              </w:rPr>
              <w:t>大会</w:t>
            </w:r>
            <w:r w:rsidRPr="001703D2">
              <w:rPr>
                <w:rFonts w:ascii="Arial" w:eastAsiaTheme="minorEastAsia" w:hAnsi="Arial" w:cs="Arial" w:hint="eastAsia"/>
                <w:sz w:val="24"/>
                <w:szCs w:val="24"/>
              </w:rPr>
              <w:t>决议有效期</w:t>
            </w:r>
            <w:r w:rsidR="001703D2" w:rsidRPr="001703D2">
              <w:rPr>
                <w:rFonts w:ascii="Arial" w:eastAsiaTheme="minorEastAsia" w:hAnsi="Arial" w:cs="Arial" w:hint="eastAsia"/>
                <w:sz w:val="24"/>
                <w:szCs w:val="24"/>
              </w:rPr>
              <w:t>及延长授权董事会办理非公开发行股票相关事宜有效期的</w:t>
            </w:r>
            <w:r w:rsidR="001703D2" w:rsidRPr="001703D2">
              <w:rPr>
                <w:rFonts w:ascii="Arial" w:eastAsiaTheme="minorEastAsia" w:hAnsi="Arial" w:cs="Arial"/>
                <w:sz w:val="24"/>
                <w:szCs w:val="24"/>
              </w:rPr>
              <w:t>相关事项</w:t>
            </w:r>
            <w:r w:rsidR="001703D2">
              <w:rPr>
                <w:rFonts w:ascii="Arial" w:eastAsiaTheme="minorEastAsia" w:hAnsi="Arial" w:cs="Arial" w:hint="eastAsia"/>
                <w:sz w:val="24"/>
                <w:szCs w:val="24"/>
              </w:rPr>
              <w:t>，并于</w:t>
            </w:r>
            <w:r w:rsidR="001703D2">
              <w:rPr>
                <w:rFonts w:ascii="Arial" w:eastAsiaTheme="minorEastAsia" w:hAnsi="Arial" w:cs="Arial" w:hint="eastAsia"/>
                <w:sz w:val="24"/>
                <w:szCs w:val="24"/>
              </w:rPr>
              <w:t>9</w:t>
            </w:r>
            <w:r w:rsidR="001703D2">
              <w:rPr>
                <w:rFonts w:ascii="Arial" w:eastAsiaTheme="minorEastAsia" w:hAnsi="Arial" w:cs="Arial" w:hint="eastAsia"/>
                <w:sz w:val="24"/>
                <w:szCs w:val="24"/>
              </w:rPr>
              <w:t>月</w:t>
            </w:r>
            <w:r w:rsidR="001703D2">
              <w:rPr>
                <w:rFonts w:ascii="Arial" w:eastAsiaTheme="minorEastAsia" w:hAnsi="Arial" w:cs="Arial" w:hint="eastAsia"/>
                <w:sz w:val="24"/>
                <w:szCs w:val="24"/>
              </w:rPr>
              <w:t>1</w:t>
            </w:r>
            <w:r w:rsidR="001703D2">
              <w:rPr>
                <w:rFonts w:ascii="Arial" w:eastAsiaTheme="minorEastAsia" w:hAnsi="Arial" w:cs="Arial" w:hint="eastAsia"/>
                <w:sz w:val="24"/>
                <w:szCs w:val="24"/>
              </w:rPr>
              <w:t>日向中国证监会</w:t>
            </w:r>
            <w:r w:rsidR="001703D2">
              <w:rPr>
                <w:rFonts w:ascii="Arial" w:eastAsiaTheme="minorEastAsia" w:hAnsi="Arial" w:cs="Arial"/>
                <w:sz w:val="24"/>
                <w:szCs w:val="24"/>
              </w:rPr>
              <w:t>提交了</w:t>
            </w:r>
            <w:r w:rsidR="001703D2">
              <w:rPr>
                <w:rFonts w:ascii="Arial" w:eastAsiaTheme="minorEastAsia" w:hAnsi="Arial" w:cs="Arial" w:hint="eastAsia"/>
                <w:sz w:val="24"/>
                <w:szCs w:val="24"/>
              </w:rPr>
              <w:t>《</w:t>
            </w:r>
            <w:r w:rsidR="001703D2" w:rsidRPr="001703D2">
              <w:rPr>
                <w:rFonts w:ascii="Arial" w:eastAsiaTheme="minorEastAsia" w:hAnsi="Arial" w:cs="Arial" w:hint="eastAsia"/>
                <w:sz w:val="24"/>
                <w:szCs w:val="24"/>
              </w:rPr>
              <w:t>关于</w:t>
            </w:r>
            <w:r w:rsidR="001703D2" w:rsidRPr="001703D2">
              <w:rPr>
                <w:rFonts w:ascii="Arial" w:eastAsiaTheme="minorEastAsia" w:hAnsi="Arial" w:cs="Arial" w:hint="eastAsia"/>
                <w:sz w:val="24"/>
                <w:szCs w:val="24"/>
              </w:rPr>
              <w:t>2015</w:t>
            </w:r>
            <w:r w:rsidR="001703D2" w:rsidRPr="001703D2">
              <w:rPr>
                <w:rFonts w:ascii="Arial" w:eastAsiaTheme="minorEastAsia" w:hAnsi="Arial" w:cs="Arial" w:hint="eastAsia"/>
                <w:sz w:val="24"/>
                <w:szCs w:val="24"/>
              </w:rPr>
              <w:t>年非公开发行股票业绩变化会后事项的说明</w:t>
            </w:r>
            <w:r w:rsidR="001703D2">
              <w:rPr>
                <w:rFonts w:ascii="Arial" w:eastAsiaTheme="minorEastAsia" w:hAnsi="Arial" w:cs="Arial" w:hint="eastAsia"/>
                <w:sz w:val="24"/>
                <w:szCs w:val="24"/>
              </w:rPr>
              <w:t>》</w:t>
            </w:r>
            <w:r w:rsidR="001703D2">
              <w:rPr>
                <w:rFonts w:ascii="Arial" w:eastAsiaTheme="minorEastAsia" w:hAnsi="Arial" w:cs="Arial"/>
                <w:sz w:val="24"/>
                <w:szCs w:val="24"/>
              </w:rPr>
              <w:t>，目前</w:t>
            </w:r>
            <w:r w:rsidR="001703D2">
              <w:rPr>
                <w:rFonts w:ascii="Arial" w:eastAsiaTheme="minorEastAsia" w:hAnsi="Arial" w:cs="Arial" w:hint="eastAsia"/>
                <w:sz w:val="24"/>
                <w:szCs w:val="24"/>
              </w:rPr>
              <w:t>公司</w:t>
            </w:r>
            <w:r w:rsidR="001703D2">
              <w:rPr>
                <w:rFonts w:ascii="Arial" w:eastAsiaTheme="minorEastAsia" w:hAnsi="Arial" w:cs="Arial"/>
                <w:sz w:val="24"/>
                <w:szCs w:val="24"/>
              </w:rPr>
              <w:t>非公开发行股票事项正在积极推进中。</w:t>
            </w:r>
          </w:p>
          <w:p w:rsidR="002E65C8" w:rsidRPr="00EC595C" w:rsidRDefault="002E65C8" w:rsidP="00F43DB1">
            <w:pPr>
              <w:spacing w:line="360" w:lineRule="auto"/>
              <w:ind w:firstLineChars="200" w:firstLine="48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F62F5" w:rsidRPr="00891DB7" w:rsidRDefault="00023D36" w:rsidP="00F43DB1">
            <w:pPr>
              <w:spacing w:line="360" w:lineRule="auto"/>
              <w:ind w:firstLineChars="200" w:firstLine="480"/>
              <w:jc w:val="left"/>
              <w:rPr>
                <w:rFonts w:ascii="Arial" w:eastAsiaTheme="minorEastAsia" w:hAnsi="Arial" w:cs="Arial"/>
                <w:sz w:val="24"/>
                <w:szCs w:val="24"/>
              </w:rPr>
            </w:pPr>
            <w:r w:rsidRPr="00891DB7">
              <w:rPr>
                <w:rFonts w:ascii="Arial" w:eastAsiaTheme="minorEastAsia" w:hAnsi="Arial" w:cs="Arial"/>
                <w:sz w:val="24"/>
                <w:szCs w:val="24"/>
              </w:rPr>
              <w:t>接待过程中，公司严格按照《信息披露管理制度》等规定，保证信息披露的真实、准确、完整、及时、公平。没有出现未公开重大信息泄露等情况，同时已按深交所要求签署调研《承诺书》。</w:t>
            </w:r>
          </w:p>
        </w:tc>
      </w:tr>
      <w:tr w:rsidR="00DF62F5" w:rsidRPr="00DF62F5" w:rsidTr="00073ED9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DF62F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DF62F5" w:rsidRDefault="00023D36" w:rsidP="00073ED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DF62F5" w:rsidRPr="00DF62F5" w:rsidTr="0062187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2F5" w:rsidRPr="00DF62F5" w:rsidRDefault="00DF62F5" w:rsidP="0062187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DF62F5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2F5" w:rsidRPr="005E459D" w:rsidRDefault="00B92B4C" w:rsidP="00621876">
            <w:pPr>
              <w:spacing w:line="480" w:lineRule="atLeast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201</w:t>
            </w:r>
            <w:r w:rsidR="00891DB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7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年</w:t>
            </w:r>
            <w:r w:rsidR="00891DB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9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月</w:t>
            </w:r>
            <w:r w:rsidR="00891DB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6</w:t>
            </w:r>
            <w:r w:rsidR="00BE2D33" w:rsidRPr="005E459D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446D0C" w:rsidRDefault="00446D0C" w:rsidP="0091125F"/>
    <w:sectPr w:rsidR="00446D0C" w:rsidSect="00604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36" w:rsidRDefault="00C67936" w:rsidP="00DF62F5">
      <w:r>
        <w:separator/>
      </w:r>
    </w:p>
  </w:endnote>
  <w:endnote w:type="continuationSeparator" w:id="0">
    <w:p w:rsidR="00C67936" w:rsidRDefault="00C67936" w:rsidP="00DF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36" w:rsidRDefault="00C67936" w:rsidP="00DF62F5">
      <w:r>
        <w:separator/>
      </w:r>
    </w:p>
  </w:footnote>
  <w:footnote w:type="continuationSeparator" w:id="0">
    <w:p w:rsidR="00C67936" w:rsidRDefault="00C67936" w:rsidP="00DF6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1B4C71"/>
    <w:multiLevelType w:val="hybridMultilevel"/>
    <w:tmpl w:val="844A74C8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90196E"/>
    <w:multiLevelType w:val="hybridMultilevel"/>
    <w:tmpl w:val="E2C8CF64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B3F7B"/>
    <w:multiLevelType w:val="hybridMultilevel"/>
    <w:tmpl w:val="936AC942"/>
    <w:lvl w:ilvl="0" w:tplc="E078F4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D878A3"/>
    <w:multiLevelType w:val="hybridMultilevel"/>
    <w:tmpl w:val="6AAA8AD0"/>
    <w:lvl w:ilvl="0" w:tplc="969A228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9D0B55"/>
    <w:multiLevelType w:val="hybridMultilevel"/>
    <w:tmpl w:val="D9E230C6"/>
    <w:lvl w:ilvl="0" w:tplc="B51C71E4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F07CD2"/>
    <w:multiLevelType w:val="hybridMultilevel"/>
    <w:tmpl w:val="6998586A"/>
    <w:lvl w:ilvl="0" w:tplc="0409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2872E3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DD170D"/>
    <w:multiLevelType w:val="hybridMultilevel"/>
    <w:tmpl w:val="B0BC9572"/>
    <w:lvl w:ilvl="0" w:tplc="1D1AC6B6">
      <w:start w:val="1"/>
      <w:numFmt w:val="decimal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2" w:hanging="420"/>
      </w:pPr>
    </w:lvl>
    <w:lvl w:ilvl="2" w:tplc="0409001B" w:tentative="1">
      <w:start w:val="1"/>
      <w:numFmt w:val="lowerRoman"/>
      <w:lvlText w:val="%3."/>
      <w:lvlJc w:val="righ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9" w:tentative="1">
      <w:start w:val="1"/>
      <w:numFmt w:val="lowerLetter"/>
      <w:lvlText w:val="%5)"/>
      <w:lvlJc w:val="left"/>
      <w:pPr>
        <w:ind w:left="2492" w:hanging="420"/>
      </w:pPr>
    </w:lvl>
    <w:lvl w:ilvl="5" w:tplc="0409001B" w:tentative="1">
      <w:start w:val="1"/>
      <w:numFmt w:val="lowerRoman"/>
      <w:lvlText w:val="%6."/>
      <w:lvlJc w:val="righ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9" w:tentative="1">
      <w:start w:val="1"/>
      <w:numFmt w:val="lowerLetter"/>
      <w:lvlText w:val="%8)"/>
      <w:lvlJc w:val="left"/>
      <w:pPr>
        <w:ind w:left="3752" w:hanging="420"/>
      </w:pPr>
    </w:lvl>
    <w:lvl w:ilvl="8" w:tplc="0409001B" w:tentative="1">
      <w:start w:val="1"/>
      <w:numFmt w:val="lowerRoman"/>
      <w:lvlText w:val="%9."/>
      <w:lvlJc w:val="right"/>
      <w:pPr>
        <w:ind w:left="4172" w:hanging="420"/>
      </w:pPr>
    </w:lvl>
  </w:abstractNum>
  <w:abstractNum w:abstractNumId="9">
    <w:nsid w:val="16B41FE9"/>
    <w:multiLevelType w:val="hybridMultilevel"/>
    <w:tmpl w:val="9D9E3526"/>
    <w:lvl w:ilvl="0" w:tplc="2BA47ED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071D87"/>
    <w:multiLevelType w:val="hybridMultilevel"/>
    <w:tmpl w:val="09D0E614"/>
    <w:lvl w:ilvl="0" w:tplc="B1687D8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CE4C81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F179BA"/>
    <w:multiLevelType w:val="hybridMultilevel"/>
    <w:tmpl w:val="9A38C50E"/>
    <w:lvl w:ilvl="0" w:tplc="3648CA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06606A5"/>
    <w:multiLevelType w:val="hybridMultilevel"/>
    <w:tmpl w:val="7034F9DC"/>
    <w:lvl w:ilvl="0" w:tplc="AC2A6104">
      <w:start w:val="8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14">
    <w:nsid w:val="351F1C57"/>
    <w:multiLevelType w:val="hybridMultilevel"/>
    <w:tmpl w:val="6E7CE6F0"/>
    <w:lvl w:ilvl="0" w:tplc="9F482B2A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7916C9A"/>
    <w:multiLevelType w:val="hybridMultilevel"/>
    <w:tmpl w:val="8C10D202"/>
    <w:lvl w:ilvl="0" w:tplc="D7CA0B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25409F"/>
    <w:multiLevelType w:val="multilevel"/>
    <w:tmpl w:val="CDF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F6F46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3F00628"/>
    <w:multiLevelType w:val="hybridMultilevel"/>
    <w:tmpl w:val="35DA5124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407112F"/>
    <w:multiLevelType w:val="hybridMultilevel"/>
    <w:tmpl w:val="8CB68D46"/>
    <w:lvl w:ilvl="0" w:tplc="D8BA1456">
      <w:start w:val="1"/>
      <w:numFmt w:val="decimal"/>
      <w:lvlText w:val="%1、"/>
      <w:lvlJc w:val="left"/>
      <w:pPr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0">
    <w:nsid w:val="4543590D"/>
    <w:multiLevelType w:val="hybridMultilevel"/>
    <w:tmpl w:val="8CC02D06"/>
    <w:lvl w:ilvl="0" w:tplc="46C69D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7164E97"/>
    <w:multiLevelType w:val="hybridMultilevel"/>
    <w:tmpl w:val="79B6B2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88E3CBA"/>
    <w:multiLevelType w:val="hybridMultilevel"/>
    <w:tmpl w:val="3F76DD0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5C1957"/>
    <w:multiLevelType w:val="hybridMultilevel"/>
    <w:tmpl w:val="060AEC14"/>
    <w:lvl w:ilvl="0" w:tplc="63DA0E40">
      <w:start w:val="9"/>
      <w:numFmt w:val="decimal"/>
      <w:lvlText w:val="%1、"/>
      <w:lvlJc w:val="left"/>
      <w:pPr>
        <w:ind w:left="1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1" w:hanging="420"/>
      </w:pPr>
    </w:lvl>
    <w:lvl w:ilvl="2" w:tplc="0409001B" w:tentative="1">
      <w:start w:val="1"/>
      <w:numFmt w:val="lowerRoman"/>
      <w:lvlText w:val="%3."/>
      <w:lvlJc w:val="righ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9" w:tentative="1">
      <w:start w:val="1"/>
      <w:numFmt w:val="lowerLetter"/>
      <w:lvlText w:val="%5)"/>
      <w:lvlJc w:val="left"/>
      <w:pPr>
        <w:ind w:left="2461" w:hanging="420"/>
      </w:pPr>
    </w:lvl>
    <w:lvl w:ilvl="5" w:tplc="0409001B" w:tentative="1">
      <w:start w:val="1"/>
      <w:numFmt w:val="lowerRoman"/>
      <w:lvlText w:val="%6."/>
      <w:lvlJc w:val="righ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9" w:tentative="1">
      <w:start w:val="1"/>
      <w:numFmt w:val="lowerLetter"/>
      <w:lvlText w:val="%8)"/>
      <w:lvlJc w:val="left"/>
      <w:pPr>
        <w:ind w:left="3721" w:hanging="420"/>
      </w:pPr>
    </w:lvl>
    <w:lvl w:ilvl="8" w:tplc="0409001B" w:tentative="1">
      <w:start w:val="1"/>
      <w:numFmt w:val="lowerRoman"/>
      <w:lvlText w:val="%9."/>
      <w:lvlJc w:val="right"/>
      <w:pPr>
        <w:ind w:left="4141" w:hanging="420"/>
      </w:pPr>
    </w:lvl>
  </w:abstractNum>
  <w:abstractNum w:abstractNumId="24">
    <w:nsid w:val="4F953A73"/>
    <w:multiLevelType w:val="hybridMultilevel"/>
    <w:tmpl w:val="4E8830AC"/>
    <w:lvl w:ilvl="0" w:tplc="390007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1805D92"/>
    <w:multiLevelType w:val="hybridMultilevel"/>
    <w:tmpl w:val="73AC0136"/>
    <w:lvl w:ilvl="0" w:tplc="AB3C8FE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D419E"/>
    <w:multiLevelType w:val="hybridMultilevel"/>
    <w:tmpl w:val="1BAC1140"/>
    <w:lvl w:ilvl="0" w:tplc="EF7039B4">
      <w:start w:val="1"/>
      <w:numFmt w:val="decimal"/>
      <w:lvlText w:val="%1、"/>
      <w:lvlJc w:val="left"/>
      <w:pPr>
        <w:ind w:left="720" w:hanging="720"/>
      </w:pPr>
      <w:rPr>
        <w:rFonts w:ascii="宋体"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E327D2E"/>
    <w:multiLevelType w:val="hybridMultilevel"/>
    <w:tmpl w:val="2BDA9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FFA3A78"/>
    <w:multiLevelType w:val="hybridMultilevel"/>
    <w:tmpl w:val="7BCE1A90"/>
    <w:lvl w:ilvl="0" w:tplc="55FAAD38">
      <w:start w:val="1"/>
      <w:numFmt w:val="decimalEnclosedCircle"/>
      <w:lvlText w:val="%1"/>
      <w:lvlJc w:val="left"/>
      <w:pPr>
        <w:ind w:left="2160" w:hanging="720"/>
      </w:pPr>
      <w:rPr>
        <w:rFonts w:hint="default"/>
      </w:rPr>
    </w:lvl>
    <w:lvl w:ilvl="1" w:tplc="5DF4E5C8">
      <w:start w:val="12"/>
      <w:numFmt w:val="decimal"/>
      <w:lvlText w:val="%2．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D07DFB"/>
    <w:multiLevelType w:val="hybridMultilevel"/>
    <w:tmpl w:val="EEBAF748"/>
    <w:lvl w:ilvl="0" w:tplc="F2B0DE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C4F51F5"/>
    <w:multiLevelType w:val="multilevel"/>
    <w:tmpl w:val="92A09C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0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8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1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eastAsia"/>
      </w:rPr>
    </w:lvl>
    <w:lvl w:ilvl="7">
      <w:start w:val="1"/>
      <w:numFmt w:val="lowerLetter"/>
      <w:suff w:val="space"/>
      <w:lvlText w:val="%1.%2.%3.%4.%5.%6.%7.%8)"/>
      <w:lvlJc w:val="left"/>
      <w:pPr>
        <w:ind w:left="227" w:firstLine="198"/>
      </w:pPr>
      <w:rPr>
        <w:rFonts w:ascii="黑体" w:eastAsia="黑体" w:hint="eastAsia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16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eastAsia"/>
      </w:rPr>
    </w:lvl>
  </w:abstractNum>
  <w:abstractNum w:abstractNumId="31">
    <w:nsid w:val="71040363"/>
    <w:multiLevelType w:val="hybridMultilevel"/>
    <w:tmpl w:val="D7965290"/>
    <w:lvl w:ilvl="0" w:tplc="CC9E5056">
      <w:start w:val="1"/>
      <w:numFmt w:val="decimal"/>
      <w:suff w:val="space"/>
      <w:lvlText w:val="%1、"/>
      <w:lvlJc w:val="left"/>
      <w:pPr>
        <w:ind w:left="8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32">
    <w:nsid w:val="72C41C83"/>
    <w:multiLevelType w:val="hybridMultilevel"/>
    <w:tmpl w:val="11C2C28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>
    <w:nsid w:val="74552711"/>
    <w:multiLevelType w:val="hybridMultilevel"/>
    <w:tmpl w:val="C9402D74"/>
    <w:lvl w:ilvl="0" w:tplc="401CBC02">
      <w:start w:val="1"/>
      <w:numFmt w:val="chi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9DE05BD"/>
    <w:multiLevelType w:val="hybridMultilevel"/>
    <w:tmpl w:val="D8C203D6"/>
    <w:lvl w:ilvl="0" w:tplc="756C30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0"/>
  </w:num>
  <w:num w:numId="3">
    <w:abstractNumId w:val="34"/>
  </w:num>
  <w:num w:numId="4">
    <w:abstractNumId w:val="24"/>
  </w:num>
  <w:num w:numId="5">
    <w:abstractNumId w:val="0"/>
  </w:num>
  <w:num w:numId="6">
    <w:abstractNumId w:val="9"/>
  </w:num>
  <w:num w:numId="7">
    <w:abstractNumId w:val="26"/>
  </w:num>
  <w:num w:numId="8">
    <w:abstractNumId w:val="4"/>
  </w:num>
  <w:num w:numId="9">
    <w:abstractNumId w:val="1"/>
  </w:num>
  <w:num w:numId="10">
    <w:abstractNumId w:val="2"/>
  </w:num>
  <w:num w:numId="11">
    <w:abstractNumId w:val="21"/>
  </w:num>
  <w:num w:numId="12">
    <w:abstractNumId w:val="33"/>
  </w:num>
  <w:num w:numId="13">
    <w:abstractNumId w:val="27"/>
  </w:num>
  <w:num w:numId="14">
    <w:abstractNumId w:val="32"/>
  </w:num>
  <w:num w:numId="15">
    <w:abstractNumId w:val="16"/>
  </w:num>
  <w:num w:numId="16">
    <w:abstractNumId w:val="20"/>
  </w:num>
  <w:num w:numId="17">
    <w:abstractNumId w:val="29"/>
  </w:num>
  <w:num w:numId="18">
    <w:abstractNumId w:val="18"/>
  </w:num>
  <w:num w:numId="19">
    <w:abstractNumId w:val="10"/>
  </w:num>
  <w:num w:numId="20">
    <w:abstractNumId w:val="31"/>
  </w:num>
  <w:num w:numId="21">
    <w:abstractNumId w:val="22"/>
  </w:num>
  <w:num w:numId="22">
    <w:abstractNumId w:val="25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1"/>
  </w:num>
  <w:num w:numId="28">
    <w:abstractNumId w:val="28"/>
  </w:num>
  <w:num w:numId="29">
    <w:abstractNumId w:val="7"/>
  </w:num>
  <w:num w:numId="30">
    <w:abstractNumId w:val="14"/>
  </w:num>
  <w:num w:numId="31">
    <w:abstractNumId w:val="8"/>
  </w:num>
  <w:num w:numId="32">
    <w:abstractNumId w:val="13"/>
  </w:num>
  <w:num w:numId="33">
    <w:abstractNumId w:val="5"/>
  </w:num>
  <w:num w:numId="34">
    <w:abstractNumId w:val="23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90"/>
    <w:rsid w:val="000008D2"/>
    <w:rsid w:val="00002B6F"/>
    <w:rsid w:val="00014012"/>
    <w:rsid w:val="0001502F"/>
    <w:rsid w:val="000170B6"/>
    <w:rsid w:val="000177B5"/>
    <w:rsid w:val="00023D36"/>
    <w:rsid w:val="00025FB8"/>
    <w:rsid w:val="00032836"/>
    <w:rsid w:val="00032868"/>
    <w:rsid w:val="00035BD2"/>
    <w:rsid w:val="0003766D"/>
    <w:rsid w:val="00043FDB"/>
    <w:rsid w:val="000575CA"/>
    <w:rsid w:val="0005766C"/>
    <w:rsid w:val="000622CA"/>
    <w:rsid w:val="00063B9F"/>
    <w:rsid w:val="000655EB"/>
    <w:rsid w:val="00065A84"/>
    <w:rsid w:val="000733EB"/>
    <w:rsid w:val="00073ED9"/>
    <w:rsid w:val="00085185"/>
    <w:rsid w:val="00085E7A"/>
    <w:rsid w:val="000916B8"/>
    <w:rsid w:val="00093F0D"/>
    <w:rsid w:val="000A21CB"/>
    <w:rsid w:val="000A533F"/>
    <w:rsid w:val="000A6FD2"/>
    <w:rsid w:val="000A72DD"/>
    <w:rsid w:val="000B380E"/>
    <w:rsid w:val="000B3C84"/>
    <w:rsid w:val="000B63E0"/>
    <w:rsid w:val="000B6E43"/>
    <w:rsid w:val="000B7040"/>
    <w:rsid w:val="000B72F8"/>
    <w:rsid w:val="000B7FBB"/>
    <w:rsid w:val="000D1428"/>
    <w:rsid w:val="000D2781"/>
    <w:rsid w:val="000D4578"/>
    <w:rsid w:val="000D5F15"/>
    <w:rsid w:val="000E048E"/>
    <w:rsid w:val="000E1650"/>
    <w:rsid w:val="000E45D5"/>
    <w:rsid w:val="000E5371"/>
    <w:rsid w:val="000E56F1"/>
    <w:rsid w:val="000F6ACA"/>
    <w:rsid w:val="000F6B68"/>
    <w:rsid w:val="000F6F55"/>
    <w:rsid w:val="001003A7"/>
    <w:rsid w:val="00103CA2"/>
    <w:rsid w:val="00107B5F"/>
    <w:rsid w:val="00110086"/>
    <w:rsid w:val="00116B09"/>
    <w:rsid w:val="00121D06"/>
    <w:rsid w:val="00132597"/>
    <w:rsid w:val="001410B8"/>
    <w:rsid w:val="0014387C"/>
    <w:rsid w:val="0014500C"/>
    <w:rsid w:val="00146D65"/>
    <w:rsid w:val="0014738B"/>
    <w:rsid w:val="001508D2"/>
    <w:rsid w:val="0015540F"/>
    <w:rsid w:val="00155EF9"/>
    <w:rsid w:val="00155F1A"/>
    <w:rsid w:val="001618CB"/>
    <w:rsid w:val="00163070"/>
    <w:rsid w:val="00164586"/>
    <w:rsid w:val="001703D2"/>
    <w:rsid w:val="001704A5"/>
    <w:rsid w:val="0017224F"/>
    <w:rsid w:val="00174055"/>
    <w:rsid w:val="0018263B"/>
    <w:rsid w:val="00184346"/>
    <w:rsid w:val="001875F3"/>
    <w:rsid w:val="001962CE"/>
    <w:rsid w:val="00196CB7"/>
    <w:rsid w:val="001971A7"/>
    <w:rsid w:val="001A64C8"/>
    <w:rsid w:val="001B2687"/>
    <w:rsid w:val="001B37BE"/>
    <w:rsid w:val="001B6193"/>
    <w:rsid w:val="001B7005"/>
    <w:rsid w:val="001C0782"/>
    <w:rsid w:val="001C0FA5"/>
    <w:rsid w:val="001C20D1"/>
    <w:rsid w:val="001C4643"/>
    <w:rsid w:val="001C492A"/>
    <w:rsid w:val="001C738F"/>
    <w:rsid w:val="001D3740"/>
    <w:rsid w:val="001D431E"/>
    <w:rsid w:val="001D76AB"/>
    <w:rsid w:val="001E315F"/>
    <w:rsid w:val="001E4FB0"/>
    <w:rsid w:val="001E7554"/>
    <w:rsid w:val="001E7CAE"/>
    <w:rsid w:val="001F2E10"/>
    <w:rsid w:val="001F2EA8"/>
    <w:rsid w:val="001F4AD4"/>
    <w:rsid w:val="00205494"/>
    <w:rsid w:val="00205926"/>
    <w:rsid w:val="002063CC"/>
    <w:rsid w:val="00206857"/>
    <w:rsid w:val="00206C7A"/>
    <w:rsid w:val="00211F8D"/>
    <w:rsid w:val="00212858"/>
    <w:rsid w:val="002134A2"/>
    <w:rsid w:val="0021751F"/>
    <w:rsid w:val="00224FAC"/>
    <w:rsid w:val="00225FFB"/>
    <w:rsid w:val="00227317"/>
    <w:rsid w:val="0023012A"/>
    <w:rsid w:val="00233E26"/>
    <w:rsid w:val="002353FC"/>
    <w:rsid w:val="00235BA8"/>
    <w:rsid w:val="00241667"/>
    <w:rsid w:val="00242153"/>
    <w:rsid w:val="00245744"/>
    <w:rsid w:val="00246DD5"/>
    <w:rsid w:val="00247746"/>
    <w:rsid w:val="0024777F"/>
    <w:rsid w:val="00251E8A"/>
    <w:rsid w:val="00254056"/>
    <w:rsid w:val="00256E0E"/>
    <w:rsid w:val="002615EE"/>
    <w:rsid w:val="00265155"/>
    <w:rsid w:val="002711D3"/>
    <w:rsid w:val="00274863"/>
    <w:rsid w:val="00275E99"/>
    <w:rsid w:val="002826D3"/>
    <w:rsid w:val="0028641C"/>
    <w:rsid w:val="00287E33"/>
    <w:rsid w:val="002904DE"/>
    <w:rsid w:val="002A2D45"/>
    <w:rsid w:val="002A6322"/>
    <w:rsid w:val="002C2A20"/>
    <w:rsid w:val="002C58C1"/>
    <w:rsid w:val="002D029E"/>
    <w:rsid w:val="002D0644"/>
    <w:rsid w:val="002D0D73"/>
    <w:rsid w:val="002D3E1A"/>
    <w:rsid w:val="002D6839"/>
    <w:rsid w:val="002D795E"/>
    <w:rsid w:val="002E34FE"/>
    <w:rsid w:val="002E3C32"/>
    <w:rsid w:val="002E3DDD"/>
    <w:rsid w:val="002E3FF1"/>
    <w:rsid w:val="002E65C8"/>
    <w:rsid w:val="002E6FBD"/>
    <w:rsid w:val="002F2297"/>
    <w:rsid w:val="002F3D3E"/>
    <w:rsid w:val="002F5F68"/>
    <w:rsid w:val="002F6165"/>
    <w:rsid w:val="002F7790"/>
    <w:rsid w:val="00300033"/>
    <w:rsid w:val="0030230C"/>
    <w:rsid w:val="00302B1C"/>
    <w:rsid w:val="00302F5D"/>
    <w:rsid w:val="00306E5C"/>
    <w:rsid w:val="0030707D"/>
    <w:rsid w:val="003075C8"/>
    <w:rsid w:val="00313EFE"/>
    <w:rsid w:val="003140A2"/>
    <w:rsid w:val="00316BC2"/>
    <w:rsid w:val="0032094B"/>
    <w:rsid w:val="00321209"/>
    <w:rsid w:val="00323B9C"/>
    <w:rsid w:val="003260DD"/>
    <w:rsid w:val="00330186"/>
    <w:rsid w:val="0033225C"/>
    <w:rsid w:val="00332D64"/>
    <w:rsid w:val="00333136"/>
    <w:rsid w:val="00335AE9"/>
    <w:rsid w:val="00343AF3"/>
    <w:rsid w:val="00346B7F"/>
    <w:rsid w:val="0034709D"/>
    <w:rsid w:val="00347231"/>
    <w:rsid w:val="00347A79"/>
    <w:rsid w:val="00351B15"/>
    <w:rsid w:val="003536F8"/>
    <w:rsid w:val="00356CAB"/>
    <w:rsid w:val="00363020"/>
    <w:rsid w:val="00364174"/>
    <w:rsid w:val="003661E5"/>
    <w:rsid w:val="0037142E"/>
    <w:rsid w:val="0037308F"/>
    <w:rsid w:val="00375990"/>
    <w:rsid w:val="003762A6"/>
    <w:rsid w:val="00377DCF"/>
    <w:rsid w:val="003800E6"/>
    <w:rsid w:val="003844B5"/>
    <w:rsid w:val="0039271B"/>
    <w:rsid w:val="0039660A"/>
    <w:rsid w:val="00396BB0"/>
    <w:rsid w:val="00397C75"/>
    <w:rsid w:val="003A024C"/>
    <w:rsid w:val="003A06FD"/>
    <w:rsid w:val="003A10B6"/>
    <w:rsid w:val="003A1B16"/>
    <w:rsid w:val="003A3FB5"/>
    <w:rsid w:val="003A668B"/>
    <w:rsid w:val="003A6963"/>
    <w:rsid w:val="003A7C20"/>
    <w:rsid w:val="003C28E0"/>
    <w:rsid w:val="003C5BF6"/>
    <w:rsid w:val="003D37DB"/>
    <w:rsid w:val="003E1006"/>
    <w:rsid w:val="003E2341"/>
    <w:rsid w:val="003E2A95"/>
    <w:rsid w:val="003F053C"/>
    <w:rsid w:val="003F19EF"/>
    <w:rsid w:val="003F1B3E"/>
    <w:rsid w:val="003F5EB5"/>
    <w:rsid w:val="00400134"/>
    <w:rsid w:val="00401EAC"/>
    <w:rsid w:val="00402A85"/>
    <w:rsid w:val="0040360E"/>
    <w:rsid w:val="0040571B"/>
    <w:rsid w:val="00405C38"/>
    <w:rsid w:val="004218CA"/>
    <w:rsid w:val="00422F1C"/>
    <w:rsid w:val="00424409"/>
    <w:rsid w:val="00425CAB"/>
    <w:rsid w:val="00426ED2"/>
    <w:rsid w:val="00427FE9"/>
    <w:rsid w:val="00434493"/>
    <w:rsid w:val="00436019"/>
    <w:rsid w:val="00436394"/>
    <w:rsid w:val="00437DD1"/>
    <w:rsid w:val="00440AEF"/>
    <w:rsid w:val="00446D0C"/>
    <w:rsid w:val="00447EF0"/>
    <w:rsid w:val="004517EC"/>
    <w:rsid w:val="00451BF4"/>
    <w:rsid w:val="00452E8A"/>
    <w:rsid w:val="00453855"/>
    <w:rsid w:val="00455125"/>
    <w:rsid w:val="00461DAB"/>
    <w:rsid w:val="00464537"/>
    <w:rsid w:val="00474929"/>
    <w:rsid w:val="00475948"/>
    <w:rsid w:val="00484845"/>
    <w:rsid w:val="0048535A"/>
    <w:rsid w:val="00486656"/>
    <w:rsid w:val="0048679A"/>
    <w:rsid w:val="00490A98"/>
    <w:rsid w:val="0049161F"/>
    <w:rsid w:val="004929EE"/>
    <w:rsid w:val="00493FEB"/>
    <w:rsid w:val="004A1F02"/>
    <w:rsid w:val="004A46F5"/>
    <w:rsid w:val="004A54C0"/>
    <w:rsid w:val="004A6548"/>
    <w:rsid w:val="004C4E88"/>
    <w:rsid w:val="004C59F3"/>
    <w:rsid w:val="004D44C9"/>
    <w:rsid w:val="004D6BAF"/>
    <w:rsid w:val="004F6EC4"/>
    <w:rsid w:val="004F7563"/>
    <w:rsid w:val="004F7C0B"/>
    <w:rsid w:val="00500256"/>
    <w:rsid w:val="005152E0"/>
    <w:rsid w:val="00521CB2"/>
    <w:rsid w:val="005319F1"/>
    <w:rsid w:val="00531C39"/>
    <w:rsid w:val="0053439F"/>
    <w:rsid w:val="00540068"/>
    <w:rsid w:val="00540486"/>
    <w:rsid w:val="005436E4"/>
    <w:rsid w:val="00545C4B"/>
    <w:rsid w:val="005468DF"/>
    <w:rsid w:val="00547A4D"/>
    <w:rsid w:val="005521D1"/>
    <w:rsid w:val="0055363B"/>
    <w:rsid w:val="00561485"/>
    <w:rsid w:val="00565F7C"/>
    <w:rsid w:val="00566920"/>
    <w:rsid w:val="005678D3"/>
    <w:rsid w:val="00574313"/>
    <w:rsid w:val="0057606E"/>
    <w:rsid w:val="005817E1"/>
    <w:rsid w:val="005856B7"/>
    <w:rsid w:val="005875DB"/>
    <w:rsid w:val="00593DCB"/>
    <w:rsid w:val="00595A2F"/>
    <w:rsid w:val="005A157B"/>
    <w:rsid w:val="005A29E5"/>
    <w:rsid w:val="005A451A"/>
    <w:rsid w:val="005A57DF"/>
    <w:rsid w:val="005B2CAC"/>
    <w:rsid w:val="005C1AD5"/>
    <w:rsid w:val="005D03C2"/>
    <w:rsid w:val="005D7B8C"/>
    <w:rsid w:val="005E2671"/>
    <w:rsid w:val="005E324C"/>
    <w:rsid w:val="005E459D"/>
    <w:rsid w:val="005E60B6"/>
    <w:rsid w:val="005E6EC3"/>
    <w:rsid w:val="005F126E"/>
    <w:rsid w:val="00600BDC"/>
    <w:rsid w:val="006013E0"/>
    <w:rsid w:val="0060300C"/>
    <w:rsid w:val="00604028"/>
    <w:rsid w:val="00607382"/>
    <w:rsid w:val="006141D4"/>
    <w:rsid w:val="00616108"/>
    <w:rsid w:val="00621876"/>
    <w:rsid w:val="00625E87"/>
    <w:rsid w:val="006264C5"/>
    <w:rsid w:val="006312C9"/>
    <w:rsid w:val="00635CC1"/>
    <w:rsid w:val="00645F91"/>
    <w:rsid w:val="00647F0F"/>
    <w:rsid w:val="0065333A"/>
    <w:rsid w:val="00653A71"/>
    <w:rsid w:val="00653AAD"/>
    <w:rsid w:val="006543FD"/>
    <w:rsid w:val="0065452D"/>
    <w:rsid w:val="00654A5C"/>
    <w:rsid w:val="00654A81"/>
    <w:rsid w:val="00655C2A"/>
    <w:rsid w:val="006606BF"/>
    <w:rsid w:val="006639B0"/>
    <w:rsid w:val="00665207"/>
    <w:rsid w:val="00671B70"/>
    <w:rsid w:val="006728F8"/>
    <w:rsid w:val="006740D5"/>
    <w:rsid w:val="006972B2"/>
    <w:rsid w:val="006A1372"/>
    <w:rsid w:val="006A1F5E"/>
    <w:rsid w:val="006A5628"/>
    <w:rsid w:val="006A5BDC"/>
    <w:rsid w:val="006B1F5B"/>
    <w:rsid w:val="006C1F06"/>
    <w:rsid w:val="006C26F2"/>
    <w:rsid w:val="006C4767"/>
    <w:rsid w:val="006C50BD"/>
    <w:rsid w:val="006C5D1C"/>
    <w:rsid w:val="006C657E"/>
    <w:rsid w:val="006D0E9B"/>
    <w:rsid w:val="006D441C"/>
    <w:rsid w:val="006D6B93"/>
    <w:rsid w:val="006E174D"/>
    <w:rsid w:val="006E3824"/>
    <w:rsid w:val="006E7017"/>
    <w:rsid w:val="006F40B8"/>
    <w:rsid w:val="006F5959"/>
    <w:rsid w:val="006F65A5"/>
    <w:rsid w:val="00700147"/>
    <w:rsid w:val="00701741"/>
    <w:rsid w:val="00701C3B"/>
    <w:rsid w:val="00704AC4"/>
    <w:rsid w:val="007071E2"/>
    <w:rsid w:val="0071088E"/>
    <w:rsid w:val="007143A1"/>
    <w:rsid w:val="00715C63"/>
    <w:rsid w:val="00717B57"/>
    <w:rsid w:val="00722973"/>
    <w:rsid w:val="00725012"/>
    <w:rsid w:val="00726F6C"/>
    <w:rsid w:val="00732B82"/>
    <w:rsid w:val="00734126"/>
    <w:rsid w:val="00734A82"/>
    <w:rsid w:val="007411F7"/>
    <w:rsid w:val="00741418"/>
    <w:rsid w:val="00743059"/>
    <w:rsid w:val="0074769C"/>
    <w:rsid w:val="0075014A"/>
    <w:rsid w:val="007542F1"/>
    <w:rsid w:val="00764C39"/>
    <w:rsid w:val="00771653"/>
    <w:rsid w:val="0077232B"/>
    <w:rsid w:val="0077253B"/>
    <w:rsid w:val="00773800"/>
    <w:rsid w:val="00773996"/>
    <w:rsid w:val="007748E2"/>
    <w:rsid w:val="00774CB6"/>
    <w:rsid w:val="0077690D"/>
    <w:rsid w:val="00780E50"/>
    <w:rsid w:val="00781AC2"/>
    <w:rsid w:val="007836E8"/>
    <w:rsid w:val="007847C7"/>
    <w:rsid w:val="00784938"/>
    <w:rsid w:val="0078511B"/>
    <w:rsid w:val="00786209"/>
    <w:rsid w:val="007915AC"/>
    <w:rsid w:val="00792FCF"/>
    <w:rsid w:val="00795EB6"/>
    <w:rsid w:val="007A38DC"/>
    <w:rsid w:val="007A687F"/>
    <w:rsid w:val="007B312C"/>
    <w:rsid w:val="007C5042"/>
    <w:rsid w:val="007C6531"/>
    <w:rsid w:val="007D33B2"/>
    <w:rsid w:val="007D45D7"/>
    <w:rsid w:val="007D7921"/>
    <w:rsid w:val="007E2076"/>
    <w:rsid w:val="007E77DC"/>
    <w:rsid w:val="007F2BA8"/>
    <w:rsid w:val="007F4CCF"/>
    <w:rsid w:val="007F5E0C"/>
    <w:rsid w:val="00802BD9"/>
    <w:rsid w:val="00805F4B"/>
    <w:rsid w:val="008105E2"/>
    <w:rsid w:val="008122E7"/>
    <w:rsid w:val="00813BD2"/>
    <w:rsid w:val="00814CE8"/>
    <w:rsid w:val="00820B3D"/>
    <w:rsid w:val="00820BF1"/>
    <w:rsid w:val="00825C07"/>
    <w:rsid w:val="00833F40"/>
    <w:rsid w:val="00835C51"/>
    <w:rsid w:val="0084673B"/>
    <w:rsid w:val="0084688F"/>
    <w:rsid w:val="008502A1"/>
    <w:rsid w:val="00864EC1"/>
    <w:rsid w:val="00875B36"/>
    <w:rsid w:val="008767EB"/>
    <w:rsid w:val="008833A6"/>
    <w:rsid w:val="00883FA1"/>
    <w:rsid w:val="0089075B"/>
    <w:rsid w:val="00891DB7"/>
    <w:rsid w:val="00896A6A"/>
    <w:rsid w:val="008A1B20"/>
    <w:rsid w:val="008A1F86"/>
    <w:rsid w:val="008A2A04"/>
    <w:rsid w:val="008B0646"/>
    <w:rsid w:val="008B284F"/>
    <w:rsid w:val="008B572B"/>
    <w:rsid w:val="008C0ACD"/>
    <w:rsid w:val="008C0E71"/>
    <w:rsid w:val="008C38B2"/>
    <w:rsid w:val="008D313B"/>
    <w:rsid w:val="008D5595"/>
    <w:rsid w:val="008F60F8"/>
    <w:rsid w:val="008F71B0"/>
    <w:rsid w:val="00910A87"/>
    <w:rsid w:val="00910F29"/>
    <w:rsid w:val="0091125F"/>
    <w:rsid w:val="009113EB"/>
    <w:rsid w:val="0091401B"/>
    <w:rsid w:val="00915BA7"/>
    <w:rsid w:val="00927CA6"/>
    <w:rsid w:val="00927F5D"/>
    <w:rsid w:val="00934889"/>
    <w:rsid w:val="00934FC5"/>
    <w:rsid w:val="00940755"/>
    <w:rsid w:val="0094277B"/>
    <w:rsid w:val="00943A11"/>
    <w:rsid w:val="00944412"/>
    <w:rsid w:val="009468F4"/>
    <w:rsid w:val="00950B61"/>
    <w:rsid w:val="0095650F"/>
    <w:rsid w:val="009579FA"/>
    <w:rsid w:val="00964AF8"/>
    <w:rsid w:val="00966AD8"/>
    <w:rsid w:val="00966D32"/>
    <w:rsid w:val="00983274"/>
    <w:rsid w:val="0098349B"/>
    <w:rsid w:val="00985F1B"/>
    <w:rsid w:val="009A78E0"/>
    <w:rsid w:val="009B44B1"/>
    <w:rsid w:val="009B5CF8"/>
    <w:rsid w:val="009B669A"/>
    <w:rsid w:val="009C2BE6"/>
    <w:rsid w:val="009C356E"/>
    <w:rsid w:val="009C6F0D"/>
    <w:rsid w:val="009D54D2"/>
    <w:rsid w:val="009D7BB7"/>
    <w:rsid w:val="009D7D5A"/>
    <w:rsid w:val="009E0BE5"/>
    <w:rsid w:val="009E40E2"/>
    <w:rsid w:val="009F0C38"/>
    <w:rsid w:val="009F1446"/>
    <w:rsid w:val="009F1878"/>
    <w:rsid w:val="009F50A3"/>
    <w:rsid w:val="00A0149F"/>
    <w:rsid w:val="00A05A89"/>
    <w:rsid w:val="00A06DB3"/>
    <w:rsid w:val="00A10B9A"/>
    <w:rsid w:val="00A12A63"/>
    <w:rsid w:val="00A13D92"/>
    <w:rsid w:val="00A15757"/>
    <w:rsid w:val="00A1700F"/>
    <w:rsid w:val="00A302D1"/>
    <w:rsid w:val="00A31375"/>
    <w:rsid w:val="00A32D45"/>
    <w:rsid w:val="00A32EBB"/>
    <w:rsid w:val="00A348DF"/>
    <w:rsid w:val="00A36B8E"/>
    <w:rsid w:val="00A37103"/>
    <w:rsid w:val="00A406CA"/>
    <w:rsid w:val="00A43D7A"/>
    <w:rsid w:val="00A5218F"/>
    <w:rsid w:val="00A549DF"/>
    <w:rsid w:val="00A55FB7"/>
    <w:rsid w:val="00A5642C"/>
    <w:rsid w:val="00A66166"/>
    <w:rsid w:val="00A666D0"/>
    <w:rsid w:val="00A66FC1"/>
    <w:rsid w:val="00A74641"/>
    <w:rsid w:val="00A74B9A"/>
    <w:rsid w:val="00A759B1"/>
    <w:rsid w:val="00A77BE3"/>
    <w:rsid w:val="00A83FCE"/>
    <w:rsid w:val="00A87B74"/>
    <w:rsid w:val="00A87DEA"/>
    <w:rsid w:val="00A914C6"/>
    <w:rsid w:val="00A936A3"/>
    <w:rsid w:val="00A95B63"/>
    <w:rsid w:val="00A97425"/>
    <w:rsid w:val="00AA117A"/>
    <w:rsid w:val="00AA42EB"/>
    <w:rsid w:val="00AB0B94"/>
    <w:rsid w:val="00AC3A6C"/>
    <w:rsid w:val="00AC7152"/>
    <w:rsid w:val="00AD21DE"/>
    <w:rsid w:val="00AD577D"/>
    <w:rsid w:val="00AD7D72"/>
    <w:rsid w:val="00AE33D1"/>
    <w:rsid w:val="00AE465B"/>
    <w:rsid w:val="00AE4E15"/>
    <w:rsid w:val="00AF3079"/>
    <w:rsid w:val="00AF3933"/>
    <w:rsid w:val="00B0032C"/>
    <w:rsid w:val="00B0096F"/>
    <w:rsid w:val="00B021B2"/>
    <w:rsid w:val="00B024CD"/>
    <w:rsid w:val="00B06B62"/>
    <w:rsid w:val="00B07E8B"/>
    <w:rsid w:val="00B11EE9"/>
    <w:rsid w:val="00B12FA8"/>
    <w:rsid w:val="00B160CE"/>
    <w:rsid w:val="00B210E4"/>
    <w:rsid w:val="00B234B7"/>
    <w:rsid w:val="00B244B0"/>
    <w:rsid w:val="00B32E36"/>
    <w:rsid w:val="00B350E5"/>
    <w:rsid w:val="00B42A06"/>
    <w:rsid w:val="00B45403"/>
    <w:rsid w:val="00B52F45"/>
    <w:rsid w:val="00B53D2C"/>
    <w:rsid w:val="00B57711"/>
    <w:rsid w:val="00B578CD"/>
    <w:rsid w:val="00B62557"/>
    <w:rsid w:val="00B71AE7"/>
    <w:rsid w:val="00B82FD1"/>
    <w:rsid w:val="00B91758"/>
    <w:rsid w:val="00B9282B"/>
    <w:rsid w:val="00B92B4C"/>
    <w:rsid w:val="00BA0068"/>
    <w:rsid w:val="00BA1F7F"/>
    <w:rsid w:val="00BA252F"/>
    <w:rsid w:val="00BA39BC"/>
    <w:rsid w:val="00BA4362"/>
    <w:rsid w:val="00BB055E"/>
    <w:rsid w:val="00BB080F"/>
    <w:rsid w:val="00BB09B2"/>
    <w:rsid w:val="00BB6C31"/>
    <w:rsid w:val="00BC30DF"/>
    <w:rsid w:val="00BC5215"/>
    <w:rsid w:val="00BD19A2"/>
    <w:rsid w:val="00BD2C8A"/>
    <w:rsid w:val="00BD43FF"/>
    <w:rsid w:val="00BD60D4"/>
    <w:rsid w:val="00BE2D33"/>
    <w:rsid w:val="00BE6596"/>
    <w:rsid w:val="00BE75C3"/>
    <w:rsid w:val="00BF575B"/>
    <w:rsid w:val="00BF64AC"/>
    <w:rsid w:val="00C00B6C"/>
    <w:rsid w:val="00C051F5"/>
    <w:rsid w:val="00C23377"/>
    <w:rsid w:val="00C25009"/>
    <w:rsid w:val="00C26051"/>
    <w:rsid w:val="00C33A66"/>
    <w:rsid w:val="00C41287"/>
    <w:rsid w:val="00C41609"/>
    <w:rsid w:val="00C41F88"/>
    <w:rsid w:val="00C43355"/>
    <w:rsid w:val="00C455A4"/>
    <w:rsid w:val="00C46180"/>
    <w:rsid w:val="00C47A2A"/>
    <w:rsid w:val="00C56969"/>
    <w:rsid w:val="00C67936"/>
    <w:rsid w:val="00C75FE8"/>
    <w:rsid w:val="00C80395"/>
    <w:rsid w:val="00C8163C"/>
    <w:rsid w:val="00C830E2"/>
    <w:rsid w:val="00C847C3"/>
    <w:rsid w:val="00C84DC2"/>
    <w:rsid w:val="00C86CCA"/>
    <w:rsid w:val="00C87E90"/>
    <w:rsid w:val="00C91543"/>
    <w:rsid w:val="00C92980"/>
    <w:rsid w:val="00C93EFA"/>
    <w:rsid w:val="00CB1DE2"/>
    <w:rsid w:val="00CB25F0"/>
    <w:rsid w:val="00CB4B43"/>
    <w:rsid w:val="00CB75ED"/>
    <w:rsid w:val="00CC0F40"/>
    <w:rsid w:val="00CC170A"/>
    <w:rsid w:val="00CC5A18"/>
    <w:rsid w:val="00CC63FC"/>
    <w:rsid w:val="00CC725B"/>
    <w:rsid w:val="00CC7C7C"/>
    <w:rsid w:val="00CD00FA"/>
    <w:rsid w:val="00CD4728"/>
    <w:rsid w:val="00CD6B03"/>
    <w:rsid w:val="00CD6E4C"/>
    <w:rsid w:val="00CE05DB"/>
    <w:rsid w:val="00CE76E8"/>
    <w:rsid w:val="00CF7B7C"/>
    <w:rsid w:val="00D02CF8"/>
    <w:rsid w:val="00D055B7"/>
    <w:rsid w:val="00D07F47"/>
    <w:rsid w:val="00D11F84"/>
    <w:rsid w:val="00D12BD9"/>
    <w:rsid w:val="00D1368A"/>
    <w:rsid w:val="00D1409A"/>
    <w:rsid w:val="00D230A6"/>
    <w:rsid w:val="00D236AC"/>
    <w:rsid w:val="00D27C00"/>
    <w:rsid w:val="00D332A6"/>
    <w:rsid w:val="00D34416"/>
    <w:rsid w:val="00D41DEB"/>
    <w:rsid w:val="00D47B9C"/>
    <w:rsid w:val="00D47FFB"/>
    <w:rsid w:val="00D54E11"/>
    <w:rsid w:val="00D56394"/>
    <w:rsid w:val="00D63A92"/>
    <w:rsid w:val="00D91C85"/>
    <w:rsid w:val="00D92CB0"/>
    <w:rsid w:val="00D93D45"/>
    <w:rsid w:val="00DA3F77"/>
    <w:rsid w:val="00DA6987"/>
    <w:rsid w:val="00DB434A"/>
    <w:rsid w:val="00DC083C"/>
    <w:rsid w:val="00DC5FA5"/>
    <w:rsid w:val="00DC71D4"/>
    <w:rsid w:val="00DD0556"/>
    <w:rsid w:val="00DD5633"/>
    <w:rsid w:val="00DD6B36"/>
    <w:rsid w:val="00DE1C77"/>
    <w:rsid w:val="00DE23CA"/>
    <w:rsid w:val="00DE6B58"/>
    <w:rsid w:val="00DE6CE9"/>
    <w:rsid w:val="00DF09A0"/>
    <w:rsid w:val="00DF492F"/>
    <w:rsid w:val="00DF61B8"/>
    <w:rsid w:val="00DF62F5"/>
    <w:rsid w:val="00E0147B"/>
    <w:rsid w:val="00E01627"/>
    <w:rsid w:val="00E04445"/>
    <w:rsid w:val="00E16550"/>
    <w:rsid w:val="00E17263"/>
    <w:rsid w:val="00E26015"/>
    <w:rsid w:val="00E26AFD"/>
    <w:rsid w:val="00E27A44"/>
    <w:rsid w:val="00E303EA"/>
    <w:rsid w:val="00E33C51"/>
    <w:rsid w:val="00E33FD5"/>
    <w:rsid w:val="00E34FEC"/>
    <w:rsid w:val="00E3716F"/>
    <w:rsid w:val="00E47439"/>
    <w:rsid w:val="00E4771A"/>
    <w:rsid w:val="00E4785D"/>
    <w:rsid w:val="00E50AB1"/>
    <w:rsid w:val="00E53865"/>
    <w:rsid w:val="00E5473D"/>
    <w:rsid w:val="00E55E3F"/>
    <w:rsid w:val="00E61915"/>
    <w:rsid w:val="00E62057"/>
    <w:rsid w:val="00E63E13"/>
    <w:rsid w:val="00E65379"/>
    <w:rsid w:val="00E66B4E"/>
    <w:rsid w:val="00E71D89"/>
    <w:rsid w:val="00E73F6F"/>
    <w:rsid w:val="00E74E24"/>
    <w:rsid w:val="00E7701C"/>
    <w:rsid w:val="00E82027"/>
    <w:rsid w:val="00E82D19"/>
    <w:rsid w:val="00E85262"/>
    <w:rsid w:val="00E87872"/>
    <w:rsid w:val="00E87D90"/>
    <w:rsid w:val="00E93E75"/>
    <w:rsid w:val="00E96589"/>
    <w:rsid w:val="00EA066D"/>
    <w:rsid w:val="00EA2E39"/>
    <w:rsid w:val="00EB3991"/>
    <w:rsid w:val="00EC45F3"/>
    <w:rsid w:val="00EC595C"/>
    <w:rsid w:val="00ED2A2A"/>
    <w:rsid w:val="00ED2DE3"/>
    <w:rsid w:val="00ED651B"/>
    <w:rsid w:val="00EE5EAA"/>
    <w:rsid w:val="00EE64F9"/>
    <w:rsid w:val="00EE689C"/>
    <w:rsid w:val="00EE6958"/>
    <w:rsid w:val="00EF3E50"/>
    <w:rsid w:val="00F01B37"/>
    <w:rsid w:val="00F02C8E"/>
    <w:rsid w:val="00F04D51"/>
    <w:rsid w:val="00F05B98"/>
    <w:rsid w:val="00F10325"/>
    <w:rsid w:val="00F10F70"/>
    <w:rsid w:val="00F12050"/>
    <w:rsid w:val="00F1327C"/>
    <w:rsid w:val="00F175FA"/>
    <w:rsid w:val="00F201CD"/>
    <w:rsid w:val="00F20FFB"/>
    <w:rsid w:val="00F2303F"/>
    <w:rsid w:val="00F23FF4"/>
    <w:rsid w:val="00F3025A"/>
    <w:rsid w:val="00F3118A"/>
    <w:rsid w:val="00F32AA7"/>
    <w:rsid w:val="00F355C2"/>
    <w:rsid w:val="00F36007"/>
    <w:rsid w:val="00F366D3"/>
    <w:rsid w:val="00F40399"/>
    <w:rsid w:val="00F43DB1"/>
    <w:rsid w:val="00F5406E"/>
    <w:rsid w:val="00F554AF"/>
    <w:rsid w:val="00F57C2E"/>
    <w:rsid w:val="00F57DCE"/>
    <w:rsid w:val="00F6312B"/>
    <w:rsid w:val="00F6485D"/>
    <w:rsid w:val="00F65877"/>
    <w:rsid w:val="00F711BD"/>
    <w:rsid w:val="00F73E50"/>
    <w:rsid w:val="00F761CB"/>
    <w:rsid w:val="00F77147"/>
    <w:rsid w:val="00F839A0"/>
    <w:rsid w:val="00F84ACC"/>
    <w:rsid w:val="00F9689D"/>
    <w:rsid w:val="00FA258A"/>
    <w:rsid w:val="00FB2131"/>
    <w:rsid w:val="00FB60CE"/>
    <w:rsid w:val="00FC24BA"/>
    <w:rsid w:val="00FD1196"/>
    <w:rsid w:val="00FD4592"/>
    <w:rsid w:val="00FE6D55"/>
    <w:rsid w:val="00FE7AC9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0A6198-5EED-44AB-A23F-9FDB640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 Char Char"/>
    <w:next w:val="2"/>
    <w:link w:val="1Char"/>
    <w:qFormat/>
    <w:rsid w:val="00607382"/>
    <w:pPr>
      <w:numPr>
        <w:numId w:val="2"/>
      </w:numPr>
      <w:spacing w:line="480" w:lineRule="auto"/>
      <w:outlineLvl w:val="0"/>
    </w:pPr>
    <w:rPr>
      <w:rFonts w:ascii="黑体" w:eastAsia="黑体" w:hAnsi="Times New Roman" w:cs="Times New Roman"/>
      <w:noProof/>
      <w:kern w:val="16"/>
      <w:szCs w:val="24"/>
    </w:rPr>
  </w:style>
  <w:style w:type="paragraph" w:styleId="2">
    <w:name w:val="heading 2"/>
    <w:basedOn w:val="a"/>
    <w:link w:val="2Char"/>
    <w:qFormat/>
    <w:rsid w:val="00607382"/>
    <w:pPr>
      <w:numPr>
        <w:ilvl w:val="1"/>
        <w:numId w:val="2"/>
      </w:numPr>
      <w:spacing w:line="300" w:lineRule="auto"/>
      <w:jc w:val="left"/>
      <w:outlineLvl w:val="1"/>
    </w:pPr>
    <w:rPr>
      <w:rFonts w:ascii="Times New Roman" w:eastAsia="宋体" w:hAnsi="Times New Roman" w:cs="Times New Roman"/>
      <w:kern w:val="0"/>
      <w:szCs w:val="20"/>
    </w:rPr>
  </w:style>
  <w:style w:type="paragraph" w:styleId="3">
    <w:name w:val="heading 3"/>
    <w:basedOn w:val="a"/>
    <w:link w:val="3Char"/>
    <w:qFormat/>
    <w:rsid w:val="00607382"/>
    <w:pPr>
      <w:numPr>
        <w:ilvl w:val="2"/>
        <w:numId w:val="2"/>
      </w:numPr>
      <w:spacing w:line="300" w:lineRule="auto"/>
      <w:jc w:val="left"/>
      <w:outlineLvl w:val="2"/>
    </w:pPr>
    <w:rPr>
      <w:rFonts w:ascii="Times New Roman" w:eastAsia="宋体" w:hAnsi="Times New Roman" w:cs="Times New Roman"/>
      <w:noProof/>
      <w:kern w:val="0"/>
      <w:szCs w:val="20"/>
    </w:rPr>
  </w:style>
  <w:style w:type="paragraph" w:styleId="4">
    <w:name w:val="heading 4"/>
    <w:basedOn w:val="a"/>
    <w:link w:val="4Char"/>
    <w:qFormat/>
    <w:rsid w:val="00607382"/>
    <w:pPr>
      <w:numPr>
        <w:ilvl w:val="3"/>
        <w:numId w:val="2"/>
      </w:numPr>
      <w:spacing w:line="300" w:lineRule="auto"/>
      <w:jc w:val="left"/>
      <w:outlineLvl w:val="3"/>
    </w:pPr>
    <w:rPr>
      <w:rFonts w:ascii="Times New Roman" w:eastAsia="宋体" w:hAnsi="Times New Roman" w:cs="Times New Roman"/>
      <w:kern w:val="0"/>
      <w:szCs w:val="20"/>
    </w:rPr>
  </w:style>
  <w:style w:type="paragraph" w:styleId="5">
    <w:name w:val="heading 5"/>
    <w:basedOn w:val="a"/>
    <w:link w:val="5Char"/>
    <w:qFormat/>
    <w:rsid w:val="00607382"/>
    <w:pPr>
      <w:numPr>
        <w:ilvl w:val="4"/>
        <w:numId w:val="2"/>
      </w:numPr>
      <w:spacing w:line="300" w:lineRule="auto"/>
      <w:jc w:val="left"/>
      <w:outlineLvl w:val="4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2F5"/>
    <w:rPr>
      <w:sz w:val="18"/>
      <w:szCs w:val="18"/>
    </w:rPr>
  </w:style>
  <w:style w:type="table" w:styleId="a5">
    <w:name w:val="Table Grid"/>
    <w:basedOn w:val="a1"/>
    <w:uiPriority w:val="39"/>
    <w:rsid w:val="00DF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5"/>
    <w:rsid w:val="00DF62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Char1"/>
    <w:uiPriority w:val="34"/>
    <w:qFormat/>
    <w:rsid w:val="003A024C"/>
    <w:pPr>
      <w:ind w:firstLineChars="200" w:firstLine="420"/>
    </w:pPr>
  </w:style>
  <w:style w:type="paragraph" w:styleId="a7">
    <w:name w:val="No Spacing"/>
    <w:uiPriority w:val="1"/>
    <w:qFormat/>
    <w:rsid w:val="003A024C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1Char">
    <w:name w:val="标题 1 Char"/>
    <w:aliases w:val=" Char Char Char"/>
    <w:basedOn w:val="a0"/>
    <w:link w:val="1"/>
    <w:rsid w:val="00607382"/>
    <w:rPr>
      <w:rFonts w:ascii="黑体" w:eastAsia="黑体" w:hAnsi="Times New Roman" w:cs="Times New Roman"/>
      <w:noProof/>
      <w:kern w:val="16"/>
      <w:szCs w:val="24"/>
    </w:rPr>
  </w:style>
  <w:style w:type="character" w:customStyle="1" w:styleId="2Char">
    <w:name w:val="标题 2 Char"/>
    <w:basedOn w:val="a0"/>
    <w:link w:val="2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3Char">
    <w:name w:val="标题 3 Char"/>
    <w:basedOn w:val="a0"/>
    <w:link w:val="3"/>
    <w:rsid w:val="00607382"/>
    <w:rPr>
      <w:rFonts w:ascii="Times New Roman" w:eastAsia="宋体" w:hAnsi="Times New Roman" w:cs="Times New Roman"/>
      <w:noProof/>
      <w:kern w:val="0"/>
      <w:szCs w:val="20"/>
    </w:rPr>
  </w:style>
  <w:style w:type="character" w:customStyle="1" w:styleId="4Char">
    <w:name w:val="标题 4 Char"/>
    <w:basedOn w:val="a0"/>
    <w:link w:val="4"/>
    <w:rsid w:val="00607382"/>
    <w:rPr>
      <w:rFonts w:ascii="Times New Roman" w:eastAsia="宋体" w:hAnsi="Times New Roman" w:cs="Times New Roman"/>
      <w:kern w:val="0"/>
      <w:szCs w:val="20"/>
    </w:rPr>
  </w:style>
  <w:style w:type="character" w:customStyle="1" w:styleId="5Char">
    <w:name w:val="标题 5 Char"/>
    <w:basedOn w:val="a0"/>
    <w:link w:val="5"/>
    <w:rsid w:val="00607382"/>
    <w:rPr>
      <w:rFonts w:ascii="Times New Roman" w:eastAsia="宋体" w:hAnsi="Times New Roman" w:cs="Times New Roman"/>
      <w:kern w:val="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BD43FF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D43FF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436E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436E4"/>
    <w:rPr>
      <w:sz w:val="18"/>
      <w:szCs w:val="18"/>
    </w:rPr>
  </w:style>
  <w:style w:type="paragraph" w:styleId="a9">
    <w:name w:val="Normal (Web)"/>
    <w:basedOn w:val="a"/>
    <w:uiPriority w:val="99"/>
    <w:unhideWhenUsed/>
    <w:rsid w:val="007A68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a">
    <w:name w:val="国信正文二级标题"/>
    <w:basedOn w:val="a"/>
    <w:link w:val="Char3"/>
    <w:rsid w:val="00FD4592"/>
    <w:pPr>
      <w:spacing w:beforeLines="60" w:line="280" w:lineRule="exact"/>
      <w:outlineLvl w:val="1"/>
    </w:pPr>
    <w:rPr>
      <w:rFonts w:ascii="Arial" w:eastAsia="楷体_GB2312" w:hAnsi="Arial" w:cs="Arial"/>
      <w:b/>
      <w:bCs/>
      <w:color w:val="000000"/>
      <w:sz w:val="22"/>
      <w:szCs w:val="24"/>
    </w:rPr>
  </w:style>
  <w:style w:type="character" w:customStyle="1" w:styleId="Char3">
    <w:name w:val="国信正文二级标题 Char"/>
    <w:basedOn w:val="a0"/>
    <w:link w:val="aa"/>
    <w:rsid w:val="00FD4592"/>
    <w:rPr>
      <w:rFonts w:ascii="Arial" w:eastAsia="楷体_GB2312" w:hAnsi="Arial" w:cs="Arial"/>
      <w:b/>
      <w:bCs/>
      <w:color w:val="000000"/>
      <w:sz w:val="22"/>
      <w:szCs w:val="24"/>
    </w:rPr>
  </w:style>
  <w:style w:type="paragraph" w:customStyle="1" w:styleId="11">
    <w:name w:val="列出段落1"/>
    <w:basedOn w:val="a"/>
    <w:uiPriority w:val="99"/>
    <w:qFormat/>
    <w:rsid w:val="006A5628"/>
    <w:pPr>
      <w:ind w:firstLineChars="200" w:firstLine="420"/>
    </w:pPr>
    <w:rPr>
      <w:rFonts w:ascii="Calibri" w:eastAsia="宋体" w:hAnsi="Calibri" w:cs="Times New Roman"/>
    </w:rPr>
  </w:style>
  <w:style w:type="character" w:styleId="ab">
    <w:name w:val="Strong"/>
    <w:basedOn w:val="a0"/>
    <w:uiPriority w:val="22"/>
    <w:qFormat/>
    <w:rsid w:val="002615EE"/>
    <w:rPr>
      <w:b/>
      <w:bCs/>
    </w:rPr>
  </w:style>
  <w:style w:type="paragraph" w:customStyle="1" w:styleId="Default">
    <w:name w:val="Default"/>
    <w:rsid w:val="00332D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Char1">
    <w:name w:val="列出段落 Char"/>
    <w:link w:val="a6"/>
    <w:uiPriority w:val="34"/>
    <w:locked/>
    <w:rsid w:val="00D1368A"/>
  </w:style>
  <w:style w:type="character" w:styleId="ac">
    <w:name w:val="Hyperlink"/>
    <w:basedOn w:val="a0"/>
    <w:uiPriority w:val="99"/>
    <w:semiHidden/>
    <w:unhideWhenUsed/>
    <w:rsid w:val="004867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4B9A"/>
  </w:style>
  <w:style w:type="paragraph" w:styleId="ad">
    <w:name w:val="Revision"/>
    <w:hidden/>
    <w:uiPriority w:val="99"/>
    <w:semiHidden/>
    <w:rsid w:val="001618CB"/>
    <w:rPr>
      <w:rFonts w:ascii="Arial" w:hAnsi="Arial" w:cs="Arial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B6B6B6"/>
            <w:bottom w:val="none" w:sz="0" w:space="0" w:color="auto"/>
            <w:right w:val="none" w:sz="0" w:space="0" w:color="auto"/>
          </w:divBdr>
        </w:div>
      </w:divsChild>
    </w:div>
    <w:div w:id="967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2CE8-C6D5-4146-8308-B49915AD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819</Words>
  <Characters>837</Characters>
  <Application>Microsoft Office Word</Application>
  <DocSecurity>0</DocSecurity>
  <Lines>59</Lines>
  <Paragraphs>48</Paragraphs>
  <ScaleCrop>false</ScaleCrop>
  <Company>P R C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严莉</dc:creator>
  <cp:lastModifiedBy>彭麟茜</cp:lastModifiedBy>
  <cp:revision>27</cp:revision>
  <cp:lastPrinted>2017-09-06T08:16:00Z</cp:lastPrinted>
  <dcterms:created xsi:type="dcterms:W3CDTF">2016-07-28T01:38:00Z</dcterms:created>
  <dcterms:modified xsi:type="dcterms:W3CDTF">2017-09-06T09:54:00Z</dcterms:modified>
</cp:coreProperties>
</file>