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BAA" w:rsidRPr="00D33505" w:rsidRDefault="00E94BAA" w:rsidP="00E94BAA">
      <w:pPr>
        <w:spacing w:beforeLines="50" w:before="156" w:afterLines="50" w:after="156" w:line="400" w:lineRule="exact"/>
        <w:rPr>
          <w:rFonts w:ascii="华文楷体" w:eastAsia="华文楷体" w:hAnsi="华文楷体"/>
          <w:bCs/>
          <w:iCs/>
          <w:color w:val="000000"/>
          <w:sz w:val="24"/>
        </w:rPr>
      </w:pPr>
      <w:r w:rsidRPr="00D33505">
        <w:rPr>
          <w:rFonts w:ascii="华文楷体" w:eastAsia="华文楷体" w:hAnsi="华文楷体" w:hint="eastAsia"/>
          <w:bCs/>
          <w:iCs/>
          <w:color w:val="000000"/>
          <w:sz w:val="24"/>
        </w:rPr>
        <w:t>证券代码：</w:t>
      </w:r>
      <w:r w:rsidRPr="00D33505">
        <w:rPr>
          <w:rFonts w:ascii="华文楷体" w:eastAsia="华文楷体" w:hAnsi="华文楷体"/>
          <w:sz w:val="24"/>
        </w:rPr>
        <w:t>000039、299901</w:t>
      </w:r>
      <w:r w:rsidRPr="00D33505">
        <w:rPr>
          <w:rFonts w:ascii="华文楷体" w:eastAsia="华文楷体" w:hAnsi="华文楷体" w:hint="eastAsia"/>
          <w:bCs/>
          <w:iCs/>
          <w:color w:val="000000"/>
          <w:sz w:val="24"/>
        </w:rPr>
        <w:t xml:space="preserve">                 证券简称：中集集团、中集</w:t>
      </w:r>
      <w:r w:rsidRPr="00D33505">
        <w:rPr>
          <w:rFonts w:ascii="华文楷体" w:eastAsia="华文楷体" w:hAnsi="华文楷体"/>
          <w:bCs/>
          <w:iCs/>
          <w:color w:val="000000"/>
          <w:sz w:val="24"/>
        </w:rPr>
        <w:t>H代</w:t>
      </w:r>
      <w:r w:rsidRPr="00D33505">
        <w:rPr>
          <w:rFonts w:ascii="华文楷体" w:eastAsia="华文楷体" w:hAnsi="华文楷体" w:hint="eastAsia"/>
          <w:bCs/>
          <w:iCs/>
          <w:color w:val="000000"/>
          <w:sz w:val="24"/>
        </w:rPr>
        <w:t xml:space="preserve">　</w:t>
      </w:r>
    </w:p>
    <w:p w:rsidR="00E94BAA" w:rsidRPr="00D33505" w:rsidRDefault="00E94BAA" w:rsidP="00E94BAA">
      <w:pPr>
        <w:spacing w:beforeLines="50" w:before="156" w:afterLines="50" w:after="156" w:line="400" w:lineRule="exact"/>
        <w:jc w:val="center"/>
        <w:rPr>
          <w:rFonts w:ascii="华文楷体" w:eastAsia="华文楷体" w:hAnsi="华文楷体"/>
          <w:b/>
          <w:bCs/>
          <w:iCs/>
          <w:color w:val="000000"/>
          <w:sz w:val="32"/>
          <w:szCs w:val="32"/>
        </w:rPr>
      </w:pPr>
    </w:p>
    <w:p w:rsidR="00E94BAA" w:rsidRPr="00D33505" w:rsidRDefault="00E94BAA" w:rsidP="00E94BAA">
      <w:pPr>
        <w:spacing w:beforeLines="50" w:before="156" w:afterLines="50" w:after="156" w:line="400" w:lineRule="exact"/>
        <w:jc w:val="center"/>
        <w:rPr>
          <w:rFonts w:ascii="华文楷体" w:eastAsia="华文楷体" w:hAnsi="华文楷体"/>
          <w:b/>
          <w:bCs/>
          <w:iCs/>
          <w:color w:val="000000"/>
          <w:sz w:val="32"/>
          <w:szCs w:val="32"/>
        </w:rPr>
      </w:pPr>
      <w:r w:rsidRPr="00D33505">
        <w:rPr>
          <w:rFonts w:ascii="华文楷体" w:eastAsia="华文楷体" w:hAnsi="华文楷体" w:hint="eastAsia"/>
          <w:b/>
          <w:bCs/>
          <w:iCs/>
          <w:color w:val="000000"/>
          <w:sz w:val="32"/>
          <w:szCs w:val="32"/>
        </w:rPr>
        <w:t>中国国际海运集装箱（集团）股份有限公司</w:t>
      </w:r>
    </w:p>
    <w:p w:rsidR="00E94BAA" w:rsidRPr="00D33505" w:rsidRDefault="00E94BAA" w:rsidP="00E94BAA">
      <w:pPr>
        <w:spacing w:beforeLines="50" w:before="156" w:afterLines="50" w:after="156" w:line="400" w:lineRule="exact"/>
        <w:jc w:val="center"/>
        <w:rPr>
          <w:rFonts w:ascii="华文楷体" w:eastAsia="华文楷体" w:hAnsi="华文楷体"/>
          <w:b/>
          <w:bCs/>
          <w:iCs/>
          <w:color w:val="000000"/>
          <w:sz w:val="32"/>
          <w:szCs w:val="32"/>
        </w:rPr>
      </w:pPr>
      <w:r w:rsidRPr="00D33505">
        <w:rPr>
          <w:rFonts w:ascii="华文楷体" w:eastAsia="华文楷体" w:hAnsi="华文楷体" w:hint="eastAsia"/>
          <w:b/>
          <w:bCs/>
          <w:iCs/>
          <w:color w:val="000000"/>
          <w:sz w:val="32"/>
          <w:szCs w:val="32"/>
        </w:rPr>
        <w:t>投资者关系活动记录表</w:t>
      </w:r>
    </w:p>
    <w:p w:rsidR="00E94BAA" w:rsidRPr="00D33505" w:rsidRDefault="00E94BAA" w:rsidP="00E94BAA">
      <w:pPr>
        <w:spacing w:line="400" w:lineRule="exact"/>
        <w:rPr>
          <w:rFonts w:ascii="华文楷体" w:eastAsia="华文楷体" w:hAnsi="华文楷体"/>
          <w:bCs/>
          <w:iCs/>
          <w:color w:val="000000"/>
          <w:sz w:val="24"/>
        </w:rPr>
      </w:pPr>
      <w:r w:rsidRPr="00D33505">
        <w:rPr>
          <w:rFonts w:ascii="华文楷体" w:eastAsia="华文楷体" w:hAnsi="华文楷体" w:hint="eastAsia"/>
          <w:bCs/>
          <w:iCs/>
          <w:color w:val="000000"/>
          <w:sz w:val="24"/>
        </w:rPr>
        <w:t xml:space="preserve">                                                        编号：</w:t>
      </w:r>
      <w:r w:rsidRPr="00D33505">
        <w:rPr>
          <w:rFonts w:ascii="华文楷体" w:eastAsia="华文楷体" w:hAnsi="华文楷体"/>
          <w:bCs/>
          <w:iCs/>
          <w:color w:val="000000"/>
          <w:sz w:val="24"/>
        </w:rPr>
        <w:t>201</w:t>
      </w:r>
      <w:r w:rsidR="00AC64C8">
        <w:rPr>
          <w:rFonts w:ascii="华文楷体" w:eastAsia="华文楷体" w:hAnsi="华文楷体" w:hint="eastAsia"/>
          <w:bCs/>
          <w:iCs/>
          <w:color w:val="000000"/>
          <w:sz w:val="24"/>
        </w:rPr>
        <w:t>7</w:t>
      </w:r>
      <w:r w:rsidRPr="00D33505">
        <w:rPr>
          <w:rFonts w:ascii="华文楷体" w:eastAsia="华文楷体" w:hAnsi="华文楷体" w:hint="eastAsia"/>
          <w:bCs/>
          <w:iCs/>
          <w:color w:val="000000"/>
          <w:sz w:val="24"/>
        </w:rPr>
        <w:t>0</w:t>
      </w:r>
      <w:r w:rsidR="00AC64C8">
        <w:rPr>
          <w:rFonts w:ascii="华文楷体" w:eastAsia="华文楷体" w:hAnsi="华文楷体" w:hint="eastAsia"/>
          <w:bCs/>
          <w:iCs/>
          <w:color w:val="000000"/>
          <w:sz w:val="24"/>
        </w:rPr>
        <w:t>0</w:t>
      </w:r>
      <w:r w:rsidR="00411C88">
        <w:rPr>
          <w:rFonts w:ascii="华文楷体" w:eastAsia="华文楷体" w:hAnsi="华文楷体" w:hint="eastAsia"/>
          <w:bCs/>
          <w:iCs/>
          <w:color w:val="000000"/>
          <w:sz w:val="24"/>
        </w:rPr>
        <w:t>4</w:t>
      </w:r>
    </w:p>
    <w:tbl>
      <w:tblPr>
        <w:tblW w:w="92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06"/>
      </w:tblGrid>
      <w:tr w:rsidR="00E94BAA" w:rsidRPr="00D33505" w:rsidTr="002A0A09">
        <w:trPr>
          <w:trHeight w:val="2863"/>
        </w:trPr>
        <w:tc>
          <w:tcPr>
            <w:tcW w:w="1908" w:type="dxa"/>
            <w:tcBorders>
              <w:top w:val="single" w:sz="4" w:space="0" w:color="auto"/>
              <w:left w:val="single" w:sz="4" w:space="0" w:color="auto"/>
              <w:bottom w:val="single" w:sz="4" w:space="0" w:color="auto"/>
              <w:right w:val="single" w:sz="4" w:space="0" w:color="auto"/>
            </w:tcBorders>
            <w:vAlign w:val="center"/>
          </w:tcPr>
          <w:p w:rsidR="00E94BAA" w:rsidRPr="00D33505" w:rsidRDefault="00E94BAA" w:rsidP="00134AFB">
            <w:pPr>
              <w:rPr>
                <w:rFonts w:ascii="华文楷体" w:eastAsia="华文楷体" w:hAnsi="华文楷体"/>
                <w:bCs/>
                <w:iCs/>
                <w:color w:val="000000"/>
                <w:sz w:val="24"/>
              </w:rPr>
            </w:pPr>
            <w:r w:rsidRPr="00D33505">
              <w:rPr>
                <w:rFonts w:ascii="华文楷体" w:eastAsia="华文楷体" w:hAnsi="华文楷体" w:hint="eastAsia"/>
                <w:bCs/>
                <w:iCs/>
                <w:color w:val="000000"/>
                <w:sz w:val="24"/>
              </w:rPr>
              <w:t>投资者关系活动类别</w:t>
            </w:r>
          </w:p>
        </w:tc>
        <w:tc>
          <w:tcPr>
            <w:tcW w:w="7306" w:type="dxa"/>
            <w:tcBorders>
              <w:top w:val="single" w:sz="4" w:space="0" w:color="auto"/>
              <w:left w:val="single" w:sz="4" w:space="0" w:color="auto"/>
              <w:bottom w:val="single" w:sz="4" w:space="0" w:color="auto"/>
              <w:right w:val="single" w:sz="4" w:space="0" w:color="auto"/>
            </w:tcBorders>
            <w:vAlign w:val="center"/>
          </w:tcPr>
          <w:p w:rsidR="00E94BAA" w:rsidRPr="00D33505" w:rsidRDefault="00E94BAA" w:rsidP="00134AFB">
            <w:pPr>
              <w:spacing w:line="480" w:lineRule="atLeast"/>
              <w:rPr>
                <w:rFonts w:ascii="华文楷体" w:eastAsia="华文楷体" w:hAnsi="华文楷体"/>
                <w:bCs/>
                <w:iCs/>
                <w:color w:val="000000"/>
                <w:sz w:val="24"/>
              </w:rPr>
            </w:pPr>
            <w:bookmarkStart w:id="0" w:name="OLE_LINK1"/>
            <w:bookmarkStart w:id="1" w:name="OLE_LINK2"/>
            <w:r w:rsidRPr="00D33505">
              <w:rPr>
                <w:rFonts w:ascii="华文楷体" w:eastAsia="华文楷体" w:hAnsi="华文楷体" w:hint="eastAsia"/>
                <w:bCs/>
                <w:iCs/>
                <w:color w:val="000000"/>
                <w:sz w:val="24"/>
              </w:rPr>
              <w:t>■</w:t>
            </w:r>
            <w:bookmarkEnd w:id="0"/>
            <w:bookmarkEnd w:id="1"/>
            <w:r w:rsidRPr="00D33505">
              <w:rPr>
                <w:rFonts w:ascii="华文楷体" w:eastAsia="华文楷体" w:hAnsi="华文楷体" w:hint="eastAsia"/>
                <w:sz w:val="24"/>
              </w:rPr>
              <w:t xml:space="preserve">特定对象调研        </w:t>
            </w:r>
            <w:r w:rsidRPr="00D33505">
              <w:rPr>
                <w:rFonts w:ascii="华文楷体" w:eastAsia="华文楷体" w:hAnsi="华文楷体" w:hint="eastAsia"/>
                <w:bCs/>
                <w:iCs/>
                <w:color w:val="000000"/>
                <w:sz w:val="24"/>
              </w:rPr>
              <w:t>□</w:t>
            </w:r>
            <w:r w:rsidRPr="00D33505">
              <w:rPr>
                <w:rFonts w:ascii="华文楷体" w:eastAsia="华文楷体" w:hAnsi="华文楷体" w:hint="eastAsia"/>
                <w:sz w:val="24"/>
              </w:rPr>
              <w:t>分析师会议</w:t>
            </w:r>
          </w:p>
          <w:p w:rsidR="00E94BAA" w:rsidRPr="00D33505" w:rsidRDefault="00E94BAA" w:rsidP="00134AFB">
            <w:pPr>
              <w:spacing w:line="480" w:lineRule="atLeast"/>
              <w:rPr>
                <w:rFonts w:ascii="华文楷体" w:eastAsia="华文楷体" w:hAnsi="华文楷体"/>
                <w:bCs/>
                <w:iCs/>
                <w:color w:val="000000"/>
                <w:sz w:val="24"/>
              </w:rPr>
            </w:pPr>
            <w:r w:rsidRPr="00D33505">
              <w:rPr>
                <w:rFonts w:ascii="华文楷体" w:eastAsia="华文楷体" w:hAnsi="华文楷体" w:hint="eastAsia"/>
                <w:bCs/>
                <w:iCs/>
                <w:color w:val="000000"/>
                <w:sz w:val="24"/>
              </w:rPr>
              <w:t>□</w:t>
            </w:r>
            <w:r w:rsidRPr="00D33505">
              <w:rPr>
                <w:rFonts w:ascii="华文楷体" w:eastAsia="华文楷体" w:hAnsi="华文楷体" w:hint="eastAsia"/>
                <w:sz w:val="24"/>
              </w:rPr>
              <w:t xml:space="preserve">媒体采访            </w:t>
            </w:r>
            <w:r w:rsidR="00411C88" w:rsidRPr="00D33505">
              <w:rPr>
                <w:rFonts w:ascii="华文楷体" w:eastAsia="华文楷体" w:hAnsi="华文楷体" w:hint="eastAsia"/>
                <w:bCs/>
                <w:iCs/>
                <w:color w:val="000000"/>
                <w:sz w:val="24"/>
              </w:rPr>
              <w:t>□</w:t>
            </w:r>
            <w:r w:rsidRPr="00D33505">
              <w:rPr>
                <w:rFonts w:ascii="华文楷体" w:eastAsia="华文楷体" w:hAnsi="华文楷体" w:hint="eastAsia"/>
                <w:sz w:val="24"/>
              </w:rPr>
              <w:t>业绩说明会</w:t>
            </w:r>
          </w:p>
          <w:p w:rsidR="00E94BAA" w:rsidRPr="00D33505" w:rsidRDefault="00E94BAA" w:rsidP="00134AFB">
            <w:pPr>
              <w:spacing w:line="480" w:lineRule="atLeast"/>
              <w:rPr>
                <w:rFonts w:ascii="华文楷体" w:eastAsia="华文楷体" w:hAnsi="华文楷体"/>
                <w:bCs/>
                <w:iCs/>
                <w:color w:val="000000"/>
                <w:sz w:val="24"/>
              </w:rPr>
            </w:pPr>
            <w:r w:rsidRPr="00D33505">
              <w:rPr>
                <w:rFonts w:ascii="华文楷体" w:eastAsia="华文楷体" w:hAnsi="华文楷体" w:hint="eastAsia"/>
                <w:bCs/>
                <w:iCs/>
                <w:color w:val="000000"/>
                <w:sz w:val="24"/>
              </w:rPr>
              <w:t>□</w:t>
            </w:r>
            <w:r w:rsidRPr="00D33505">
              <w:rPr>
                <w:rFonts w:ascii="华文楷体" w:eastAsia="华文楷体" w:hAnsi="华文楷体" w:hint="eastAsia"/>
                <w:sz w:val="24"/>
              </w:rPr>
              <w:t xml:space="preserve">新闻发布会          </w:t>
            </w:r>
            <w:r w:rsidRPr="00D33505">
              <w:rPr>
                <w:rFonts w:ascii="华文楷体" w:eastAsia="华文楷体" w:hAnsi="华文楷体" w:hint="eastAsia"/>
                <w:bCs/>
                <w:iCs/>
                <w:color w:val="000000"/>
                <w:sz w:val="24"/>
              </w:rPr>
              <w:t>□</w:t>
            </w:r>
            <w:r w:rsidRPr="00D33505">
              <w:rPr>
                <w:rFonts w:ascii="华文楷体" w:eastAsia="华文楷体" w:hAnsi="华文楷体" w:hint="eastAsia"/>
                <w:sz w:val="24"/>
              </w:rPr>
              <w:t>路演活动</w:t>
            </w:r>
          </w:p>
          <w:p w:rsidR="00E94BAA" w:rsidRPr="00D33505" w:rsidRDefault="00E94BAA" w:rsidP="00134AFB">
            <w:pPr>
              <w:tabs>
                <w:tab w:val="left" w:pos="3045"/>
                <w:tab w:val="center" w:pos="3199"/>
              </w:tabs>
              <w:spacing w:line="480" w:lineRule="atLeast"/>
              <w:rPr>
                <w:rFonts w:ascii="华文楷体" w:eastAsia="华文楷体" w:hAnsi="华文楷体"/>
                <w:bCs/>
                <w:iCs/>
                <w:color w:val="000000"/>
                <w:sz w:val="24"/>
              </w:rPr>
            </w:pPr>
            <w:r w:rsidRPr="00D33505">
              <w:rPr>
                <w:rFonts w:ascii="华文楷体" w:eastAsia="华文楷体" w:hAnsi="华文楷体" w:hint="eastAsia"/>
                <w:bCs/>
                <w:iCs/>
                <w:color w:val="000000"/>
                <w:sz w:val="24"/>
              </w:rPr>
              <w:t>□</w:t>
            </w:r>
            <w:r w:rsidRPr="00D33505">
              <w:rPr>
                <w:rFonts w:ascii="华文楷体" w:eastAsia="华文楷体" w:hAnsi="华文楷体" w:hint="eastAsia"/>
                <w:sz w:val="24"/>
              </w:rPr>
              <w:t>现场参观</w:t>
            </w:r>
            <w:r w:rsidRPr="00D33505">
              <w:rPr>
                <w:rFonts w:ascii="华文楷体" w:eastAsia="华文楷体" w:hAnsi="华文楷体" w:hint="eastAsia"/>
                <w:bCs/>
                <w:iCs/>
                <w:color w:val="000000"/>
                <w:sz w:val="24"/>
              </w:rPr>
              <w:tab/>
            </w:r>
          </w:p>
          <w:p w:rsidR="00E94BAA" w:rsidRPr="00D33505" w:rsidRDefault="00E94BAA" w:rsidP="00134AFB">
            <w:pPr>
              <w:tabs>
                <w:tab w:val="center" w:pos="3199"/>
              </w:tabs>
              <w:spacing w:line="480" w:lineRule="atLeast"/>
              <w:rPr>
                <w:rFonts w:ascii="华文楷体" w:eastAsia="华文楷体" w:hAnsi="华文楷体"/>
                <w:bCs/>
                <w:iCs/>
                <w:color w:val="000000"/>
                <w:sz w:val="24"/>
              </w:rPr>
            </w:pPr>
            <w:r w:rsidRPr="00D33505">
              <w:rPr>
                <w:rFonts w:ascii="华文楷体" w:eastAsia="华文楷体" w:hAnsi="华文楷体" w:hint="eastAsia"/>
                <w:bCs/>
                <w:iCs/>
                <w:color w:val="000000"/>
                <w:sz w:val="24"/>
              </w:rPr>
              <w:t>□</w:t>
            </w:r>
            <w:r w:rsidRPr="00D33505">
              <w:rPr>
                <w:rFonts w:ascii="华文楷体" w:eastAsia="华文楷体" w:hAnsi="华文楷体" w:hint="eastAsia"/>
                <w:sz w:val="24"/>
              </w:rPr>
              <w:t>其他 （</w:t>
            </w:r>
            <w:proofErr w:type="gramStart"/>
            <w:r w:rsidRPr="00D33505">
              <w:rPr>
                <w:rFonts w:ascii="华文楷体" w:eastAsia="华文楷体" w:hAnsi="华文楷体" w:hint="eastAsia"/>
                <w:sz w:val="24"/>
                <w:u w:val="single"/>
              </w:rPr>
              <w:t>请文字</w:t>
            </w:r>
            <w:proofErr w:type="gramEnd"/>
            <w:r w:rsidRPr="00D33505">
              <w:rPr>
                <w:rFonts w:ascii="华文楷体" w:eastAsia="华文楷体" w:hAnsi="华文楷体" w:hint="eastAsia"/>
                <w:sz w:val="24"/>
                <w:u w:val="single"/>
              </w:rPr>
              <w:t>说明其他活动内容）</w:t>
            </w:r>
          </w:p>
        </w:tc>
      </w:tr>
      <w:tr w:rsidR="00E94BAA" w:rsidRPr="00D33505" w:rsidTr="002A0A09">
        <w:trPr>
          <w:trHeight w:val="866"/>
        </w:trPr>
        <w:tc>
          <w:tcPr>
            <w:tcW w:w="1908" w:type="dxa"/>
            <w:tcBorders>
              <w:top w:val="single" w:sz="4" w:space="0" w:color="auto"/>
              <w:left w:val="single" w:sz="4" w:space="0" w:color="auto"/>
              <w:bottom w:val="single" w:sz="4" w:space="0" w:color="auto"/>
              <w:right w:val="single" w:sz="4" w:space="0" w:color="auto"/>
            </w:tcBorders>
            <w:vAlign w:val="center"/>
          </w:tcPr>
          <w:p w:rsidR="00E94BAA" w:rsidRPr="00D33505" w:rsidRDefault="00E94BAA" w:rsidP="00134AFB">
            <w:pPr>
              <w:rPr>
                <w:rFonts w:ascii="华文楷体" w:eastAsia="华文楷体" w:hAnsi="华文楷体"/>
                <w:bCs/>
                <w:iCs/>
                <w:color w:val="000000"/>
                <w:sz w:val="24"/>
              </w:rPr>
            </w:pPr>
            <w:r w:rsidRPr="00D33505">
              <w:rPr>
                <w:rFonts w:ascii="华文楷体" w:eastAsia="华文楷体" w:hAnsi="华文楷体" w:hint="eastAsia"/>
                <w:bCs/>
                <w:iCs/>
                <w:color w:val="000000"/>
                <w:sz w:val="24"/>
              </w:rPr>
              <w:t>参与单位名称及人员姓名</w:t>
            </w:r>
          </w:p>
        </w:tc>
        <w:tc>
          <w:tcPr>
            <w:tcW w:w="7306" w:type="dxa"/>
            <w:tcBorders>
              <w:top w:val="single" w:sz="4" w:space="0" w:color="auto"/>
              <w:left w:val="single" w:sz="4" w:space="0" w:color="auto"/>
              <w:bottom w:val="single" w:sz="4" w:space="0" w:color="auto"/>
              <w:right w:val="single" w:sz="4" w:space="0" w:color="auto"/>
            </w:tcBorders>
            <w:vAlign w:val="center"/>
          </w:tcPr>
          <w:p w:rsidR="00374F48" w:rsidRDefault="00374F48" w:rsidP="00374F48">
            <w:pPr>
              <w:rPr>
                <w:rFonts w:ascii="华文楷体" w:eastAsia="华文楷体" w:hAnsi="华文楷体"/>
                <w:bCs/>
                <w:iCs/>
                <w:color w:val="000000"/>
                <w:sz w:val="24"/>
              </w:rPr>
            </w:pPr>
            <w:r>
              <w:rPr>
                <w:rFonts w:ascii="华文楷体" w:eastAsia="华文楷体" w:hAnsi="华文楷体" w:hint="eastAsia"/>
                <w:bCs/>
                <w:iCs/>
                <w:color w:val="000000"/>
                <w:sz w:val="24"/>
              </w:rPr>
              <w:t>泰康资产：刘忠卫、陈虎</w:t>
            </w:r>
          </w:p>
          <w:p w:rsidR="00BE5DC3" w:rsidRDefault="007D53EC" w:rsidP="00BE5DC3">
            <w:pPr>
              <w:rPr>
                <w:rFonts w:ascii="华文楷体" w:eastAsia="华文楷体" w:hAnsi="华文楷体"/>
                <w:bCs/>
                <w:iCs/>
                <w:color w:val="000000"/>
                <w:sz w:val="24"/>
              </w:rPr>
            </w:pPr>
            <w:r>
              <w:rPr>
                <w:rFonts w:ascii="华文楷体" w:eastAsia="华文楷体" w:hAnsi="华文楷体" w:hint="eastAsia"/>
                <w:bCs/>
                <w:iCs/>
                <w:color w:val="000000"/>
                <w:sz w:val="24"/>
              </w:rPr>
              <w:t>天风证券</w:t>
            </w:r>
            <w:r w:rsidR="00374F48">
              <w:rPr>
                <w:rFonts w:ascii="华文楷体" w:eastAsia="华文楷体" w:hAnsi="华文楷体" w:hint="eastAsia"/>
                <w:bCs/>
                <w:iCs/>
                <w:color w:val="000000"/>
                <w:sz w:val="24"/>
              </w:rPr>
              <w:t>：朱元骏</w:t>
            </w:r>
          </w:p>
          <w:p w:rsidR="00EF77DA" w:rsidRPr="00EF77DA" w:rsidRDefault="00DA648D" w:rsidP="00374F48">
            <w:pPr>
              <w:rPr>
                <w:rFonts w:ascii="华文楷体" w:eastAsia="华文楷体" w:hAnsi="华文楷体"/>
                <w:bCs/>
                <w:iCs/>
                <w:color w:val="000000"/>
                <w:sz w:val="24"/>
              </w:rPr>
            </w:pPr>
            <w:r>
              <w:rPr>
                <w:rFonts w:ascii="华文楷体" w:eastAsia="华文楷体" w:hAnsi="华文楷体" w:hint="eastAsia"/>
                <w:bCs/>
                <w:iCs/>
                <w:color w:val="000000"/>
                <w:sz w:val="24"/>
              </w:rPr>
              <w:t>国海证券</w:t>
            </w:r>
            <w:r w:rsidR="00374F48">
              <w:rPr>
                <w:rFonts w:ascii="华文楷体" w:eastAsia="华文楷体" w:hAnsi="华文楷体" w:hint="eastAsia"/>
                <w:bCs/>
                <w:iCs/>
                <w:color w:val="000000"/>
                <w:sz w:val="24"/>
              </w:rPr>
              <w:t>：冯胜、</w:t>
            </w:r>
            <w:r>
              <w:rPr>
                <w:rFonts w:ascii="华文楷体" w:eastAsia="华文楷体" w:hAnsi="华文楷体" w:hint="eastAsia"/>
                <w:bCs/>
                <w:iCs/>
                <w:color w:val="000000"/>
                <w:sz w:val="24"/>
              </w:rPr>
              <w:t>熊绍龙</w:t>
            </w:r>
          </w:p>
        </w:tc>
      </w:tr>
      <w:tr w:rsidR="00E94BAA" w:rsidRPr="00D33505" w:rsidTr="002A0A09">
        <w:trPr>
          <w:trHeight w:val="554"/>
        </w:trPr>
        <w:tc>
          <w:tcPr>
            <w:tcW w:w="1908" w:type="dxa"/>
            <w:tcBorders>
              <w:top w:val="single" w:sz="4" w:space="0" w:color="auto"/>
              <w:left w:val="single" w:sz="4" w:space="0" w:color="auto"/>
              <w:bottom w:val="single" w:sz="4" w:space="0" w:color="auto"/>
              <w:right w:val="single" w:sz="4" w:space="0" w:color="auto"/>
            </w:tcBorders>
            <w:vAlign w:val="center"/>
          </w:tcPr>
          <w:p w:rsidR="00E94BAA" w:rsidRPr="00D33505" w:rsidRDefault="00E94BAA" w:rsidP="00134AFB">
            <w:pPr>
              <w:rPr>
                <w:rFonts w:ascii="华文楷体" w:eastAsia="华文楷体" w:hAnsi="华文楷体"/>
                <w:bCs/>
                <w:iCs/>
                <w:color w:val="000000"/>
                <w:sz w:val="24"/>
              </w:rPr>
            </w:pPr>
            <w:r w:rsidRPr="00D33505">
              <w:rPr>
                <w:rFonts w:ascii="华文楷体" w:eastAsia="华文楷体" w:hAnsi="华文楷体" w:hint="eastAsia"/>
                <w:bCs/>
                <w:iCs/>
                <w:color w:val="000000"/>
                <w:sz w:val="24"/>
              </w:rPr>
              <w:t>时间</w:t>
            </w:r>
          </w:p>
        </w:tc>
        <w:tc>
          <w:tcPr>
            <w:tcW w:w="7306" w:type="dxa"/>
            <w:tcBorders>
              <w:top w:val="single" w:sz="4" w:space="0" w:color="auto"/>
              <w:left w:val="single" w:sz="4" w:space="0" w:color="auto"/>
              <w:bottom w:val="single" w:sz="4" w:space="0" w:color="auto"/>
              <w:right w:val="single" w:sz="4" w:space="0" w:color="auto"/>
            </w:tcBorders>
            <w:vAlign w:val="center"/>
          </w:tcPr>
          <w:p w:rsidR="00E94BAA" w:rsidRPr="00D33505" w:rsidRDefault="00E94BAA" w:rsidP="007D53EC">
            <w:pPr>
              <w:rPr>
                <w:rFonts w:ascii="华文楷体" w:eastAsia="华文楷体" w:hAnsi="华文楷体"/>
                <w:bCs/>
                <w:iCs/>
                <w:color w:val="000000"/>
                <w:sz w:val="24"/>
              </w:rPr>
            </w:pPr>
            <w:r w:rsidRPr="00D33505">
              <w:rPr>
                <w:rFonts w:ascii="华文楷体" w:eastAsia="华文楷体" w:hAnsi="华文楷体"/>
                <w:bCs/>
                <w:iCs/>
                <w:color w:val="000000"/>
                <w:sz w:val="24"/>
              </w:rPr>
              <w:t>201</w:t>
            </w:r>
            <w:r w:rsidR="003316B1">
              <w:rPr>
                <w:rFonts w:ascii="华文楷体" w:eastAsia="华文楷体" w:hAnsi="华文楷体" w:hint="eastAsia"/>
                <w:bCs/>
                <w:iCs/>
                <w:color w:val="000000"/>
                <w:sz w:val="24"/>
              </w:rPr>
              <w:t>7</w:t>
            </w:r>
            <w:r w:rsidRPr="00D33505">
              <w:rPr>
                <w:rFonts w:ascii="华文楷体" w:eastAsia="华文楷体" w:hAnsi="华文楷体"/>
                <w:bCs/>
                <w:iCs/>
                <w:color w:val="000000"/>
                <w:sz w:val="24"/>
              </w:rPr>
              <w:t>年</w:t>
            </w:r>
            <w:r w:rsidR="00BE5DC3">
              <w:rPr>
                <w:rFonts w:ascii="华文楷体" w:eastAsia="华文楷体" w:hAnsi="华文楷体" w:hint="eastAsia"/>
                <w:bCs/>
                <w:iCs/>
                <w:color w:val="000000"/>
                <w:sz w:val="24"/>
              </w:rPr>
              <w:t>9</w:t>
            </w:r>
            <w:r w:rsidRPr="00D33505">
              <w:rPr>
                <w:rFonts w:ascii="华文楷体" w:eastAsia="华文楷体" w:hAnsi="华文楷体"/>
                <w:bCs/>
                <w:iCs/>
                <w:color w:val="000000"/>
                <w:sz w:val="24"/>
              </w:rPr>
              <w:t>月</w:t>
            </w:r>
            <w:r w:rsidR="007D53EC">
              <w:rPr>
                <w:rFonts w:ascii="华文楷体" w:eastAsia="华文楷体" w:hAnsi="华文楷体" w:hint="eastAsia"/>
                <w:bCs/>
                <w:iCs/>
                <w:color w:val="000000"/>
                <w:sz w:val="24"/>
              </w:rPr>
              <w:t>20</w:t>
            </w:r>
            <w:r w:rsidRPr="00D33505">
              <w:rPr>
                <w:rFonts w:ascii="华文楷体" w:eastAsia="华文楷体" w:hAnsi="华文楷体"/>
                <w:bCs/>
                <w:iCs/>
                <w:color w:val="000000"/>
                <w:sz w:val="24"/>
              </w:rPr>
              <w:t>日</w:t>
            </w:r>
          </w:p>
        </w:tc>
      </w:tr>
      <w:tr w:rsidR="00E94BAA" w:rsidRPr="00D33505" w:rsidTr="002A0A09">
        <w:trPr>
          <w:trHeight w:val="461"/>
        </w:trPr>
        <w:tc>
          <w:tcPr>
            <w:tcW w:w="1908" w:type="dxa"/>
            <w:tcBorders>
              <w:top w:val="single" w:sz="4" w:space="0" w:color="auto"/>
              <w:left w:val="single" w:sz="4" w:space="0" w:color="auto"/>
              <w:bottom w:val="single" w:sz="4" w:space="0" w:color="auto"/>
              <w:right w:val="single" w:sz="4" w:space="0" w:color="auto"/>
            </w:tcBorders>
            <w:vAlign w:val="center"/>
          </w:tcPr>
          <w:p w:rsidR="00E94BAA" w:rsidRPr="00D33505" w:rsidRDefault="00E94BAA" w:rsidP="00134AFB">
            <w:pPr>
              <w:rPr>
                <w:rFonts w:ascii="华文楷体" w:eastAsia="华文楷体" w:hAnsi="华文楷体"/>
                <w:bCs/>
                <w:iCs/>
                <w:color w:val="000000"/>
                <w:sz w:val="24"/>
              </w:rPr>
            </w:pPr>
            <w:r w:rsidRPr="00D33505">
              <w:rPr>
                <w:rFonts w:ascii="华文楷体" w:eastAsia="华文楷体" w:hAnsi="华文楷体" w:hint="eastAsia"/>
                <w:bCs/>
                <w:iCs/>
                <w:color w:val="000000"/>
                <w:sz w:val="24"/>
              </w:rPr>
              <w:t>地点</w:t>
            </w:r>
          </w:p>
        </w:tc>
        <w:tc>
          <w:tcPr>
            <w:tcW w:w="7306" w:type="dxa"/>
            <w:tcBorders>
              <w:top w:val="single" w:sz="4" w:space="0" w:color="auto"/>
              <w:left w:val="single" w:sz="4" w:space="0" w:color="auto"/>
              <w:bottom w:val="single" w:sz="4" w:space="0" w:color="auto"/>
              <w:right w:val="single" w:sz="4" w:space="0" w:color="auto"/>
            </w:tcBorders>
            <w:vAlign w:val="center"/>
          </w:tcPr>
          <w:p w:rsidR="00E94BAA" w:rsidRPr="00D33505" w:rsidRDefault="00E94BAA" w:rsidP="00411C88">
            <w:pPr>
              <w:rPr>
                <w:rFonts w:ascii="华文楷体" w:eastAsia="华文楷体" w:hAnsi="华文楷体"/>
                <w:bCs/>
                <w:iCs/>
                <w:color w:val="000000"/>
                <w:sz w:val="24"/>
              </w:rPr>
            </w:pPr>
            <w:r w:rsidRPr="00D33505">
              <w:rPr>
                <w:rFonts w:ascii="华文楷体" w:eastAsia="华文楷体" w:hAnsi="华文楷体" w:hint="eastAsia"/>
                <w:bCs/>
                <w:iCs/>
                <w:color w:val="000000"/>
                <w:sz w:val="24"/>
              </w:rPr>
              <w:t>中集研发中心</w:t>
            </w:r>
          </w:p>
        </w:tc>
      </w:tr>
      <w:tr w:rsidR="00E94BAA" w:rsidRPr="00D33505" w:rsidTr="002A0A09">
        <w:trPr>
          <w:trHeight w:val="375"/>
        </w:trPr>
        <w:tc>
          <w:tcPr>
            <w:tcW w:w="1908" w:type="dxa"/>
            <w:tcBorders>
              <w:top w:val="single" w:sz="4" w:space="0" w:color="auto"/>
              <w:left w:val="single" w:sz="4" w:space="0" w:color="auto"/>
              <w:bottom w:val="single" w:sz="4" w:space="0" w:color="auto"/>
              <w:right w:val="single" w:sz="4" w:space="0" w:color="auto"/>
            </w:tcBorders>
            <w:vAlign w:val="center"/>
          </w:tcPr>
          <w:p w:rsidR="00E94BAA" w:rsidRPr="00D33505" w:rsidRDefault="00E94BAA" w:rsidP="00134AFB">
            <w:pPr>
              <w:rPr>
                <w:rFonts w:ascii="华文楷体" w:eastAsia="华文楷体" w:hAnsi="华文楷体"/>
                <w:bCs/>
                <w:iCs/>
                <w:color w:val="000000"/>
                <w:sz w:val="24"/>
              </w:rPr>
            </w:pPr>
            <w:r w:rsidRPr="00D33505">
              <w:rPr>
                <w:rFonts w:ascii="华文楷体" w:eastAsia="华文楷体" w:hAnsi="华文楷体" w:hint="eastAsia"/>
                <w:bCs/>
                <w:iCs/>
                <w:color w:val="000000"/>
                <w:sz w:val="24"/>
              </w:rPr>
              <w:t>上市公司接待人员姓名</w:t>
            </w:r>
          </w:p>
        </w:tc>
        <w:tc>
          <w:tcPr>
            <w:tcW w:w="7306" w:type="dxa"/>
            <w:tcBorders>
              <w:top w:val="single" w:sz="4" w:space="0" w:color="auto"/>
              <w:left w:val="single" w:sz="4" w:space="0" w:color="auto"/>
              <w:bottom w:val="single" w:sz="4" w:space="0" w:color="auto"/>
              <w:right w:val="single" w:sz="4" w:space="0" w:color="auto"/>
            </w:tcBorders>
            <w:vAlign w:val="center"/>
          </w:tcPr>
          <w:p w:rsidR="00DA648D" w:rsidRDefault="00DA648D" w:rsidP="00411C88">
            <w:pPr>
              <w:spacing w:line="360" w:lineRule="auto"/>
              <w:rPr>
                <w:rFonts w:ascii="华文楷体" w:eastAsia="华文楷体" w:hAnsi="华文楷体"/>
                <w:bCs/>
                <w:iCs/>
                <w:color w:val="000000"/>
                <w:sz w:val="24"/>
              </w:rPr>
            </w:pPr>
            <w:r>
              <w:rPr>
                <w:rFonts w:ascii="华文楷体" w:eastAsia="华文楷体" w:hAnsi="华文楷体" w:hint="eastAsia"/>
                <w:bCs/>
                <w:iCs/>
                <w:color w:val="000000"/>
                <w:sz w:val="24"/>
              </w:rPr>
              <w:t>于玉群（</w:t>
            </w:r>
            <w:r w:rsidR="00374F48">
              <w:rPr>
                <w:rFonts w:ascii="华文楷体" w:eastAsia="华文楷体" w:hAnsi="华文楷体" w:hint="eastAsia"/>
                <w:bCs/>
                <w:iCs/>
                <w:color w:val="000000"/>
                <w:sz w:val="24"/>
              </w:rPr>
              <w:t>董事会秘书</w:t>
            </w:r>
            <w:r>
              <w:rPr>
                <w:rFonts w:ascii="华文楷体" w:eastAsia="华文楷体" w:hAnsi="华文楷体" w:hint="eastAsia"/>
                <w:bCs/>
                <w:iCs/>
                <w:color w:val="000000"/>
                <w:sz w:val="24"/>
              </w:rPr>
              <w:t>）</w:t>
            </w:r>
          </w:p>
          <w:p w:rsidR="00E94BAA" w:rsidRPr="00D33505" w:rsidRDefault="00E94BAA" w:rsidP="00411C88">
            <w:pPr>
              <w:spacing w:line="360" w:lineRule="auto"/>
              <w:rPr>
                <w:rFonts w:ascii="华文楷体" w:eastAsia="华文楷体" w:hAnsi="华文楷体"/>
                <w:bCs/>
                <w:iCs/>
                <w:color w:val="000000"/>
                <w:sz w:val="24"/>
              </w:rPr>
            </w:pPr>
            <w:r>
              <w:rPr>
                <w:rFonts w:ascii="华文楷体" w:eastAsia="华文楷体" w:hAnsi="华文楷体" w:hint="eastAsia"/>
                <w:bCs/>
                <w:iCs/>
                <w:color w:val="000000"/>
                <w:sz w:val="24"/>
              </w:rPr>
              <w:t>王心九（证券事务代表）</w:t>
            </w:r>
          </w:p>
        </w:tc>
      </w:tr>
      <w:tr w:rsidR="00E94BAA" w:rsidRPr="00D33505" w:rsidTr="002A0A09">
        <w:tc>
          <w:tcPr>
            <w:tcW w:w="1908" w:type="dxa"/>
            <w:tcBorders>
              <w:top w:val="single" w:sz="4" w:space="0" w:color="auto"/>
              <w:left w:val="single" w:sz="4" w:space="0" w:color="auto"/>
              <w:bottom w:val="single" w:sz="4" w:space="0" w:color="auto"/>
              <w:right w:val="single" w:sz="4" w:space="0" w:color="auto"/>
            </w:tcBorders>
            <w:vAlign w:val="center"/>
          </w:tcPr>
          <w:p w:rsidR="00E94BAA" w:rsidRPr="00D33505" w:rsidRDefault="00E94BAA" w:rsidP="00134AFB">
            <w:pPr>
              <w:jc w:val="center"/>
              <w:rPr>
                <w:rFonts w:ascii="华文楷体" w:eastAsia="华文楷体" w:hAnsi="华文楷体"/>
                <w:bCs/>
                <w:iCs/>
                <w:color w:val="000000"/>
                <w:sz w:val="24"/>
              </w:rPr>
            </w:pPr>
            <w:r w:rsidRPr="00D33505">
              <w:rPr>
                <w:rFonts w:ascii="华文楷体" w:eastAsia="华文楷体" w:hAnsi="华文楷体" w:hint="eastAsia"/>
                <w:bCs/>
                <w:iCs/>
                <w:color w:val="000000"/>
                <w:sz w:val="24"/>
              </w:rPr>
              <w:t>投资者关系活动主要内容介绍</w:t>
            </w:r>
          </w:p>
        </w:tc>
        <w:tc>
          <w:tcPr>
            <w:tcW w:w="7306" w:type="dxa"/>
            <w:tcBorders>
              <w:top w:val="single" w:sz="4" w:space="0" w:color="auto"/>
              <w:left w:val="single" w:sz="4" w:space="0" w:color="auto"/>
              <w:bottom w:val="single" w:sz="4" w:space="0" w:color="auto"/>
              <w:right w:val="single" w:sz="4" w:space="0" w:color="auto"/>
            </w:tcBorders>
            <w:vAlign w:val="center"/>
          </w:tcPr>
          <w:p w:rsidR="00E94BAA" w:rsidRPr="00D33505" w:rsidRDefault="00E94BAA" w:rsidP="00134AFB">
            <w:pPr>
              <w:spacing w:line="360" w:lineRule="auto"/>
              <w:ind w:firstLineChars="200" w:firstLine="480"/>
              <w:rPr>
                <w:rFonts w:ascii="华文楷体" w:eastAsia="华文楷体" w:hAnsi="华文楷体"/>
                <w:bCs/>
                <w:iCs/>
                <w:color w:val="000000"/>
                <w:sz w:val="24"/>
              </w:rPr>
            </w:pPr>
            <w:r w:rsidRPr="00D33505">
              <w:rPr>
                <w:rFonts w:ascii="华文楷体" w:eastAsia="华文楷体" w:hAnsi="华文楷体" w:hint="eastAsia"/>
                <w:bCs/>
                <w:iCs/>
                <w:color w:val="000000"/>
                <w:sz w:val="24"/>
              </w:rPr>
              <w:t>访谈主要内容包括：</w:t>
            </w:r>
          </w:p>
          <w:p w:rsidR="00C76B11" w:rsidRPr="00C76B11" w:rsidRDefault="00DB0757" w:rsidP="00C76B11">
            <w:pPr>
              <w:spacing w:line="360" w:lineRule="auto"/>
              <w:ind w:left="-65" w:firstLineChars="236" w:firstLine="566"/>
              <w:rPr>
                <w:rFonts w:ascii="华文楷体" w:eastAsia="华文楷体" w:hAnsi="华文楷体"/>
                <w:bCs/>
                <w:iCs/>
                <w:color w:val="000000"/>
                <w:sz w:val="24"/>
              </w:rPr>
            </w:pPr>
            <w:r>
              <w:rPr>
                <w:rFonts w:ascii="华文楷体" w:eastAsia="华文楷体" w:hAnsi="华文楷体" w:hint="eastAsia"/>
                <w:bCs/>
                <w:iCs/>
                <w:color w:val="000000"/>
                <w:sz w:val="24"/>
              </w:rPr>
              <w:t>1、</w:t>
            </w:r>
            <w:r w:rsidR="00C76B11" w:rsidRPr="00C76B11">
              <w:rPr>
                <w:rFonts w:ascii="华文楷体" w:eastAsia="华文楷体" w:hAnsi="华文楷体" w:hint="eastAsia"/>
                <w:bCs/>
                <w:iCs/>
                <w:color w:val="000000"/>
                <w:sz w:val="24"/>
              </w:rPr>
              <w:t xml:space="preserve">目前公司集装箱的订单量情况如何，水性涂料的改造进展如何，将持续到什么时候？ </w:t>
            </w:r>
          </w:p>
          <w:p w:rsidR="00C76B11" w:rsidRPr="00C76B11" w:rsidRDefault="00C76B11" w:rsidP="00C76B11">
            <w:pPr>
              <w:spacing w:line="360" w:lineRule="auto"/>
              <w:ind w:left="-65" w:firstLineChars="236" w:firstLine="566"/>
              <w:rPr>
                <w:rFonts w:ascii="华文楷体" w:eastAsia="华文楷体" w:hAnsi="华文楷体"/>
                <w:bCs/>
                <w:iCs/>
                <w:color w:val="000000"/>
                <w:sz w:val="24"/>
              </w:rPr>
            </w:pPr>
            <w:r w:rsidRPr="00C76B11">
              <w:rPr>
                <w:rFonts w:ascii="华文楷体" w:eastAsia="华文楷体" w:hAnsi="华文楷体" w:hint="eastAsia"/>
                <w:bCs/>
                <w:iCs/>
                <w:color w:val="000000"/>
                <w:sz w:val="24"/>
              </w:rPr>
              <w:t>答：</w:t>
            </w:r>
            <w:r w:rsidR="00CB74F1">
              <w:rPr>
                <w:rFonts w:ascii="华文楷体" w:eastAsia="华文楷体" w:hAnsi="华文楷体" w:hint="eastAsia"/>
                <w:bCs/>
                <w:iCs/>
                <w:color w:val="000000"/>
                <w:sz w:val="24"/>
              </w:rPr>
              <w:t>前两年航运贸易量</w:t>
            </w:r>
            <w:r w:rsidR="00CB74F1" w:rsidRPr="00CB74F1">
              <w:rPr>
                <w:rFonts w:ascii="华文楷体" w:eastAsia="华文楷体" w:hAnsi="华文楷体" w:hint="eastAsia"/>
                <w:bCs/>
                <w:iCs/>
                <w:color w:val="000000"/>
                <w:sz w:val="24"/>
              </w:rPr>
              <w:t>增速放缓</w:t>
            </w:r>
            <w:r w:rsidR="00CB74F1">
              <w:rPr>
                <w:rFonts w:ascii="华文楷体" w:eastAsia="华文楷体" w:hAnsi="华文楷体" w:hint="eastAsia"/>
                <w:bCs/>
                <w:iCs/>
                <w:color w:val="000000"/>
                <w:sz w:val="24"/>
              </w:rPr>
              <w:t>，</w:t>
            </w:r>
            <w:r w:rsidR="00CB74F1" w:rsidRPr="00CB74F1">
              <w:rPr>
                <w:rFonts w:ascii="华文楷体" w:eastAsia="华文楷体" w:hAnsi="华文楷体" w:hint="eastAsia"/>
                <w:bCs/>
                <w:iCs/>
                <w:color w:val="000000"/>
                <w:sz w:val="24"/>
              </w:rPr>
              <w:t>运价急速下降</w:t>
            </w:r>
            <w:r w:rsidR="00CB74F1">
              <w:rPr>
                <w:rFonts w:ascii="华文楷体" w:eastAsia="华文楷体" w:hAnsi="华文楷体" w:hint="eastAsia"/>
                <w:bCs/>
                <w:iCs/>
                <w:color w:val="000000"/>
                <w:sz w:val="24"/>
              </w:rPr>
              <w:t>，船公司降低集装箱采购量，使得更新延后的需求量加大；2017年</w:t>
            </w:r>
            <w:r w:rsidRPr="00C76B11">
              <w:rPr>
                <w:rFonts w:ascii="华文楷体" w:eastAsia="华文楷体" w:hAnsi="华文楷体" w:hint="eastAsia"/>
                <w:bCs/>
                <w:iCs/>
                <w:color w:val="000000"/>
                <w:sz w:val="24"/>
              </w:rPr>
              <w:t>上半年，标准干</w:t>
            </w:r>
            <w:r w:rsidRPr="00C76B11">
              <w:rPr>
                <w:rFonts w:ascii="华文楷体" w:eastAsia="华文楷体" w:hAnsi="华文楷体" w:hint="eastAsia"/>
                <w:bCs/>
                <w:iCs/>
                <w:color w:val="000000"/>
                <w:sz w:val="24"/>
              </w:rPr>
              <w:lastRenderedPageBreak/>
              <w:t>货集装箱行业需求回暖，订单好于预期。今年4月1日，国内标准干货集装箱制造企业全面停止生产油性漆集装箱，导致国内集装箱生产线</w:t>
            </w:r>
            <w:r w:rsidR="00A57426">
              <w:rPr>
                <w:rFonts w:ascii="华文楷体" w:eastAsia="华文楷体" w:hAnsi="华文楷体" w:hint="eastAsia"/>
                <w:bCs/>
                <w:iCs/>
                <w:color w:val="000000"/>
                <w:sz w:val="24"/>
              </w:rPr>
              <w:t>一季度</w:t>
            </w:r>
            <w:r w:rsidRPr="00C76B11">
              <w:rPr>
                <w:rFonts w:ascii="华文楷体" w:eastAsia="华文楷体" w:hAnsi="华文楷体" w:hint="eastAsia"/>
                <w:bCs/>
                <w:iCs/>
                <w:color w:val="000000"/>
                <w:sz w:val="24"/>
              </w:rPr>
              <w:t>面临水性漆停产改造的高峰期，本集团已于二季度完成绝大多数工厂的水性漆改造。</w:t>
            </w:r>
          </w:p>
          <w:p w:rsidR="00C76B11" w:rsidRDefault="00C76B11" w:rsidP="00C76B11">
            <w:pPr>
              <w:spacing w:line="360" w:lineRule="auto"/>
              <w:ind w:left="-65" w:firstLineChars="236" w:firstLine="566"/>
              <w:rPr>
                <w:rFonts w:ascii="华文楷体" w:eastAsia="华文楷体" w:hAnsi="华文楷体"/>
                <w:bCs/>
                <w:iCs/>
                <w:color w:val="000000"/>
                <w:sz w:val="24"/>
              </w:rPr>
            </w:pPr>
            <w:r w:rsidRPr="00C76B11">
              <w:rPr>
                <w:rFonts w:ascii="华文楷体" w:eastAsia="华文楷体" w:hAnsi="华文楷体" w:hint="eastAsia"/>
                <w:bCs/>
                <w:iCs/>
                <w:color w:val="000000"/>
                <w:sz w:val="24"/>
              </w:rPr>
              <w:t>本集团努力缩短生产线水性</w:t>
            </w:r>
            <w:proofErr w:type="gramStart"/>
            <w:r w:rsidRPr="00C76B11">
              <w:rPr>
                <w:rFonts w:ascii="华文楷体" w:eastAsia="华文楷体" w:hAnsi="华文楷体" w:hint="eastAsia"/>
                <w:bCs/>
                <w:iCs/>
                <w:color w:val="000000"/>
                <w:sz w:val="24"/>
              </w:rPr>
              <w:t>漆改造</w:t>
            </w:r>
            <w:proofErr w:type="gramEnd"/>
            <w:r w:rsidRPr="00C76B11">
              <w:rPr>
                <w:rFonts w:ascii="华文楷体" w:eastAsia="华文楷体" w:hAnsi="华文楷体" w:hint="eastAsia"/>
                <w:bCs/>
                <w:iCs/>
                <w:color w:val="000000"/>
                <w:sz w:val="24"/>
              </w:rPr>
              <w:t>时间、匹配客户需求，在保证标准干货集装箱水性</w:t>
            </w:r>
            <w:proofErr w:type="gramStart"/>
            <w:r w:rsidRPr="00C76B11">
              <w:rPr>
                <w:rFonts w:ascii="华文楷体" w:eastAsia="华文楷体" w:hAnsi="华文楷体" w:hint="eastAsia"/>
                <w:bCs/>
                <w:iCs/>
                <w:color w:val="000000"/>
                <w:sz w:val="24"/>
              </w:rPr>
              <w:t>漆改造</w:t>
            </w:r>
            <w:proofErr w:type="gramEnd"/>
            <w:r w:rsidRPr="00C76B11">
              <w:rPr>
                <w:rFonts w:ascii="华文楷体" w:eastAsia="华文楷体" w:hAnsi="华文楷体" w:hint="eastAsia"/>
                <w:bCs/>
                <w:iCs/>
                <w:color w:val="000000"/>
                <w:sz w:val="24"/>
              </w:rPr>
              <w:t>按计划推进的同时，市场份额也从去年的低谷回升到正常水平，取得了良好业绩。此外，为了响应政府要求、符合政策导向，报告期内本集团加大了集装箱制造业务的HSE的投资力度，工厂建设水平再上新台阶。此外，位于东莞凤岗的集装箱迁建项目正在有序妥善推进中，项目一期预计将于明年年初投产。</w:t>
            </w:r>
          </w:p>
          <w:p w:rsidR="000D3B95" w:rsidRDefault="000D3B95" w:rsidP="00C76B11">
            <w:pPr>
              <w:spacing w:line="360" w:lineRule="auto"/>
              <w:ind w:left="-65" w:firstLineChars="236" w:firstLine="566"/>
              <w:rPr>
                <w:rFonts w:ascii="华文楷体" w:eastAsia="华文楷体" w:hAnsi="华文楷体"/>
                <w:bCs/>
                <w:iCs/>
                <w:color w:val="000000"/>
                <w:sz w:val="24"/>
              </w:rPr>
            </w:pPr>
            <w:r>
              <w:rPr>
                <w:rFonts w:ascii="华文楷体" w:eastAsia="华文楷体" w:hAnsi="华文楷体" w:hint="eastAsia"/>
                <w:bCs/>
                <w:iCs/>
                <w:color w:val="000000"/>
                <w:sz w:val="24"/>
              </w:rPr>
              <w:t>2、集装箱现在寿命是多久？</w:t>
            </w:r>
          </w:p>
          <w:p w:rsidR="000D3B95" w:rsidRDefault="000D3B95" w:rsidP="00C76B11">
            <w:pPr>
              <w:spacing w:line="360" w:lineRule="auto"/>
              <w:ind w:left="-65" w:firstLineChars="236" w:firstLine="566"/>
              <w:rPr>
                <w:rFonts w:ascii="华文楷体" w:eastAsia="华文楷体" w:hAnsi="华文楷体"/>
                <w:bCs/>
                <w:iCs/>
                <w:color w:val="000000"/>
                <w:sz w:val="24"/>
              </w:rPr>
            </w:pPr>
            <w:r>
              <w:rPr>
                <w:rFonts w:ascii="华文楷体" w:eastAsia="华文楷体" w:hAnsi="华文楷体" w:hint="eastAsia"/>
                <w:bCs/>
                <w:iCs/>
                <w:color w:val="000000"/>
                <w:sz w:val="24"/>
              </w:rPr>
              <w:t>答：</w:t>
            </w:r>
            <w:r w:rsidR="00374F48">
              <w:rPr>
                <w:rFonts w:ascii="华文楷体" w:eastAsia="华文楷体" w:hAnsi="华文楷体" w:hint="eastAsia"/>
                <w:bCs/>
                <w:iCs/>
                <w:color w:val="000000"/>
                <w:sz w:val="24"/>
              </w:rPr>
              <w:t>过去</w:t>
            </w:r>
            <w:r>
              <w:rPr>
                <w:rFonts w:ascii="华文楷体" w:eastAsia="华文楷体" w:hAnsi="华文楷体" w:hint="eastAsia"/>
                <w:bCs/>
                <w:iCs/>
                <w:color w:val="000000"/>
                <w:sz w:val="24"/>
              </w:rPr>
              <w:t>集装箱正常的寿命一般在10-12年，也要看船公司或租箱公司的财务状况，在景气度比较好的年份，客户会增加购箱量，景气度比较差的年份，就会推迟购箱。</w:t>
            </w:r>
          </w:p>
          <w:p w:rsidR="000D3B95" w:rsidRDefault="000D3B95" w:rsidP="00C76B11">
            <w:pPr>
              <w:spacing w:line="360" w:lineRule="auto"/>
              <w:ind w:left="-65" w:firstLineChars="236" w:firstLine="566"/>
              <w:rPr>
                <w:rFonts w:ascii="华文楷体" w:eastAsia="华文楷体" w:hAnsi="华文楷体"/>
                <w:bCs/>
                <w:iCs/>
                <w:color w:val="000000"/>
                <w:sz w:val="24"/>
              </w:rPr>
            </w:pPr>
            <w:r>
              <w:rPr>
                <w:rFonts w:ascii="华文楷体" w:eastAsia="华文楷体" w:hAnsi="华文楷体" w:hint="eastAsia"/>
                <w:bCs/>
                <w:iCs/>
                <w:color w:val="000000"/>
                <w:sz w:val="24"/>
              </w:rPr>
              <w:t>实际情况来看，最近几年集装箱的使用寿命已经有延长的趋势，通常会延长至12-15年，</w:t>
            </w:r>
            <w:r w:rsidR="00374F48">
              <w:rPr>
                <w:rFonts w:ascii="华文楷体" w:eastAsia="华文楷体" w:hAnsi="华文楷体" w:hint="eastAsia"/>
                <w:bCs/>
                <w:iCs/>
                <w:color w:val="000000"/>
                <w:sz w:val="24"/>
              </w:rPr>
              <w:t>使用年限</w:t>
            </w:r>
            <w:r>
              <w:rPr>
                <w:rFonts w:ascii="华文楷体" w:eastAsia="华文楷体" w:hAnsi="华文楷体" w:hint="eastAsia"/>
                <w:bCs/>
                <w:iCs/>
                <w:color w:val="000000"/>
                <w:sz w:val="24"/>
              </w:rPr>
              <w:t>在15年以上的集装箱维修成本就会比较高了。</w:t>
            </w:r>
          </w:p>
          <w:p w:rsidR="00C76B11" w:rsidRPr="00C76B11" w:rsidRDefault="000D3B95" w:rsidP="00C76B11">
            <w:pPr>
              <w:spacing w:line="360" w:lineRule="auto"/>
              <w:ind w:left="-65" w:firstLineChars="236" w:firstLine="566"/>
              <w:rPr>
                <w:rFonts w:ascii="华文楷体" w:eastAsia="华文楷体" w:hAnsi="华文楷体"/>
                <w:bCs/>
                <w:iCs/>
                <w:color w:val="000000"/>
                <w:sz w:val="24"/>
              </w:rPr>
            </w:pPr>
            <w:r>
              <w:rPr>
                <w:rFonts w:ascii="华文楷体" w:eastAsia="华文楷体" w:hAnsi="华文楷体" w:hint="eastAsia"/>
                <w:bCs/>
                <w:iCs/>
                <w:color w:val="000000"/>
                <w:sz w:val="24"/>
              </w:rPr>
              <w:t>3</w:t>
            </w:r>
            <w:r w:rsidR="00C76B11">
              <w:rPr>
                <w:rFonts w:ascii="华文楷体" w:eastAsia="华文楷体" w:hAnsi="华文楷体" w:hint="eastAsia"/>
                <w:bCs/>
                <w:iCs/>
                <w:color w:val="000000"/>
                <w:sz w:val="24"/>
              </w:rPr>
              <w:t>、</w:t>
            </w:r>
            <w:r w:rsidR="00C76B11" w:rsidRPr="00C76B11">
              <w:rPr>
                <w:rFonts w:ascii="华文楷体" w:eastAsia="华文楷体" w:hAnsi="华文楷体" w:hint="eastAsia"/>
                <w:bCs/>
                <w:iCs/>
                <w:color w:val="000000"/>
                <w:sz w:val="24"/>
              </w:rPr>
              <w:t>上半年集团集装箱销量大增，请问</w:t>
            </w:r>
            <w:r w:rsidR="00C76B11">
              <w:rPr>
                <w:rFonts w:ascii="华文楷体" w:eastAsia="华文楷体" w:hAnsi="华文楷体" w:hint="eastAsia"/>
                <w:bCs/>
                <w:iCs/>
                <w:color w:val="000000"/>
                <w:sz w:val="24"/>
              </w:rPr>
              <w:t>主要驱动因素是什么？</w:t>
            </w:r>
            <w:r w:rsidR="00C76B11" w:rsidRPr="00C76B11">
              <w:rPr>
                <w:rFonts w:ascii="华文楷体" w:eastAsia="华文楷体" w:hAnsi="华文楷体" w:hint="eastAsia"/>
                <w:bCs/>
                <w:iCs/>
                <w:color w:val="000000"/>
                <w:sz w:val="24"/>
              </w:rPr>
              <w:t>能持续多久？目前中集集团的集装箱产能情况如何？</w:t>
            </w:r>
          </w:p>
          <w:p w:rsidR="00C76B11" w:rsidRPr="00C76B11" w:rsidRDefault="00C76B11" w:rsidP="00C76B11">
            <w:pPr>
              <w:spacing w:line="360" w:lineRule="auto"/>
              <w:ind w:left="-65" w:firstLineChars="236" w:firstLine="566"/>
              <w:rPr>
                <w:rFonts w:ascii="华文楷体" w:eastAsia="华文楷体" w:hAnsi="华文楷体"/>
                <w:bCs/>
                <w:iCs/>
                <w:color w:val="000000"/>
                <w:sz w:val="24"/>
              </w:rPr>
            </w:pPr>
            <w:r w:rsidRPr="00C76B11">
              <w:rPr>
                <w:rFonts w:ascii="华文楷体" w:eastAsia="华文楷体" w:hAnsi="华文楷体" w:hint="eastAsia"/>
                <w:bCs/>
                <w:iCs/>
                <w:color w:val="000000"/>
                <w:sz w:val="24"/>
              </w:rPr>
              <w:t>答: 从集装箱行业上下游来看：（1）集运行业：中国进出口运价指数在2016年4月跌至650点以下，一年多以来呈现单边上涨态势</w:t>
            </w:r>
            <w:bookmarkStart w:id="2" w:name="_GoBack"/>
            <w:bookmarkEnd w:id="2"/>
            <w:r w:rsidRPr="00C76B11">
              <w:rPr>
                <w:rFonts w:ascii="华文楷体" w:eastAsia="华文楷体" w:hAnsi="华文楷体" w:hint="eastAsia"/>
                <w:bCs/>
                <w:iCs/>
                <w:color w:val="000000"/>
                <w:sz w:val="24"/>
              </w:rPr>
              <w:t>；从集装箱吞吐量和贸易量增速来看，今年贸易量增速（4%-5%）可能</w:t>
            </w:r>
            <w:r w:rsidRPr="00C76B11">
              <w:rPr>
                <w:rFonts w:ascii="华文楷体" w:eastAsia="华文楷体" w:hAnsi="华文楷体" w:hint="eastAsia"/>
                <w:bCs/>
                <w:iCs/>
                <w:color w:val="000000"/>
                <w:sz w:val="24"/>
              </w:rPr>
              <w:lastRenderedPageBreak/>
              <w:t>会高于预期水平（2%-3%）；预计今年集运利润会超过50亿美元，并且景气度可以持续到2018年；（2）租箱市场：2016年初新箱租金0.2美元，目前已经涨至0.70美元至0.8美元，租金迅速反弹，租箱公司将增强买箱意愿。</w:t>
            </w:r>
          </w:p>
          <w:p w:rsidR="00C76B11" w:rsidRPr="00C76B11" w:rsidRDefault="00C76B11" w:rsidP="00C76B11">
            <w:pPr>
              <w:spacing w:line="360" w:lineRule="auto"/>
              <w:ind w:left="-65" w:firstLineChars="236" w:firstLine="566"/>
              <w:rPr>
                <w:rFonts w:ascii="华文楷体" w:eastAsia="华文楷体" w:hAnsi="华文楷体"/>
                <w:bCs/>
                <w:iCs/>
                <w:color w:val="000000"/>
                <w:sz w:val="24"/>
              </w:rPr>
            </w:pPr>
            <w:r w:rsidRPr="00C76B11">
              <w:rPr>
                <w:rFonts w:ascii="华文楷体" w:eastAsia="华文楷体" w:hAnsi="华文楷体" w:hint="eastAsia"/>
                <w:bCs/>
                <w:iCs/>
                <w:color w:val="000000"/>
                <w:sz w:val="24"/>
              </w:rPr>
              <w:t>从集装箱自身行业情况来看</w:t>
            </w:r>
            <w:r w:rsidR="00374F48">
              <w:rPr>
                <w:rFonts w:ascii="华文楷体" w:eastAsia="华文楷体" w:hAnsi="华文楷体" w:hint="eastAsia"/>
                <w:bCs/>
                <w:iCs/>
                <w:color w:val="000000"/>
                <w:sz w:val="24"/>
              </w:rPr>
              <w:t>，</w:t>
            </w:r>
            <w:r w:rsidR="00374F48" w:rsidRPr="00374F48">
              <w:rPr>
                <w:rFonts w:ascii="华文楷体" w:eastAsia="华文楷体" w:hAnsi="华文楷体" w:hint="eastAsia"/>
                <w:bCs/>
                <w:iCs/>
                <w:color w:val="000000"/>
                <w:sz w:val="24"/>
              </w:rPr>
              <w:t>我们认为行业全年需求在250-300万TEU是比较正常的。</w:t>
            </w:r>
            <w:r w:rsidRPr="00C76B11">
              <w:rPr>
                <w:rFonts w:ascii="华文楷体" w:eastAsia="华文楷体" w:hAnsi="华文楷体" w:hint="eastAsia"/>
                <w:bCs/>
                <w:iCs/>
                <w:color w:val="000000"/>
                <w:sz w:val="24"/>
              </w:rPr>
              <w:t>去年全年产量约为210万TEU（</w:t>
            </w:r>
            <w:proofErr w:type="gramStart"/>
            <w:r w:rsidRPr="00C76B11">
              <w:rPr>
                <w:rFonts w:ascii="华文楷体" w:eastAsia="华文楷体" w:hAnsi="华文楷体" w:hint="eastAsia"/>
                <w:bCs/>
                <w:iCs/>
                <w:color w:val="000000"/>
                <w:sz w:val="24"/>
              </w:rPr>
              <w:t>包括冷箱和</w:t>
            </w:r>
            <w:proofErr w:type="gramEnd"/>
            <w:r w:rsidRPr="00C76B11">
              <w:rPr>
                <w:rFonts w:ascii="华文楷体" w:eastAsia="华文楷体" w:hAnsi="华文楷体" w:hint="eastAsia"/>
                <w:bCs/>
                <w:iCs/>
                <w:color w:val="000000"/>
                <w:sz w:val="24"/>
              </w:rPr>
              <w:t>特箱），今年产量预计将</w:t>
            </w:r>
            <w:r w:rsidR="0005051B">
              <w:rPr>
                <w:rFonts w:ascii="华文楷体" w:eastAsia="华文楷体" w:hAnsi="华文楷体" w:hint="eastAsia"/>
                <w:bCs/>
                <w:iCs/>
                <w:color w:val="000000"/>
                <w:sz w:val="24"/>
              </w:rPr>
              <w:t>接近</w:t>
            </w:r>
            <w:r w:rsidRPr="00C76B11">
              <w:rPr>
                <w:rFonts w:ascii="华文楷体" w:eastAsia="华文楷体" w:hAnsi="华文楷体" w:hint="eastAsia"/>
                <w:bCs/>
                <w:iCs/>
                <w:color w:val="000000"/>
                <w:sz w:val="24"/>
              </w:rPr>
              <w:t>3</w:t>
            </w:r>
            <w:r w:rsidR="0005051B">
              <w:rPr>
                <w:rFonts w:ascii="华文楷体" w:eastAsia="华文楷体" w:hAnsi="华文楷体" w:hint="eastAsia"/>
                <w:bCs/>
                <w:iCs/>
                <w:color w:val="000000"/>
                <w:sz w:val="24"/>
              </w:rPr>
              <w:t>0</w:t>
            </w:r>
            <w:r w:rsidRPr="00C76B11">
              <w:rPr>
                <w:rFonts w:ascii="华文楷体" w:eastAsia="华文楷体" w:hAnsi="华文楷体" w:hint="eastAsia"/>
                <w:bCs/>
                <w:iCs/>
                <w:color w:val="000000"/>
                <w:sz w:val="24"/>
              </w:rPr>
              <w:t>0万</w:t>
            </w:r>
            <w:r w:rsidR="00374F48" w:rsidRPr="00C76B11">
              <w:rPr>
                <w:rFonts w:ascii="华文楷体" w:eastAsia="华文楷体" w:hAnsi="华文楷体" w:hint="eastAsia"/>
                <w:bCs/>
                <w:iCs/>
                <w:color w:val="000000"/>
                <w:sz w:val="24"/>
              </w:rPr>
              <w:t>TEU</w:t>
            </w:r>
            <w:r w:rsidRPr="00C76B11">
              <w:rPr>
                <w:rFonts w:ascii="华文楷体" w:eastAsia="华文楷体" w:hAnsi="华文楷体" w:hint="eastAsia"/>
                <w:bCs/>
                <w:iCs/>
                <w:color w:val="000000"/>
                <w:sz w:val="24"/>
              </w:rPr>
              <w:t>，2018年预计</w:t>
            </w:r>
            <w:r w:rsidR="0005051B">
              <w:rPr>
                <w:rFonts w:ascii="华文楷体" w:eastAsia="华文楷体" w:hAnsi="华文楷体" w:hint="eastAsia"/>
                <w:bCs/>
                <w:iCs/>
                <w:color w:val="000000"/>
                <w:sz w:val="24"/>
              </w:rPr>
              <w:t>也</w:t>
            </w:r>
            <w:r w:rsidRPr="00C76B11">
              <w:rPr>
                <w:rFonts w:ascii="华文楷体" w:eastAsia="华文楷体" w:hAnsi="华文楷体" w:hint="eastAsia"/>
                <w:bCs/>
                <w:iCs/>
                <w:color w:val="000000"/>
                <w:sz w:val="24"/>
              </w:rPr>
              <w:t>在300万</w:t>
            </w:r>
            <w:r w:rsidR="00374F48" w:rsidRPr="00C76B11">
              <w:rPr>
                <w:rFonts w:ascii="华文楷体" w:eastAsia="华文楷体" w:hAnsi="华文楷体" w:hint="eastAsia"/>
                <w:bCs/>
                <w:iCs/>
                <w:color w:val="000000"/>
                <w:sz w:val="24"/>
              </w:rPr>
              <w:t>TEU</w:t>
            </w:r>
            <w:r w:rsidRPr="00C76B11">
              <w:rPr>
                <w:rFonts w:ascii="华文楷体" w:eastAsia="华文楷体" w:hAnsi="华文楷体" w:hint="eastAsia"/>
                <w:bCs/>
                <w:iCs/>
                <w:color w:val="000000"/>
                <w:sz w:val="24"/>
              </w:rPr>
              <w:t>左右；增长来源于</w:t>
            </w:r>
            <w:r w:rsidR="00374F48">
              <w:rPr>
                <w:rFonts w:ascii="华文楷体" w:eastAsia="华文楷体" w:hAnsi="华文楷体" w:hint="eastAsia"/>
                <w:bCs/>
                <w:iCs/>
                <w:color w:val="000000"/>
                <w:sz w:val="24"/>
              </w:rPr>
              <w:t>集装箱</w:t>
            </w:r>
            <w:r w:rsidRPr="00C76B11">
              <w:rPr>
                <w:rFonts w:ascii="华文楷体" w:eastAsia="华文楷体" w:hAnsi="华文楷体" w:hint="eastAsia"/>
                <w:bCs/>
                <w:iCs/>
                <w:color w:val="000000"/>
                <w:sz w:val="24"/>
              </w:rPr>
              <w:t>贸易量</w:t>
            </w:r>
            <w:proofErr w:type="gramStart"/>
            <w:r w:rsidRPr="00C76B11">
              <w:rPr>
                <w:rFonts w:ascii="华文楷体" w:eastAsia="华文楷体" w:hAnsi="华文楷体" w:hint="eastAsia"/>
                <w:bCs/>
                <w:iCs/>
                <w:color w:val="000000"/>
                <w:sz w:val="24"/>
              </w:rPr>
              <w:t>增速超</w:t>
            </w:r>
            <w:proofErr w:type="gramEnd"/>
            <w:r w:rsidRPr="00C76B11">
              <w:rPr>
                <w:rFonts w:ascii="华文楷体" w:eastAsia="华文楷体" w:hAnsi="华文楷体" w:hint="eastAsia"/>
                <w:bCs/>
                <w:iCs/>
                <w:color w:val="000000"/>
                <w:sz w:val="24"/>
              </w:rPr>
              <w:t>预期，而且目前港口存箱、工厂存</w:t>
            </w:r>
            <w:proofErr w:type="gramStart"/>
            <w:r w:rsidRPr="00C76B11">
              <w:rPr>
                <w:rFonts w:ascii="华文楷体" w:eastAsia="华文楷体" w:hAnsi="华文楷体" w:hint="eastAsia"/>
                <w:bCs/>
                <w:iCs/>
                <w:color w:val="000000"/>
                <w:sz w:val="24"/>
              </w:rPr>
              <w:t>箱处于</w:t>
            </w:r>
            <w:proofErr w:type="gramEnd"/>
            <w:r w:rsidRPr="00C76B11">
              <w:rPr>
                <w:rFonts w:ascii="华文楷体" w:eastAsia="华文楷体" w:hAnsi="华文楷体" w:hint="eastAsia"/>
                <w:bCs/>
                <w:iCs/>
                <w:color w:val="000000"/>
                <w:sz w:val="24"/>
              </w:rPr>
              <w:t>近几年的低位，预计今年</w:t>
            </w:r>
            <w:r w:rsidR="00374F48">
              <w:rPr>
                <w:rFonts w:ascii="华文楷体" w:eastAsia="华文楷体" w:hAnsi="华文楷体" w:hint="eastAsia"/>
                <w:bCs/>
                <w:iCs/>
                <w:color w:val="000000"/>
                <w:sz w:val="24"/>
              </w:rPr>
              <w:t>下半年</w:t>
            </w:r>
            <w:r w:rsidRPr="00C76B11">
              <w:rPr>
                <w:rFonts w:ascii="华文楷体" w:eastAsia="华文楷体" w:hAnsi="华文楷体" w:hint="eastAsia"/>
                <w:bCs/>
                <w:iCs/>
                <w:color w:val="000000"/>
                <w:sz w:val="24"/>
              </w:rPr>
              <w:t>集装箱工厂</w:t>
            </w:r>
            <w:r w:rsidR="00374F48">
              <w:rPr>
                <w:rFonts w:ascii="华文楷体" w:eastAsia="华文楷体" w:hAnsi="华文楷体" w:hint="eastAsia"/>
                <w:bCs/>
                <w:iCs/>
                <w:color w:val="000000"/>
                <w:sz w:val="24"/>
              </w:rPr>
              <w:t>生产</w:t>
            </w:r>
            <w:r w:rsidRPr="00C76B11">
              <w:rPr>
                <w:rFonts w:ascii="华文楷体" w:eastAsia="华文楷体" w:hAnsi="华文楷体" w:hint="eastAsia"/>
                <w:bCs/>
                <w:iCs/>
                <w:color w:val="000000"/>
                <w:sz w:val="24"/>
              </w:rPr>
              <w:t>可以达到</w:t>
            </w:r>
            <w:r w:rsidR="00374F48">
              <w:rPr>
                <w:rFonts w:ascii="华文楷体" w:eastAsia="华文楷体" w:hAnsi="华文楷体" w:hint="eastAsia"/>
                <w:bCs/>
                <w:iCs/>
                <w:color w:val="000000"/>
                <w:sz w:val="24"/>
              </w:rPr>
              <w:t>满负荷生产</w:t>
            </w:r>
            <w:r w:rsidRPr="00C76B11">
              <w:rPr>
                <w:rFonts w:ascii="华文楷体" w:eastAsia="华文楷体" w:hAnsi="华文楷体" w:hint="eastAsia"/>
                <w:bCs/>
                <w:iCs/>
                <w:color w:val="000000"/>
                <w:sz w:val="24"/>
              </w:rPr>
              <w:t>。</w:t>
            </w:r>
          </w:p>
          <w:p w:rsidR="00C76B11" w:rsidRDefault="00C76B11" w:rsidP="00C76B11">
            <w:pPr>
              <w:spacing w:line="360" w:lineRule="auto"/>
              <w:ind w:left="-65" w:firstLineChars="236" w:firstLine="566"/>
              <w:rPr>
                <w:rFonts w:ascii="华文楷体" w:eastAsia="华文楷体" w:hAnsi="华文楷体"/>
                <w:bCs/>
                <w:iCs/>
                <w:color w:val="000000"/>
                <w:sz w:val="24"/>
              </w:rPr>
            </w:pPr>
            <w:r w:rsidRPr="00C76B11">
              <w:rPr>
                <w:rFonts w:ascii="华文楷体" w:eastAsia="华文楷体" w:hAnsi="华文楷体" w:hint="eastAsia"/>
                <w:bCs/>
                <w:iCs/>
                <w:color w:val="000000"/>
                <w:sz w:val="24"/>
              </w:rPr>
              <w:t>本公司目前月产能在</w:t>
            </w:r>
            <w:r>
              <w:rPr>
                <w:rFonts w:ascii="华文楷体" w:eastAsia="华文楷体" w:hAnsi="华文楷体" w:hint="eastAsia"/>
                <w:bCs/>
                <w:iCs/>
                <w:color w:val="000000"/>
                <w:sz w:val="24"/>
              </w:rPr>
              <w:t>13-</w:t>
            </w:r>
            <w:r w:rsidRPr="00C76B11">
              <w:rPr>
                <w:rFonts w:ascii="华文楷体" w:eastAsia="华文楷体" w:hAnsi="华文楷体" w:hint="eastAsia"/>
                <w:bCs/>
                <w:iCs/>
                <w:color w:val="000000"/>
                <w:sz w:val="24"/>
              </w:rPr>
              <w:t>15万</w:t>
            </w:r>
            <w:r w:rsidR="00374F48">
              <w:rPr>
                <w:rFonts w:ascii="华文楷体" w:eastAsia="华文楷体" w:hAnsi="华文楷体" w:hint="eastAsia"/>
                <w:bCs/>
                <w:iCs/>
                <w:color w:val="000000"/>
                <w:sz w:val="24"/>
              </w:rPr>
              <w:t>TEU</w:t>
            </w:r>
            <w:r w:rsidRPr="00C76B11">
              <w:rPr>
                <w:rFonts w:ascii="华文楷体" w:eastAsia="华文楷体" w:hAnsi="华文楷体" w:hint="eastAsia"/>
                <w:bCs/>
                <w:iCs/>
                <w:color w:val="000000"/>
                <w:sz w:val="24"/>
              </w:rPr>
              <w:t>左右，大部分工厂都已经在</w:t>
            </w:r>
            <w:r w:rsidR="00374F48">
              <w:rPr>
                <w:rFonts w:ascii="华文楷体" w:eastAsia="华文楷体" w:hAnsi="华文楷体" w:hint="eastAsia"/>
                <w:bCs/>
                <w:iCs/>
                <w:color w:val="000000"/>
                <w:sz w:val="24"/>
              </w:rPr>
              <w:t>开</w:t>
            </w:r>
            <w:r w:rsidRPr="00C76B11">
              <w:rPr>
                <w:rFonts w:ascii="华文楷体" w:eastAsia="华文楷体" w:hAnsi="华文楷体" w:hint="eastAsia"/>
                <w:bCs/>
                <w:iCs/>
                <w:color w:val="000000"/>
                <w:sz w:val="24"/>
              </w:rPr>
              <w:t>双班。</w:t>
            </w:r>
          </w:p>
          <w:p w:rsidR="00C76B11" w:rsidRPr="00C76B11" w:rsidRDefault="000D3B95" w:rsidP="00C76B11">
            <w:pPr>
              <w:spacing w:line="360" w:lineRule="auto"/>
              <w:ind w:left="-65" w:firstLineChars="236" w:firstLine="566"/>
              <w:rPr>
                <w:rFonts w:ascii="华文楷体" w:eastAsia="华文楷体" w:hAnsi="华文楷体"/>
                <w:bCs/>
                <w:iCs/>
                <w:color w:val="000000"/>
                <w:sz w:val="24"/>
              </w:rPr>
            </w:pPr>
            <w:r>
              <w:rPr>
                <w:rFonts w:ascii="华文楷体" w:eastAsia="华文楷体" w:hAnsi="华文楷体" w:hint="eastAsia"/>
                <w:bCs/>
                <w:iCs/>
                <w:color w:val="000000"/>
                <w:sz w:val="24"/>
              </w:rPr>
              <w:t>4</w:t>
            </w:r>
            <w:r w:rsidR="00C76B11">
              <w:rPr>
                <w:rFonts w:ascii="华文楷体" w:eastAsia="华文楷体" w:hAnsi="华文楷体" w:hint="eastAsia"/>
                <w:bCs/>
                <w:iCs/>
                <w:color w:val="000000"/>
                <w:sz w:val="24"/>
              </w:rPr>
              <w:t>、</w:t>
            </w:r>
            <w:r w:rsidR="00C76B11" w:rsidRPr="00C76B11">
              <w:rPr>
                <w:rFonts w:ascii="华文楷体" w:eastAsia="华文楷体" w:hAnsi="华文楷体" w:hint="eastAsia"/>
                <w:bCs/>
                <w:iCs/>
                <w:color w:val="000000"/>
                <w:sz w:val="24"/>
              </w:rPr>
              <w:t>集装箱下半年价格是否会出现大幅上涨？</w:t>
            </w:r>
            <w:r w:rsidR="00C76B11">
              <w:rPr>
                <w:rFonts w:ascii="华文楷体" w:eastAsia="华文楷体" w:hAnsi="华文楷体" w:hint="eastAsia"/>
                <w:bCs/>
                <w:iCs/>
                <w:color w:val="000000"/>
                <w:sz w:val="24"/>
              </w:rPr>
              <w:t>毛利率</w:t>
            </w:r>
            <w:r w:rsidR="00C76B11" w:rsidRPr="00C76B11">
              <w:rPr>
                <w:rFonts w:ascii="华文楷体" w:eastAsia="华文楷体" w:hAnsi="华文楷体" w:hint="eastAsia"/>
                <w:bCs/>
                <w:iCs/>
                <w:color w:val="000000"/>
                <w:sz w:val="24"/>
              </w:rPr>
              <w:t>是否会回升到20%</w:t>
            </w:r>
            <w:r w:rsidR="00C76B11">
              <w:rPr>
                <w:rFonts w:ascii="华文楷体" w:eastAsia="华文楷体" w:hAnsi="华文楷体" w:hint="eastAsia"/>
                <w:bCs/>
                <w:iCs/>
                <w:color w:val="000000"/>
                <w:sz w:val="24"/>
              </w:rPr>
              <w:t>这样比较高的一个水平？</w:t>
            </w:r>
          </w:p>
          <w:p w:rsidR="00C76B11" w:rsidRDefault="00C76B11" w:rsidP="00C76B11">
            <w:pPr>
              <w:spacing w:line="360" w:lineRule="auto"/>
              <w:ind w:left="-65" w:firstLineChars="236" w:firstLine="566"/>
              <w:rPr>
                <w:rFonts w:ascii="华文楷体" w:eastAsia="华文楷体" w:hAnsi="华文楷体"/>
                <w:bCs/>
                <w:iCs/>
                <w:color w:val="000000"/>
                <w:sz w:val="24"/>
              </w:rPr>
            </w:pPr>
            <w:r>
              <w:rPr>
                <w:rFonts w:ascii="华文楷体" w:eastAsia="华文楷体" w:hAnsi="华文楷体" w:hint="eastAsia"/>
                <w:bCs/>
                <w:iCs/>
                <w:color w:val="000000"/>
                <w:sz w:val="24"/>
              </w:rPr>
              <w:t>答：</w:t>
            </w:r>
            <w:r w:rsidRPr="00C76B11">
              <w:rPr>
                <w:rFonts w:ascii="华文楷体" w:eastAsia="华文楷体" w:hAnsi="华文楷体" w:hint="eastAsia"/>
                <w:bCs/>
                <w:iCs/>
                <w:color w:val="000000"/>
                <w:sz w:val="24"/>
              </w:rPr>
              <w:t>集装箱</w:t>
            </w:r>
            <w:r>
              <w:rPr>
                <w:rFonts w:ascii="华文楷体" w:eastAsia="华文楷体" w:hAnsi="华文楷体" w:hint="eastAsia"/>
                <w:bCs/>
                <w:iCs/>
                <w:color w:val="000000"/>
                <w:sz w:val="24"/>
              </w:rPr>
              <w:t>业务</w:t>
            </w:r>
            <w:r w:rsidRPr="00C76B11">
              <w:rPr>
                <w:rFonts w:ascii="华文楷体" w:eastAsia="华文楷体" w:hAnsi="华文楷体" w:hint="eastAsia"/>
                <w:bCs/>
                <w:iCs/>
                <w:color w:val="000000"/>
                <w:sz w:val="24"/>
              </w:rPr>
              <w:t>下半年大概率会比上半年好，整个销量需求都比上半年强，第二季度主要是受水性漆</w:t>
            </w:r>
            <w:r w:rsidR="00374F48">
              <w:rPr>
                <w:rFonts w:ascii="华文楷体" w:eastAsia="华文楷体" w:hAnsi="华文楷体" w:hint="eastAsia"/>
                <w:bCs/>
                <w:iCs/>
                <w:color w:val="000000"/>
                <w:sz w:val="24"/>
              </w:rPr>
              <w:t>工艺生产线</w:t>
            </w:r>
            <w:r w:rsidRPr="00C76B11">
              <w:rPr>
                <w:rFonts w:ascii="华文楷体" w:eastAsia="华文楷体" w:hAnsi="华文楷体" w:hint="eastAsia"/>
                <w:bCs/>
                <w:iCs/>
                <w:color w:val="000000"/>
                <w:sz w:val="24"/>
              </w:rPr>
              <w:t>改造影响，</w:t>
            </w:r>
            <w:r>
              <w:rPr>
                <w:rFonts w:ascii="华文楷体" w:eastAsia="华文楷体" w:hAnsi="华文楷体" w:hint="eastAsia"/>
                <w:bCs/>
                <w:iCs/>
                <w:color w:val="000000"/>
                <w:sz w:val="24"/>
              </w:rPr>
              <w:t>生产明显受限。下半年的订单已排至</w:t>
            </w:r>
            <w:r w:rsidRPr="00C76B11">
              <w:rPr>
                <w:rFonts w:ascii="华文楷体" w:eastAsia="华文楷体" w:hAnsi="华文楷体" w:hint="eastAsia"/>
                <w:bCs/>
                <w:iCs/>
                <w:color w:val="000000"/>
                <w:sz w:val="24"/>
              </w:rPr>
              <w:t>第四季度，</w:t>
            </w:r>
            <w:r>
              <w:rPr>
                <w:rFonts w:ascii="华文楷体" w:eastAsia="华文楷体" w:hAnsi="华文楷体" w:hint="eastAsia"/>
                <w:bCs/>
                <w:iCs/>
                <w:color w:val="000000"/>
                <w:sz w:val="24"/>
              </w:rPr>
              <w:t>预计</w:t>
            </w:r>
            <w:r w:rsidRPr="00C76B11">
              <w:rPr>
                <w:rFonts w:ascii="华文楷体" w:eastAsia="华文楷体" w:hAnsi="华文楷体" w:hint="eastAsia"/>
                <w:bCs/>
                <w:iCs/>
                <w:color w:val="000000"/>
                <w:sz w:val="24"/>
              </w:rPr>
              <w:t>下半年</w:t>
            </w:r>
            <w:r>
              <w:rPr>
                <w:rFonts w:ascii="华文楷体" w:eastAsia="华文楷体" w:hAnsi="华文楷体" w:hint="eastAsia"/>
                <w:bCs/>
                <w:iCs/>
                <w:color w:val="000000"/>
                <w:sz w:val="24"/>
              </w:rPr>
              <w:t>需求还能持续旺盛</w:t>
            </w:r>
            <w:r w:rsidRPr="00C76B11">
              <w:rPr>
                <w:rFonts w:ascii="华文楷体" w:eastAsia="华文楷体" w:hAnsi="华文楷体" w:hint="eastAsia"/>
                <w:bCs/>
                <w:iCs/>
                <w:color w:val="000000"/>
                <w:sz w:val="24"/>
              </w:rPr>
              <w:t>。</w:t>
            </w:r>
            <w:proofErr w:type="gramStart"/>
            <w:r w:rsidRPr="00C76B11">
              <w:rPr>
                <w:rFonts w:ascii="华文楷体" w:eastAsia="华文楷体" w:hAnsi="华文楷体" w:hint="eastAsia"/>
                <w:bCs/>
                <w:iCs/>
                <w:color w:val="000000"/>
                <w:sz w:val="24"/>
              </w:rPr>
              <w:t>虽然箱</w:t>
            </w:r>
            <w:proofErr w:type="gramEnd"/>
            <w:r w:rsidRPr="00C76B11">
              <w:rPr>
                <w:rFonts w:ascii="华文楷体" w:eastAsia="华文楷体" w:hAnsi="华文楷体" w:hint="eastAsia"/>
                <w:bCs/>
                <w:iCs/>
                <w:color w:val="000000"/>
                <w:sz w:val="24"/>
              </w:rPr>
              <w:t>价好于上半年，但钢材价格也高于上半年，材料价格很难预估，</w:t>
            </w:r>
            <w:r>
              <w:rPr>
                <w:rFonts w:ascii="华文楷体" w:eastAsia="华文楷体" w:hAnsi="华文楷体" w:hint="eastAsia"/>
                <w:bCs/>
                <w:iCs/>
                <w:color w:val="000000"/>
                <w:sz w:val="24"/>
              </w:rPr>
              <w:t>初步预计箱价</w:t>
            </w:r>
            <w:r w:rsidR="004717D1">
              <w:rPr>
                <w:rFonts w:ascii="华文楷体" w:eastAsia="华文楷体" w:hAnsi="华文楷体" w:hint="eastAsia"/>
                <w:bCs/>
                <w:iCs/>
                <w:color w:val="000000"/>
                <w:sz w:val="24"/>
              </w:rPr>
              <w:t>将继续上涨</w:t>
            </w:r>
            <w:r>
              <w:rPr>
                <w:rFonts w:ascii="华文楷体" w:eastAsia="华文楷体" w:hAnsi="华文楷体" w:hint="eastAsia"/>
                <w:bCs/>
                <w:iCs/>
                <w:color w:val="000000"/>
                <w:sz w:val="24"/>
              </w:rPr>
              <w:t>，至于是否会大幅升</w:t>
            </w:r>
            <w:r w:rsidRPr="00C76B11">
              <w:rPr>
                <w:rFonts w:ascii="华文楷体" w:eastAsia="华文楷体" w:hAnsi="华文楷体" w:hint="eastAsia"/>
                <w:bCs/>
                <w:iCs/>
                <w:color w:val="000000"/>
                <w:sz w:val="24"/>
              </w:rPr>
              <w:t>高，</w:t>
            </w:r>
            <w:r w:rsidR="004717D1">
              <w:rPr>
                <w:rFonts w:ascii="华文楷体" w:eastAsia="华文楷体" w:hAnsi="华文楷体" w:hint="eastAsia"/>
                <w:bCs/>
                <w:iCs/>
                <w:color w:val="000000"/>
                <w:sz w:val="24"/>
              </w:rPr>
              <w:t>目前</w:t>
            </w:r>
            <w:r w:rsidRPr="00C76B11">
              <w:rPr>
                <w:rFonts w:ascii="华文楷体" w:eastAsia="华文楷体" w:hAnsi="华文楷体" w:hint="eastAsia"/>
                <w:bCs/>
                <w:iCs/>
                <w:color w:val="000000"/>
                <w:sz w:val="24"/>
              </w:rPr>
              <w:t>很难判断。</w:t>
            </w:r>
          </w:p>
          <w:p w:rsidR="00C76B11" w:rsidRDefault="004717D1" w:rsidP="004717D1">
            <w:pPr>
              <w:spacing w:line="360" w:lineRule="auto"/>
              <w:ind w:left="-65" w:firstLineChars="236" w:firstLine="566"/>
              <w:rPr>
                <w:rFonts w:ascii="华文楷体" w:eastAsia="华文楷体" w:hAnsi="华文楷体"/>
                <w:bCs/>
                <w:iCs/>
                <w:color w:val="000000"/>
                <w:sz w:val="24"/>
              </w:rPr>
            </w:pPr>
            <w:r>
              <w:rPr>
                <w:rFonts w:ascii="华文楷体" w:eastAsia="华文楷体" w:hAnsi="华文楷体" w:hint="eastAsia"/>
                <w:bCs/>
                <w:iCs/>
                <w:color w:val="000000"/>
                <w:sz w:val="24"/>
              </w:rPr>
              <w:t>关于毛利率，目前在17-18%左右，已经属于比较高的水平，预计不会有太多的提升空间。</w:t>
            </w:r>
          </w:p>
          <w:p w:rsidR="00091184" w:rsidRPr="00091184" w:rsidRDefault="000D3B95" w:rsidP="00091184">
            <w:pPr>
              <w:spacing w:line="360" w:lineRule="auto"/>
              <w:ind w:left="-65" w:firstLineChars="236" w:firstLine="566"/>
              <w:rPr>
                <w:rFonts w:ascii="华文楷体" w:eastAsia="华文楷体" w:hAnsi="华文楷体"/>
                <w:bCs/>
                <w:iCs/>
                <w:color w:val="000000"/>
                <w:sz w:val="24"/>
              </w:rPr>
            </w:pPr>
            <w:r>
              <w:rPr>
                <w:rFonts w:ascii="华文楷体" w:eastAsia="华文楷体" w:hAnsi="华文楷体" w:hint="eastAsia"/>
                <w:bCs/>
                <w:iCs/>
                <w:color w:val="000000"/>
                <w:sz w:val="24"/>
              </w:rPr>
              <w:lastRenderedPageBreak/>
              <w:t>5</w:t>
            </w:r>
            <w:r w:rsidR="00B50C6A">
              <w:rPr>
                <w:rFonts w:ascii="华文楷体" w:eastAsia="华文楷体" w:hAnsi="华文楷体" w:hint="eastAsia"/>
                <w:bCs/>
                <w:iCs/>
                <w:color w:val="000000"/>
                <w:sz w:val="24"/>
              </w:rPr>
              <w:t>、</w:t>
            </w:r>
            <w:r w:rsidR="003A1CB3" w:rsidRPr="003A1CB3">
              <w:rPr>
                <w:rFonts w:ascii="华文楷体" w:eastAsia="华文楷体" w:hAnsi="华文楷体" w:hint="eastAsia"/>
                <w:bCs/>
                <w:iCs/>
                <w:color w:val="000000"/>
                <w:sz w:val="24"/>
              </w:rPr>
              <w:t>为何</w:t>
            </w:r>
            <w:r w:rsidR="00374F48">
              <w:rPr>
                <w:rFonts w:ascii="华文楷体" w:eastAsia="华文楷体" w:hAnsi="华文楷体" w:hint="eastAsia"/>
                <w:bCs/>
                <w:iCs/>
                <w:color w:val="000000"/>
                <w:sz w:val="24"/>
              </w:rPr>
              <w:t>中集</w:t>
            </w:r>
            <w:r w:rsidR="003A1CB3" w:rsidRPr="003A1CB3">
              <w:rPr>
                <w:rFonts w:ascii="华文楷体" w:eastAsia="华文楷体" w:hAnsi="华文楷体" w:hint="eastAsia"/>
                <w:bCs/>
                <w:iCs/>
                <w:color w:val="000000"/>
                <w:sz w:val="24"/>
              </w:rPr>
              <w:t>安瑞科</w:t>
            </w:r>
            <w:r w:rsidR="00374F48">
              <w:rPr>
                <w:rFonts w:ascii="华文楷体" w:eastAsia="华文楷体" w:hAnsi="华文楷体" w:hint="eastAsia"/>
                <w:bCs/>
                <w:iCs/>
                <w:color w:val="000000"/>
                <w:sz w:val="24"/>
              </w:rPr>
              <w:t>上半年</w:t>
            </w:r>
            <w:r w:rsidR="003A1CB3" w:rsidRPr="003A1CB3">
              <w:rPr>
                <w:rFonts w:ascii="华文楷体" w:eastAsia="华文楷体" w:hAnsi="华文楷体" w:hint="eastAsia"/>
                <w:bCs/>
                <w:iCs/>
                <w:color w:val="000000"/>
                <w:sz w:val="24"/>
              </w:rPr>
              <w:t>盈利低于预期？</w:t>
            </w:r>
          </w:p>
          <w:p w:rsidR="003A1CB3" w:rsidRDefault="00091184" w:rsidP="00CE58EA">
            <w:pPr>
              <w:spacing w:line="360" w:lineRule="auto"/>
              <w:ind w:left="-65" w:firstLineChars="236" w:firstLine="566"/>
              <w:rPr>
                <w:rFonts w:ascii="华文楷体" w:eastAsia="华文楷体" w:hAnsi="华文楷体"/>
                <w:bCs/>
                <w:iCs/>
                <w:color w:val="000000"/>
                <w:sz w:val="24"/>
              </w:rPr>
            </w:pPr>
            <w:r w:rsidRPr="00091184">
              <w:rPr>
                <w:rFonts w:ascii="华文楷体" w:eastAsia="华文楷体" w:hAnsi="华文楷体" w:hint="eastAsia"/>
                <w:bCs/>
                <w:iCs/>
                <w:color w:val="000000"/>
                <w:sz w:val="24"/>
              </w:rPr>
              <w:t>答：</w:t>
            </w:r>
            <w:r w:rsidR="003A1CB3" w:rsidRPr="003A1CB3">
              <w:rPr>
                <w:rFonts w:ascii="华文楷体" w:eastAsia="华文楷体" w:hAnsi="华文楷体" w:hint="eastAsia"/>
                <w:bCs/>
                <w:iCs/>
                <w:color w:val="000000"/>
                <w:sz w:val="24"/>
              </w:rPr>
              <w:t>由于</w:t>
            </w:r>
            <w:r w:rsidR="00374F48">
              <w:rPr>
                <w:rFonts w:ascii="华文楷体" w:eastAsia="华文楷体" w:hAnsi="华文楷体" w:hint="eastAsia"/>
                <w:bCs/>
                <w:iCs/>
                <w:color w:val="000000"/>
                <w:sz w:val="24"/>
              </w:rPr>
              <w:t>天然气</w:t>
            </w:r>
            <w:r w:rsidR="003A1CB3" w:rsidRPr="003A1CB3">
              <w:rPr>
                <w:rFonts w:ascii="华文楷体" w:eastAsia="华文楷体" w:hAnsi="华文楷体" w:hint="eastAsia"/>
                <w:bCs/>
                <w:iCs/>
                <w:color w:val="000000"/>
                <w:sz w:val="24"/>
              </w:rPr>
              <w:t>装备业务的市场竞争加剧及液态食品装备的项目执行经营成本增加导致整体毛利率下降；而整体毛利率下降及销售费用增加速度增快</w:t>
            </w:r>
            <w:r w:rsidR="00374F48">
              <w:rPr>
                <w:rFonts w:ascii="华文楷体" w:eastAsia="华文楷体" w:hAnsi="华文楷体" w:hint="eastAsia"/>
                <w:bCs/>
                <w:iCs/>
                <w:color w:val="000000"/>
                <w:sz w:val="24"/>
              </w:rPr>
              <w:t>，年初主导产品定价策略与实际原材料上涨未能较好匹配，利润受成本侵蚀，</w:t>
            </w:r>
            <w:r w:rsidR="003A1CB3" w:rsidRPr="003A1CB3">
              <w:rPr>
                <w:rFonts w:ascii="华文楷体" w:eastAsia="华文楷体" w:hAnsi="华文楷体" w:hint="eastAsia"/>
                <w:bCs/>
                <w:iCs/>
                <w:color w:val="000000"/>
                <w:sz w:val="24"/>
              </w:rPr>
              <w:t>导致中集安</w:t>
            </w:r>
            <w:proofErr w:type="gramStart"/>
            <w:r w:rsidR="003A1CB3" w:rsidRPr="003A1CB3">
              <w:rPr>
                <w:rFonts w:ascii="华文楷体" w:eastAsia="华文楷体" w:hAnsi="华文楷体" w:hint="eastAsia"/>
                <w:bCs/>
                <w:iCs/>
                <w:color w:val="000000"/>
                <w:sz w:val="24"/>
              </w:rPr>
              <w:t>瑞科净利润</w:t>
            </w:r>
            <w:proofErr w:type="gramEnd"/>
            <w:r w:rsidR="003A1CB3" w:rsidRPr="003A1CB3">
              <w:rPr>
                <w:rFonts w:ascii="华文楷体" w:eastAsia="华文楷体" w:hAnsi="华文楷体" w:hint="eastAsia"/>
                <w:bCs/>
                <w:iCs/>
                <w:color w:val="000000"/>
                <w:sz w:val="24"/>
              </w:rPr>
              <w:t>水平低于预期。另一方面，南通太平洋（以下简称：“SOE”）收购项目已经完成，根据由</w:t>
            </w:r>
            <w:r w:rsidR="00374F48">
              <w:rPr>
                <w:rFonts w:ascii="华文楷体" w:eastAsia="华文楷体" w:hAnsi="华文楷体" w:hint="eastAsia"/>
                <w:bCs/>
                <w:iCs/>
                <w:color w:val="000000"/>
                <w:sz w:val="24"/>
              </w:rPr>
              <w:t>破产</w:t>
            </w:r>
            <w:r w:rsidR="003A1CB3" w:rsidRPr="003A1CB3">
              <w:rPr>
                <w:rFonts w:ascii="华文楷体" w:eastAsia="华文楷体" w:hAnsi="华文楷体" w:hint="eastAsia"/>
                <w:bCs/>
                <w:iCs/>
                <w:color w:val="000000"/>
                <w:sz w:val="24"/>
              </w:rPr>
              <w:t>管理人提供的SOE偿还能力分析报告，估计应收SOE款项在2017年6月30日的可收回金额约为人民币1.91亿元，因此，中集安瑞科进一步计提约人民币1.05亿的减值拨备，也减少了中集安瑞科中期收益。</w:t>
            </w:r>
          </w:p>
          <w:p w:rsidR="003A1CB3" w:rsidRPr="00091184" w:rsidRDefault="000D3B95" w:rsidP="003A1CB3">
            <w:pPr>
              <w:spacing w:line="360" w:lineRule="auto"/>
              <w:ind w:left="-65" w:firstLineChars="236" w:firstLine="566"/>
              <w:rPr>
                <w:rFonts w:ascii="华文楷体" w:eastAsia="华文楷体" w:hAnsi="华文楷体"/>
                <w:bCs/>
                <w:iCs/>
                <w:color w:val="000000"/>
                <w:sz w:val="24"/>
              </w:rPr>
            </w:pPr>
            <w:r>
              <w:rPr>
                <w:rFonts w:ascii="华文楷体" w:eastAsia="华文楷体" w:hAnsi="华文楷体" w:hint="eastAsia"/>
                <w:bCs/>
                <w:iCs/>
                <w:color w:val="000000"/>
                <w:sz w:val="24"/>
              </w:rPr>
              <w:t>6</w:t>
            </w:r>
            <w:r w:rsidR="003A1CB3">
              <w:rPr>
                <w:rFonts w:ascii="华文楷体" w:eastAsia="华文楷体" w:hAnsi="华文楷体" w:hint="eastAsia"/>
                <w:bCs/>
                <w:iCs/>
                <w:color w:val="000000"/>
                <w:sz w:val="24"/>
              </w:rPr>
              <w:t>、请问公司为什么要继续</w:t>
            </w:r>
            <w:r w:rsidR="003A1CB3" w:rsidRPr="00091184">
              <w:rPr>
                <w:rFonts w:ascii="华文楷体" w:eastAsia="华文楷体" w:hAnsi="华文楷体" w:hint="eastAsia"/>
                <w:bCs/>
                <w:iCs/>
                <w:color w:val="000000"/>
                <w:sz w:val="24"/>
              </w:rPr>
              <w:t>收购SOE，是基于何种考虑和判断？</w:t>
            </w:r>
          </w:p>
          <w:p w:rsidR="00091184" w:rsidRPr="00091184" w:rsidRDefault="003A1CB3" w:rsidP="00CE58EA">
            <w:pPr>
              <w:spacing w:line="360" w:lineRule="auto"/>
              <w:ind w:left="-65" w:firstLineChars="236" w:firstLine="566"/>
              <w:rPr>
                <w:rFonts w:ascii="华文楷体" w:eastAsia="华文楷体" w:hAnsi="华文楷体"/>
                <w:bCs/>
                <w:iCs/>
                <w:color w:val="000000"/>
                <w:sz w:val="24"/>
              </w:rPr>
            </w:pPr>
            <w:r>
              <w:rPr>
                <w:rFonts w:ascii="华文楷体" w:eastAsia="华文楷体" w:hAnsi="华文楷体" w:hint="eastAsia"/>
                <w:bCs/>
                <w:iCs/>
                <w:color w:val="000000"/>
                <w:sz w:val="24"/>
              </w:rPr>
              <w:t>答：</w:t>
            </w:r>
            <w:r w:rsidR="00091184" w:rsidRPr="00091184">
              <w:rPr>
                <w:rFonts w:ascii="华文楷体" w:eastAsia="华文楷体" w:hAnsi="华文楷体" w:hint="eastAsia"/>
                <w:bCs/>
                <w:iCs/>
                <w:color w:val="000000"/>
                <w:sz w:val="24"/>
              </w:rPr>
              <w:t xml:space="preserve">SOE主要从事中小型液化乙烯气体(LEG)╱液化石油气(LPG)╱液化天然气(LNG) </w:t>
            </w:r>
            <w:proofErr w:type="gramStart"/>
            <w:r w:rsidR="00091184" w:rsidRPr="00091184">
              <w:rPr>
                <w:rFonts w:ascii="华文楷体" w:eastAsia="华文楷体" w:hAnsi="华文楷体" w:hint="eastAsia"/>
                <w:bCs/>
                <w:iCs/>
                <w:color w:val="000000"/>
                <w:sz w:val="24"/>
              </w:rPr>
              <w:t>运输船液货系统</w:t>
            </w:r>
            <w:proofErr w:type="gramEnd"/>
            <w:r w:rsidR="00091184" w:rsidRPr="00091184">
              <w:rPr>
                <w:rFonts w:ascii="华文楷体" w:eastAsia="华文楷体" w:hAnsi="华文楷体" w:hint="eastAsia"/>
                <w:bCs/>
                <w:iCs/>
                <w:color w:val="000000"/>
                <w:sz w:val="24"/>
              </w:rPr>
              <w:t>的生产设计、制造和整船交付。具体来说，SOE主要产品和业务包括：（1）5000-40000 立方米的液货船，包括LEG、LNG、LPG；（2）储罐（主要与液货船相关）；（3）海上油气模块（再气化模块、FPSO上部模块）。</w:t>
            </w:r>
          </w:p>
          <w:p w:rsidR="00091184" w:rsidRDefault="00091184" w:rsidP="00CE58EA">
            <w:pPr>
              <w:spacing w:line="360" w:lineRule="auto"/>
              <w:ind w:left="-65" w:firstLineChars="236" w:firstLine="566"/>
              <w:rPr>
                <w:rFonts w:ascii="华文楷体" w:eastAsia="华文楷体" w:hAnsi="华文楷体"/>
                <w:bCs/>
                <w:iCs/>
                <w:color w:val="000000"/>
                <w:sz w:val="24"/>
              </w:rPr>
            </w:pPr>
            <w:r w:rsidRPr="00091184">
              <w:rPr>
                <w:rFonts w:ascii="华文楷体" w:eastAsia="华文楷体" w:hAnsi="华文楷体" w:hint="eastAsia"/>
                <w:bCs/>
                <w:iCs/>
                <w:color w:val="000000"/>
                <w:sz w:val="24"/>
              </w:rPr>
              <w:t>中集安瑞科看好LNG及相关液化乙烯气体(LEG)、液化石油气(LPG)</w:t>
            </w:r>
            <w:proofErr w:type="gramStart"/>
            <w:r w:rsidRPr="00091184">
              <w:rPr>
                <w:rFonts w:ascii="华文楷体" w:eastAsia="华文楷体" w:hAnsi="华文楷体" w:hint="eastAsia"/>
                <w:bCs/>
                <w:iCs/>
                <w:color w:val="000000"/>
                <w:sz w:val="24"/>
              </w:rPr>
              <w:t>等液货储运</w:t>
            </w:r>
            <w:proofErr w:type="gramEnd"/>
            <w:r w:rsidRPr="00091184">
              <w:rPr>
                <w:rFonts w:ascii="华文楷体" w:eastAsia="华文楷体" w:hAnsi="华文楷体" w:hint="eastAsia"/>
                <w:bCs/>
                <w:iCs/>
                <w:color w:val="000000"/>
                <w:sz w:val="24"/>
              </w:rPr>
              <w:t>、处理市场，相信收购SOE有利于本公司能化装备业务的中长期发展。近年来，安瑞</w:t>
            </w:r>
            <w:proofErr w:type="gramStart"/>
            <w:r w:rsidRPr="00091184">
              <w:rPr>
                <w:rFonts w:ascii="华文楷体" w:eastAsia="华文楷体" w:hAnsi="华文楷体" w:hint="eastAsia"/>
                <w:bCs/>
                <w:iCs/>
                <w:color w:val="000000"/>
                <w:sz w:val="24"/>
              </w:rPr>
              <w:t>科确定</w:t>
            </w:r>
            <w:proofErr w:type="gramEnd"/>
            <w:r w:rsidRPr="00091184">
              <w:rPr>
                <w:rFonts w:ascii="华文楷体" w:eastAsia="华文楷体" w:hAnsi="华文楷体" w:hint="eastAsia"/>
                <w:bCs/>
                <w:iCs/>
                <w:color w:val="000000"/>
                <w:sz w:val="24"/>
              </w:rPr>
              <w:t>了从陆地装备向水上产业链的发展战略，并聚焦于水上储运领域。</w:t>
            </w:r>
          </w:p>
          <w:p w:rsidR="00374F48" w:rsidRPr="00091184" w:rsidRDefault="00374F48" w:rsidP="00CE58EA">
            <w:pPr>
              <w:spacing w:line="360" w:lineRule="auto"/>
              <w:ind w:left="-65" w:firstLineChars="236" w:firstLine="566"/>
              <w:rPr>
                <w:rFonts w:ascii="华文楷体" w:eastAsia="华文楷体" w:hAnsi="华文楷体"/>
                <w:bCs/>
                <w:iCs/>
                <w:color w:val="000000"/>
                <w:sz w:val="24"/>
              </w:rPr>
            </w:pPr>
            <w:proofErr w:type="gramStart"/>
            <w:r>
              <w:rPr>
                <w:rFonts w:ascii="华文楷体" w:eastAsia="华文楷体" w:hAnsi="华文楷体" w:hint="eastAsia"/>
                <w:bCs/>
                <w:iCs/>
                <w:color w:val="000000"/>
                <w:sz w:val="24"/>
              </w:rPr>
              <w:t>此外目前</w:t>
            </w:r>
            <w:proofErr w:type="gramEnd"/>
            <w:r w:rsidRPr="00091184">
              <w:rPr>
                <w:rFonts w:ascii="华文楷体" w:eastAsia="华文楷体" w:hAnsi="华文楷体" w:hint="eastAsia"/>
                <w:bCs/>
                <w:iCs/>
                <w:color w:val="000000"/>
                <w:sz w:val="24"/>
              </w:rPr>
              <w:t>SOE</w:t>
            </w:r>
            <w:r>
              <w:rPr>
                <w:rFonts w:ascii="华文楷体" w:eastAsia="华文楷体" w:hAnsi="华文楷体" w:hint="eastAsia"/>
                <w:bCs/>
                <w:iCs/>
                <w:color w:val="000000"/>
                <w:sz w:val="24"/>
              </w:rPr>
              <w:t>手头持有10条液货船比较确定的订单，预计2017年—2019年分别可实现约1亿元的利润贡献。</w:t>
            </w:r>
          </w:p>
          <w:p w:rsidR="00091184" w:rsidRPr="00091184" w:rsidRDefault="00091184" w:rsidP="003A1CB3">
            <w:pPr>
              <w:spacing w:line="360" w:lineRule="auto"/>
              <w:ind w:left="-65" w:firstLineChars="236" w:firstLine="566"/>
              <w:rPr>
                <w:rFonts w:ascii="华文楷体" w:eastAsia="华文楷体" w:hAnsi="华文楷体"/>
                <w:bCs/>
                <w:iCs/>
                <w:color w:val="000000"/>
                <w:sz w:val="24"/>
              </w:rPr>
            </w:pPr>
            <w:r w:rsidRPr="00091184">
              <w:rPr>
                <w:rFonts w:ascii="华文楷体" w:eastAsia="华文楷体" w:hAnsi="华文楷体" w:hint="eastAsia"/>
                <w:bCs/>
                <w:iCs/>
                <w:color w:val="000000"/>
                <w:sz w:val="24"/>
              </w:rPr>
              <w:lastRenderedPageBreak/>
              <w:t>我们认为天然气产业是健康发展的趋势，对陆地装备向水上产业链的发展前景很有信心。看好天然气的液化和出口大型项目的发展前景。南通太平洋的主要业务符合中集安瑞科的发展战略，南通太平洋的业务和资产对中集安瑞科的现有业务是匹配和补充的，与可产生协同作用。本次重整收购符合中集安瑞科将天然气设备及服务</w:t>
            </w:r>
            <w:proofErr w:type="gramStart"/>
            <w:r w:rsidRPr="00091184">
              <w:rPr>
                <w:rFonts w:ascii="华文楷体" w:eastAsia="华文楷体" w:hAnsi="华文楷体" w:hint="eastAsia"/>
                <w:bCs/>
                <w:iCs/>
                <w:color w:val="000000"/>
                <w:sz w:val="24"/>
              </w:rPr>
              <w:t>价值链自陆地</w:t>
            </w:r>
            <w:proofErr w:type="gramEnd"/>
            <w:r w:rsidRPr="00091184">
              <w:rPr>
                <w:rFonts w:ascii="华文楷体" w:eastAsia="华文楷体" w:hAnsi="华文楷体" w:hint="eastAsia"/>
                <w:bCs/>
                <w:iCs/>
                <w:color w:val="000000"/>
                <w:sz w:val="24"/>
              </w:rPr>
              <w:t xml:space="preserve">扩展至海洋、自下游扩展至上游的发展策略，有助于中集安瑞科建立海陆一体化的天然气净化、液化、储存及储运能力。本次重整收购事项将对中集安瑞科以及本集团的日常业务营运带来正面影响。 </w:t>
            </w:r>
          </w:p>
          <w:p w:rsidR="00652D41" w:rsidRPr="00652D41" w:rsidRDefault="000D3B95" w:rsidP="00652D41">
            <w:pPr>
              <w:spacing w:line="360" w:lineRule="auto"/>
              <w:ind w:left="-65" w:firstLineChars="236" w:firstLine="566"/>
              <w:rPr>
                <w:rFonts w:ascii="华文楷体" w:eastAsia="华文楷体" w:hAnsi="华文楷体"/>
                <w:bCs/>
                <w:iCs/>
                <w:color w:val="000000"/>
                <w:sz w:val="24"/>
              </w:rPr>
            </w:pPr>
            <w:r>
              <w:rPr>
                <w:rFonts w:ascii="华文楷体" w:eastAsia="华文楷体" w:hAnsi="华文楷体" w:hint="eastAsia"/>
                <w:bCs/>
                <w:iCs/>
                <w:color w:val="000000"/>
                <w:sz w:val="24"/>
              </w:rPr>
              <w:t>7</w:t>
            </w:r>
            <w:r w:rsidR="00652D41">
              <w:rPr>
                <w:rFonts w:ascii="华文楷体" w:eastAsia="华文楷体" w:hAnsi="华文楷体" w:hint="eastAsia"/>
                <w:bCs/>
                <w:iCs/>
                <w:color w:val="000000"/>
                <w:sz w:val="24"/>
              </w:rPr>
              <w:t>、</w:t>
            </w:r>
            <w:r w:rsidR="003A1CB3">
              <w:rPr>
                <w:rFonts w:ascii="华文楷体" w:eastAsia="华文楷体" w:hAnsi="华文楷体" w:hint="eastAsia"/>
                <w:bCs/>
                <w:iCs/>
                <w:color w:val="000000"/>
                <w:sz w:val="24"/>
              </w:rPr>
              <w:t>能源</w:t>
            </w:r>
            <w:r w:rsidR="00374F48">
              <w:rPr>
                <w:rFonts w:ascii="华文楷体" w:eastAsia="华文楷体" w:hAnsi="华文楷体" w:hint="eastAsia"/>
                <w:bCs/>
                <w:iCs/>
                <w:color w:val="000000"/>
                <w:sz w:val="24"/>
              </w:rPr>
              <w:t>装备</w:t>
            </w:r>
            <w:r w:rsidR="003A1CB3">
              <w:rPr>
                <w:rFonts w:ascii="华文楷体" w:eastAsia="华文楷体" w:hAnsi="华文楷体" w:hint="eastAsia"/>
                <w:bCs/>
                <w:iCs/>
                <w:color w:val="000000"/>
                <w:sz w:val="24"/>
              </w:rPr>
              <w:t>行业</w:t>
            </w:r>
            <w:r w:rsidR="00652D41" w:rsidRPr="00652D41">
              <w:rPr>
                <w:rFonts w:ascii="华文楷体" w:eastAsia="华文楷体" w:hAnsi="华文楷体" w:hint="eastAsia"/>
                <w:bCs/>
                <w:iCs/>
                <w:color w:val="000000"/>
                <w:sz w:val="24"/>
              </w:rPr>
              <w:t>未来发展前景？</w:t>
            </w:r>
          </w:p>
          <w:p w:rsidR="00652D41" w:rsidRPr="00652D41" w:rsidRDefault="00652D41" w:rsidP="00652D41">
            <w:pPr>
              <w:spacing w:line="360" w:lineRule="auto"/>
              <w:ind w:left="-65" w:firstLineChars="236" w:firstLine="566"/>
              <w:rPr>
                <w:rFonts w:ascii="华文楷体" w:eastAsia="华文楷体" w:hAnsi="华文楷体"/>
                <w:bCs/>
                <w:iCs/>
                <w:color w:val="000000"/>
                <w:sz w:val="24"/>
              </w:rPr>
            </w:pPr>
            <w:r w:rsidRPr="00652D41">
              <w:rPr>
                <w:rFonts w:ascii="华文楷体" w:eastAsia="华文楷体" w:hAnsi="华文楷体" w:hint="eastAsia"/>
                <w:bCs/>
                <w:iCs/>
                <w:color w:val="000000"/>
                <w:sz w:val="24"/>
              </w:rPr>
              <w:t>答：近日</w:t>
            </w:r>
            <w:proofErr w:type="gramStart"/>
            <w:r w:rsidRPr="00652D41">
              <w:rPr>
                <w:rFonts w:ascii="华文楷体" w:eastAsia="华文楷体" w:hAnsi="华文楷体" w:hint="eastAsia"/>
                <w:bCs/>
                <w:iCs/>
                <w:color w:val="000000"/>
                <w:sz w:val="24"/>
              </w:rPr>
              <w:t>国家发改委</w:t>
            </w:r>
            <w:proofErr w:type="gramEnd"/>
            <w:r w:rsidRPr="00652D41">
              <w:rPr>
                <w:rFonts w:ascii="华文楷体" w:eastAsia="华文楷体" w:hAnsi="华文楷体" w:hint="eastAsia"/>
                <w:bCs/>
                <w:iCs/>
                <w:color w:val="000000"/>
                <w:sz w:val="24"/>
              </w:rPr>
              <w:t>等十三个部委联合印发《加快推进天然气利用的意见》，提出要逐步将天然气培育成我国现代清洁能源体系的主体能源之一，力争到2020年使天然气在一次能源消费结构中的占比达到10%左右，到2030年使天然气在一次能源消费结构中的占比提高到15%左右。未来将实施城镇燃气工程、天然气发电工程、工业燃料升级工程、交通燃料升级工程四大重点任务。</w:t>
            </w:r>
          </w:p>
          <w:p w:rsidR="003A1CB3" w:rsidRPr="003A1CB3" w:rsidRDefault="000D3B95" w:rsidP="003A1CB3">
            <w:pPr>
              <w:spacing w:line="360" w:lineRule="auto"/>
              <w:ind w:left="-65" w:firstLineChars="236" w:firstLine="566"/>
              <w:rPr>
                <w:rFonts w:ascii="华文楷体" w:eastAsia="华文楷体" w:hAnsi="华文楷体"/>
                <w:bCs/>
                <w:iCs/>
                <w:color w:val="000000"/>
                <w:sz w:val="24"/>
              </w:rPr>
            </w:pPr>
            <w:r>
              <w:rPr>
                <w:rFonts w:ascii="华文楷体" w:eastAsia="华文楷体" w:hAnsi="华文楷体" w:hint="eastAsia"/>
                <w:bCs/>
                <w:iCs/>
                <w:color w:val="000000"/>
                <w:sz w:val="24"/>
              </w:rPr>
              <w:t>8</w:t>
            </w:r>
            <w:r w:rsidR="003A1CB3">
              <w:rPr>
                <w:rFonts w:ascii="华文楷体" w:eastAsia="华文楷体" w:hAnsi="华文楷体" w:hint="eastAsia"/>
                <w:bCs/>
                <w:iCs/>
                <w:color w:val="000000"/>
                <w:sz w:val="24"/>
              </w:rPr>
              <w:t>、</w:t>
            </w:r>
            <w:r w:rsidR="00374F48">
              <w:rPr>
                <w:rFonts w:ascii="华文楷体" w:eastAsia="华文楷体" w:hAnsi="华文楷体" w:hint="eastAsia"/>
                <w:bCs/>
                <w:iCs/>
                <w:color w:val="000000"/>
                <w:sz w:val="24"/>
              </w:rPr>
              <w:t>预计</w:t>
            </w:r>
            <w:proofErr w:type="gramStart"/>
            <w:r w:rsidR="003A1CB3" w:rsidRPr="003A1CB3">
              <w:rPr>
                <w:rFonts w:ascii="华文楷体" w:eastAsia="华文楷体" w:hAnsi="华文楷体" w:hint="eastAsia"/>
                <w:bCs/>
                <w:iCs/>
                <w:color w:val="000000"/>
                <w:sz w:val="24"/>
              </w:rPr>
              <w:t>全球海工</w:t>
            </w:r>
            <w:proofErr w:type="gramEnd"/>
            <w:r w:rsidR="003A1CB3" w:rsidRPr="003A1CB3">
              <w:rPr>
                <w:rFonts w:ascii="华文楷体" w:eastAsia="华文楷体" w:hAnsi="华文楷体" w:hint="eastAsia"/>
                <w:bCs/>
                <w:iCs/>
                <w:color w:val="000000"/>
                <w:sz w:val="24"/>
              </w:rPr>
              <w:t xml:space="preserve">行业何时好转？ </w:t>
            </w:r>
          </w:p>
          <w:p w:rsidR="003A1CB3" w:rsidRDefault="003A1CB3" w:rsidP="003A1CB3">
            <w:pPr>
              <w:spacing w:line="360" w:lineRule="auto"/>
              <w:ind w:left="-65" w:firstLineChars="236" w:firstLine="566"/>
              <w:rPr>
                <w:rFonts w:ascii="华文楷体" w:eastAsia="华文楷体" w:hAnsi="华文楷体"/>
                <w:bCs/>
                <w:iCs/>
                <w:color w:val="000000"/>
                <w:sz w:val="24"/>
              </w:rPr>
            </w:pPr>
            <w:r>
              <w:rPr>
                <w:rFonts w:ascii="华文楷体" w:eastAsia="华文楷体" w:hAnsi="华文楷体" w:hint="eastAsia"/>
                <w:bCs/>
                <w:iCs/>
                <w:color w:val="000000"/>
                <w:sz w:val="24"/>
              </w:rPr>
              <w:t>答</w:t>
            </w:r>
            <w:r w:rsidRPr="003A1CB3">
              <w:rPr>
                <w:rFonts w:ascii="华文楷体" w:eastAsia="华文楷体" w:hAnsi="华文楷体" w:hint="eastAsia"/>
                <w:bCs/>
                <w:iCs/>
                <w:color w:val="000000"/>
                <w:sz w:val="24"/>
              </w:rPr>
              <w:t>：</w:t>
            </w:r>
            <w:r>
              <w:rPr>
                <w:rFonts w:ascii="华文楷体" w:eastAsia="华文楷体" w:hAnsi="华文楷体" w:hint="eastAsia"/>
                <w:bCs/>
                <w:iCs/>
                <w:color w:val="000000"/>
                <w:sz w:val="24"/>
              </w:rPr>
              <w:t>何时好转不好判断，目前可以确定的是</w:t>
            </w:r>
            <w:r w:rsidRPr="003A1CB3">
              <w:rPr>
                <w:rFonts w:ascii="华文楷体" w:eastAsia="华文楷体" w:hAnsi="华文楷体" w:hint="eastAsia"/>
                <w:bCs/>
                <w:iCs/>
                <w:color w:val="000000"/>
                <w:sz w:val="24"/>
              </w:rPr>
              <w:t>，从海洋装备及油气行</w:t>
            </w:r>
            <w:r>
              <w:rPr>
                <w:rFonts w:ascii="华文楷体" w:eastAsia="华文楷体" w:hAnsi="华文楷体" w:hint="eastAsia"/>
                <w:bCs/>
                <w:iCs/>
                <w:color w:val="000000"/>
                <w:sz w:val="24"/>
              </w:rPr>
              <w:t>业现有存量装备的利用率及租金水平都在回升，</w:t>
            </w:r>
            <w:proofErr w:type="gramStart"/>
            <w:r>
              <w:rPr>
                <w:rFonts w:ascii="华文楷体" w:eastAsia="华文楷体" w:hAnsi="华文楷体" w:hint="eastAsia"/>
                <w:bCs/>
                <w:iCs/>
                <w:color w:val="000000"/>
                <w:sz w:val="24"/>
              </w:rPr>
              <w:t>海工</w:t>
            </w:r>
            <w:r w:rsidR="00374F48">
              <w:rPr>
                <w:rFonts w:ascii="华文楷体" w:eastAsia="华文楷体" w:hAnsi="华文楷体" w:hint="eastAsia"/>
                <w:bCs/>
                <w:iCs/>
                <w:color w:val="000000"/>
                <w:sz w:val="24"/>
              </w:rPr>
              <w:t>市场</w:t>
            </w:r>
            <w:proofErr w:type="gramEnd"/>
            <w:r>
              <w:rPr>
                <w:rFonts w:ascii="华文楷体" w:eastAsia="华文楷体" w:hAnsi="华文楷体" w:hint="eastAsia"/>
                <w:bCs/>
                <w:iCs/>
                <w:color w:val="000000"/>
                <w:sz w:val="24"/>
              </w:rPr>
              <w:t>最艰难的时期已经过去</w:t>
            </w:r>
            <w:r w:rsidRPr="003A1CB3">
              <w:rPr>
                <w:rFonts w:ascii="华文楷体" w:eastAsia="华文楷体" w:hAnsi="华文楷体" w:hint="eastAsia"/>
                <w:bCs/>
                <w:iCs/>
                <w:color w:val="000000"/>
                <w:sz w:val="24"/>
              </w:rPr>
              <w:t>，而且询价也</w:t>
            </w:r>
            <w:r>
              <w:rPr>
                <w:rFonts w:ascii="华文楷体" w:eastAsia="华文楷体" w:hAnsi="华文楷体" w:hint="eastAsia"/>
                <w:bCs/>
                <w:iCs/>
                <w:color w:val="000000"/>
                <w:sz w:val="24"/>
              </w:rPr>
              <w:t>在增多。本公司</w:t>
            </w:r>
            <w:r w:rsidRPr="003A1CB3">
              <w:rPr>
                <w:rFonts w:ascii="华文楷体" w:eastAsia="华文楷体" w:hAnsi="华文楷体" w:hint="eastAsia"/>
                <w:bCs/>
                <w:iCs/>
                <w:color w:val="000000"/>
                <w:sz w:val="24"/>
              </w:rPr>
              <w:t>的策略是，由于前段时间的油气低迷，投资大幅削减，</w:t>
            </w:r>
            <w:r w:rsidR="00374F48">
              <w:rPr>
                <w:rFonts w:ascii="华文楷体" w:eastAsia="华文楷体" w:hAnsi="华文楷体" w:hint="eastAsia"/>
                <w:bCs/>
                <w:iCs/>
                <w:color w:val="000000"/>
                <w:sz w:val="24"/>
              </w:rPr>
              <w:t>核心的平台类产品</w:t>
            </w:r>
            <w:r w:rsidRPr="003A1CB3">
              <w:rPr>
                <w:rFonts w:ascii="华文楷体" w:eastAsia="华文楷体" w:hAnsi="华文楷体" w:hint="eastAsia"/>
                <w:bCs/>
                <w:iCs/>
                <w:color w:val="000000"/>
                <w:sz w:val="24"/>
              </w:rPr>
              <w:t>订单基本为零，我们针对海洋的开发和利用进行了产品线的延伸和开发。也就</w:t>
            </w:r>
            <w:r>
              <w:rPr>
                <w:rFonts w:ascii="华文楷体" w:eastAsia="华文楷体" w:hAnsi="华文楷体" w:hint="eastAsia"/>
                <w:bCs/>
                <w:iCs/>
                <w:color w:val="000000"/>
                <w:sz w:val="24"/>
              </w:rPr>
              <w:t>是，将来中集</w:t>
            </w:r>
            <w:proofErr w:type="gramStart"/>
            <w:r>
              <w:rPr>
                <w:rFonts w:ascii="华文楷体" w:eastAsia="华文楷体" w:hAnsi="华文楷体" w:hint="eastAsia"/>
                <w:bCs/>
                <w:iCs/>
                <w:color w:val="000000"/>
                <w:sz w:val="24"/>
              </w:rPr>
              <w:t>的海工不会</w:t>
            </w:r>
            <w:proofErr w:type="gramEnd"/>
            <w:r>
              <w:rPr>
                <w:rFonts w:ascii="华文楷体" w:eastAsia="华文楷体" w:hAnsi="华文楷体" w:hint="eastAsia"/>
                <w:bCs/>
                <w:iCs/>
                <w:color w:val="000000"/>
                <w:sz w:val="24"/>
              </w:rPr>
              <w:t>仅仅针对油气</w:t>
            </w:r>
            <w:r w:rsidR="00374F48">
              <w:rPr>
                <w:rFonts w:ascii="华文楷体" w:eastAsia="华文楷体" w:hAnsi="华文楷体" w:hint="eastAsia"/>
                <w:bCs/>
                <w:iCs/>
                <w:color w:val="000000"/>
                <w:sz w:val="24"/>
              </w:rPr>
              <w:t>装备</w:t>
            </w:r>
            <w:r>
              <w:rPr>
                <w:rFonts w:ascii="华文楷体" w:eastAsia="华文楷体" w:hAnsi="华文楷体" w:hint="eastAsia"/>
                <w:bCs/>
                <w:iCs/>
                <w:color w:val="000000"/>
                <w:sz w:val="24"/>
              </w:rPr>
              <w:t>还会进行非油气类</w:t>
            </w:r>
            <w:r w:rsidR="00374F48">
              <w:rPr>
                <w:rFonts w:ascii="华文楷体" w:eastAsia="华文楷体" w:hAnsi="华文楷体" w:hint="eastAsia"/>
                <w:bCs/>
                <w:iCs/>
                <w:color w:val="000000"/>
                <w:sz w:val="24"/>
              </w:rPr>
              <w:t>装备</w:t>
            </w:r>
            <w:r>
              <w:rPr>
                <w:rFonts w:ascii="华文楷体" w:eastAsia="华文楷体" w:hAnsi="华文楷体" w:hint="eastAsia"/>
                <w:bCs/>
                <w:iCs/>
                <w:color w:val="000000"/>
                <w:sz w:val="24"/>
              </w:rPr>
              <w:t>的研究，而</w:t>
            </w:r>
            <w:r>
              <w:rPr>
                <w:rFonts w:ascii="华文楷体" w:eastAsia="华文楷体" w:hAnsi="华文楷体" w:hint="eastAsia"/>
                <w:bCs/>
                <w:iCs/>
                <w:color w:val="000000"/>
                <w:sz w:val="24"/>
              </w:rPr>
              <w:lastRenderedPageBreak/>
              <w:t>且过去本公司</w:t>
            </w:r>
            <w:r w:rsidRPr="003A1CB3">
              <w:rPr>
                <w:rFonts w:ascii="华文楷体" w:eastAsia="华文楷体" w:hAnsi="华文楷体" w:hint="eastAsia"/>
                <w:bCs/>
                <w:iCs/>
                <w:color w:val="000000"/>
                <w:sz w:val="24"/>
              </w:rPr>
              <w:t>油气</w:t>
            </w:r>
            <w:r>
              <w:rPr>
                <w:rFonts w:ascii="华文楷体" w:eastAsia="华文楷体" w:hAnsi="华文楷体" w:hint="eastAsia"/>
                <w:bCs/>
                <w:iCs/>
                <w:color w:val="000000"/>
                <w:sz w:val="24"/>
              </w:rPr>
              <w:t>类业务</w:t>
            </w:r>
            <w:r w:rsidRPr="003A1CB3">
              <w:rPr>
                <w:rFonts w:ascii="华文楷体" w:eastAsia="华文楷体" w:hAnsi="华文楷体" w:hint="eastAsia"/>
                <w:bCs/>
                <w:iCs/>
                <w:color w:val="000000"/>
                <w:sz w:val="24"/>
              </w:rPr>
              <w:t>也只针对油气的钻探装备，主要是以半潜式钻井平台为核心的核心装</w:t>
            </w:r>
            <w:r>
              <w:rPr>
                <w:rFonts w:ascii="华文楷体" w:eastAsia="华文楷体" w:hAnsi="华文楷体" w:hint="eastAsia"/>
                <w:bCs/>
                <w:iCs/>
                <w:color w:val="000000"/>
                <w:sz w:val="24"/>
              </w:rPr>
              <w:t>备业务，生产线设备比较少涉及。而现在生产线设备和大的维修改造本公司都开始涉及</w:t>
            </w:r>
            <w:r w:rsidRPr="003A1CB3">
              <w:rPr>
                <w:rFonts w:ascii="华文楷体" w:eastAsia="华文楷体" w:hAnsi="华文楷体" w:hint="eastAsia"/>
                <w:bCs/>
                <w:iCs/>
                <w:color w:val="000000"/>
                <w:sz w:val="24"/>
              </w:rPr>
              <w:t>。</w:t>
            </w:r>
          </w:p>
          <w:p w:rsidR="00946B5C" w:rsidRDefault="003A1CB3" w:rsidP="003A1CB3">
            <w:pPr>
              <w:spacing w:line="360" w:lineRule="auto"/>
              <w:ind w:left="-65" w:firstLineChars="236" w:firstLine="566"/>
              <w:rPr>
                <w:rFonts w:ascii="华文楷体" w:eastAsia="华文楷体" w:hAnsi="华文楷体"/>
                <w:bCs/>
                <w:iCs/>
                <w:color w:val="000000"/>
                <w:sz w:val="24"/>
              </w:rPr>
            </w:pPr>
            <w:r>
              <w:rPr>
                <w:rFonts w:ascii="华文楷体" w:eastAsia="华文楷体" w:hAnsi="华文楷体" w:hint="eastAsia"/>
                <w:bCs/>
                <w:iCs/>
                <w:color w:val="000000"/>
                <w:sz w:val="24"/>
              </w:rPr>
              <w:t>经</w:t>
            </w:r>
            <w:r w:rsidRPr="003A1CB3">
              <w:rPr>
                <w:rFonts w:ascii="华文楷体" w:eastAsia="华文楷体" w:hAnsi="华文楷体" w:hint="eastAsia"/>
                <w:bCs/>
                <w:iCs/>
                <w:color w:val="000000"/>
                <w:sz w:val="24"/>
              </w:rPr>
              <w:t>过</w:t>
            </w:r>
            <w:r>
              <w:rPr>
                <w:rFonts w:ascii="华文楷体" w:eastAsia="华文楷体" w:hAnsi="华文楷体" w:hint="eastAsia"/>
                <w:bCs/>
                <w:iCs/>
                <w:color w:val="000000"/>
                <w:sz w:val="24"/>
              </w:rPr>
              <w:t>此段艰难时期，相信中</w:t>
            </w:r>
            <w:proofErr w:type="gramStart"/>
            <w:r>
              <w:rPr>
                <w:rFonts w:ascii="华文楷体" w:eastAsia="华文楷体" w:hAnsi="华文楷体" w:hint="eastAsia"/>
                <w:bCs/>
                <w:iCs/>
                <w:color w:val="000000"/>
                <w:sz w:val="24"/>
              </w:rPr>
              <w:t>集海工的</w:t>
            </w:r>
            <w:proofErr w:type="gramEnd"/>
            <w:r>
              <w:rPr>
                <w:rFonts w:ascii="华文楷体" w:eastAsia="华文楷体" w:hAnsi="华文楷体" w:hint="eastAsia"/>
                <w:bCs/>
                <w:iCs/>
                <w:color w:val="000000"/>
                <w:sz w:val="24"/>
              </w:rPr>
              <w:t>能力和产品覆盖范围都得到提升，但是目前依然处于行业底部，今年亏损无法避免</w:t>
            </w:r>
            <w:r w:rsidRPr="003A1CB3">
              <w:rPr>
                <w:rFonts w:ascii="华文楷体" w:eastAsia="华文楷体" w:hAnsi="华文楷体" w:hint="eastAsia"/>
                <w:bCs/>
                <w:iCs/>
                <w:color w:val="000000"/>
                <w:sz w:val="24"/>
              </w:rPr>
              <w:t>。</w:t>
            </w:r>
          </w:p>
          <w:p w:rsidR="003A1CB3" w:rsidRDefault="000D3B95" w:rsidP="003A1CB3">
            <w:pPr>
              <w:spacing w:line="360" w:lineRule="auto"/>
              <w:ind w:left="-65" w:firstLineChars="236" w:firstLine="566"/>
              <w:rPr>
                <w:rFonts w:ascii="华文楷体" w:eastAsia="华文楷体" w:hAnsi="华文楷体"/>
                <w:bCs/>
                <w:iCs/>
                <w:color w:val="000000"/>
                <w:sz w:val="24"/>
              </w:rPr>
            </w:pPr>
            <w:r>
              <w:rPr>
                <w:rFonts w:ascii="华文楷体" w:eastAsia="华文楷体" w:hAnsi="华文楷体" w:hint="eastAsia"/>
                <w:bCs/>
                <w:iCs/>
                <w:color w:val="000000"/>
                <w:sz w:val="24"/>
              </w:rPr>
              <w:t>9</w:t>
            </w:r>
            <w:r w:rsidR="003A1CB3">
              <w:rPr>
                <w:rFonts w:ascii="华文楷体" w:eastAsia="华文楷体" w:hAnsi="华文楷体" w:hint="eastAsia"/>
                <w:bCs/>
                <w:iCs/>
                <w:color w:val="000000"/>
                <w:sz w:val="24"/>
              </w:rPr>
              <w:t>、</w:t>
            </w:r>
            <w:proofErr w:type="gramStart"/>
            <w:r w:rsidR="003A1CB3">
              <w:rPr>
                <w:rFonts w:ascii="华文楷体" w:eastAsia="华文楷体" w:hAnsi="华文楷体" w:hint="eastAsia"/>
                <w:bCs/>
                <w:iCs/>
                <w:color w:val="000000"/>
                <w:sz w:val="24"/>
              </w:rPr>
              <w:t>工转商</w:t>
            </w:r>
            <w:proofErr w:type="gramEnd"/>
            <w:r w:rsidR="00374F48">
              <w:rPr>
                <w:rFonts w:ascii="华文楷体" w:eastAsia="华文楷体" w:hAnsi="华文楷体" w:hint="eastAsia"/>
                <w:bCs/>
                <w:iCs/>
                <w:color w:val="000000"/>
                <w:sz w:val="24"/>
              </w:rPr>
              <w:t>的各个地块</w:t>
            </w:r>
            <w:r w:rsidR="003A1CB3">
              <w:rPr>
                <w:rFonts w:ascii="华文楷体" w:eastAsia="华文楷体" w:hAnsi="华文楷体" w:hint="eastAsia"/>
                <w:bCs/>
                <w:iCs/>
                <w:color w:val="000000"/>
                <w:sz w:val="24"/>
              </w:rPr>
              <w:t>是否有进展？</w:t>
            </w:r>
            <w:r w:rsidR="00374F48">
              <w:rPr>
                <w:rFonts w:ascii="华文楷体" w:eastAsia="华文楷体" w:hAnsi="华文楷体" w:hint="eastAsia"/>
                <w:bCs/>
                <w:iCs/>
                <w:color w:val="000000"/>
                <w:sz w:val="24"/>
              </w:rPr>
              <w:t>前海土地若落实，对公司财务和业绩有何影响？</w:t>
            </w:r>
          </w:p>
          <w:p w:rsidR="003A1CB3" w:rsidRDefault="003A1CB3" w:rsidP="00374F48">
            <w:pPr>
              <w:spacing w:line="360" w:lineRule="auto"/>
              <w:ind w:left="-65" w:firstLineChars="236" w:firstLine="566"/>
              <w:rPr>
                <w:rFonts w:ascii="华文楷体" w:eastAsia="华文楷体" w:hAnsi="华文楷体"/>
                <w:bCs/>
                <w:iCs/>
                <w:color w:val="000000"/>
                <w:sz w:val="24"/>
              </w:rPr>
            </w:pPr>
            <w:r>
              <w:rPr>
                <w:rFonts w:ascii="华文楷体" w:eastAsia="华文楷体" w:hAnsi="华文楷体" w:hint="eastAsia"/>
                <w:bCs/>
                <w:iCs/>
                <w:color w:val="000000"/>
                <w:sz w:val="24"/>
              </w:rPr>
              <w:t>答：</w:t>
            </w:r>
            <w:r w:rsidR="00374F48">
              <w:rPr>
                <w:rFonts w:ascii="华文楷体" w:eastAsia="华文楷体" w:hAnsi="华文楷体" w:hint="eastAsia"/>
                <w:bCs/>
                <w:iCs/>
                <w:color w:val="000000"/>
                <w:sz w:val="24"/>
              </w:rPr>
              <w:t>（1）</w:t>
            </w:r>
            <w:r>
              <w:rPr>
                <w:rFonts w:ascii="华文楷体" w:eastAsia="华文楷体" w:hAnsi="华文楷体" w:hint="eastAsia"/>
                <w:bCs/>
                <w:iCs/>
                <w:color w:val="000000"/>
                <w:sz w:val="24"/>
              </w:rPr>
              <w:t>上海宝山土地规划已经大致明确，预计将开发一个综合体，目前仍在</w:t>
            </w:r>
            <w:proofErr w:type="gramStart"/>
            <w:r>
              <w:rPr>
                <w:rFonts w:ascii="华文楷体" w:eastAsia="华文楷体" w:hAnsi="华文楷体" w:hint="eastAsia"/>
                <w:bCs/>
                <w:iCs/>
                <w:color w:val="000000"/>
                <w:sz w:val="24"/>
              </w:rPr>
              <w:t>招拍挂</w:t>
            </w:r>
            <w:proofErr w:type="gramEnd"/>
            <w:r>
              <w:rPr>
                <w:rFonts w:ascii="华文楷体" w:eastAsia="华文楷体" w:hAnsi="华文楷体" w:hint="eastAsia"/>
                <w:bCs/>
                <w:iCs/>
                <w:color w:val="000000"/>
                <w:sz w:val="24"/>
              </w:rPr>
              <w:t>的准备工作中，计划年内进入启动阶段；</w:t>
            </w:r>
            <w:r w:rsidR="00374F48">
              <w:rPr>
                <w:rFonts w:ascii="华文楷体" w:eastAsia="华文楷体" w:hAnsi="华文楷体" w:hint="eastAsia"/>
                <w:bCs/>
                <w:iCs/>
                <w:color w:val="000000"/>
                <w:sz w:val="24"/>
              </w:rPr>
              <w:t>（2）</w:t>
            </w:r>
            <w:r>
              <w:rPr>
                <w:rFonts w:ascii="华文楷体" w:eastAsia="华文楷体" w:hAnsi="华文楷体" w:hint="eastAsia"/>
                <w:bCs/>
                <w:iCs/>
                <w:color w:val="000000"/>
                <w:sz w:val="24"/>
              </w:rPr>
              <w:t>太子</w:t>
            </w:r>
            <w:proofErr w:type="gramStart"/>
            <w:r>
              <w:rPr>
                <w:rFonts w:ascii="华文楷体" w:eastAsia="华文楷体" w:hAnsi="华文楷体" w:hint="eastAsia"/>
                <w:bCs/>
                <w:iCs/>
                <w:color w:val="000000"/>
                <w:sz w:val="24"/>
              </w:rPr>
              <w:t>湾项目</w:t>
            </w:r>
            <w:proofErr w:type="gramEnd"/>
            <w:r>
              <w:rPr>
                <w:rFonts w:ascii="华文楷体" w:eastAsia="华文楷体" w:hAnsi="华文楷体" w:hint="eastAsia"/>
                <w:bCs/>
                <w:iCs/>
                <w:color w:val="000000"/>
                <w:sz w:val="24"/>
              </w:rPr>
              <w:t>已经与招商蛇口签署了搬迁协议，获得将近5亿的补偿款；</w:t>
            </w:r>
            <w:r w:rsidR="00374F48">
              <w:rPr>
                <w:rFonts w:ascii="华文楷体" w:eastAsia="华文楷体" w:hAnsi="华文楷体" w:hint="eastAsia"/>
                <w:bCs/>
                <w:iCs/>
                <w:color w:val="000000"/>
                <w:sz w:val="24"/>
              </w:rPr>
              <w:t>（3）</w:t>
            </w:r>
            <w:r w:rsidRPr="003A1CB3">
              <w:rPr>
                <w:rFonts w:ascii="华文楷体" w:eastAsia="华文楷体" w:hAnsi="华文楷体" w:hint="eastAsia"/>
                <w:bCs/>
                <w:iCs/>
                <w:color w:val="000000"/>
                <w:sz w:val="24"/>
              </w:rPr>
              <w:t>前海土地方案的框架已经与政府方面大致谈定，</w:t>
            </w:r>
            <w:r w:rsidR="00374F48" w:rsidRPr="003A1CB3">
              <w:rPr>
                <w:rFonts w:ascii="华文楷体" w:eastAsia="华文楷体" w:hAnsi="华文楷体" w:hint="eastAsia"/>
                <w:bCs/>
                <w:iCs/>
                <w:color w:val="000000"/>
                <w:sz w:val="24"/>
              </w:rPr>
              <w:t>目前已经将方案提交深圳市政府进行审核，</w:t>
            </w:r>
            <w:r w:rsidR="00374F48">
              <w:rPr>
                <w:rFonts w:ascii="华文楷体" w:eastAsia="华文楷体" w:hAnsi="华文楷体" w:hint="eastAsia"/>
                <w:bCs/>
                <w:iCs/>
                <w:color w:val="000000"/>
                <w:sz w:val="24"/>
              </w:rPr>
              <w:t>如有分阶段的进展</w:t>
            </w:r>
            <w:r w:rsidRPr="003A1CB3">
              <w:rPr>
                <w:rFonts w:ascii="华文楷体" w:eastAsia="华文楷体" w:hAnsi="华文楷体" w:hint="eastAsia"/>
                <w:bCs/>
                <w:iCs/>
                <w:color w:val="000000"/>
                <w:sz w:val="24"/>
              </w:rPr>
              <w:t>，我们将及时履行信息披露义务。</w:t>
            </w:r>
          </w:p>
          <w:p w:rsidR="00374F48" w:rsidRPr="003A1CB3" w:rsidRDefault="00374F48" w:rsidP="00374F48">
            <w:pPr>
              <w:spacing w:line="360" w:lineRule="auto"/>
              <w:ind w:left="-65" w:firstLineChars="236" w:firstLine="566"/>
              <w:rPr>
                <w:rFonts w:ascii="华文楷体" w:eastAsia="华文楷体" w:hAnsi="华文楷体"/>
                <w:bCs/>
                <w:iCs/>
                <w:color w:val="000000"/>
                <w:sz w:val="24"/>
              </w:rPr>
            </w:pPr>
            <w:r>
              <w:rPr>
                <w:rFonts w:ascii="华文楷体" w:eastAsia="华文楷体" w:hAnsi="华文楷体" w:hint="eastAsia"/>
                <w:bCs/>
                <w:iCs/>
                <w:color w:val="000000"/>
                <w:sz w:val="24"/>
              </w:rPr>
              <w:t>由于前海地块的初始成本约为2亿元，目前地块价值已有较大提升，如果与政府分成的解决方案落实后，扣除缴纳土地增值税后，升值部分将计入当期损益。</w:t>
            </w:r>
          </w:p>
        </w:tc>
      </w:tr>
      <w:tr w:rsidR="00E94BAA" w:rsidRPr="00D33505" w:rsidTr="002A0A09">
        <w:tc>
          <w:tcPr>
            <w:tcW w:w="1908" w:type="dxa"/>
            <w:tcBorders>
              <w:top w:val="single" w:sz="4" w:space="0" w:color="auto"/>
              <w:left w:val="single" w:sz="4" w:space="0" w:color="auto"/>
              <w:bottom w:val="single" w:sz="4" w:space="0" w:color="auto"/>
              <w:right w:val="single" w:sz="4" w:space="0" w:color="auto"/>
            </w:tcBorders>
            <w:vAlign w:val="center"/>
          </w:tcPr>
          <w:p w:rsidR="00E94BAA" w:rsidRPr="00D33505" w:rsidRDefault="00E94BAA" w:rsidP="00134AFB">
            <w:pPr>
              <w:rPr>
                <w:rFonts w:ascii="华文楷体" w:eastAsia="华文楷体" w:hAnsi="华文楷体"/>
                <w:bCs/>
                <w:iCs/>
                <w:color w:val="000000"/>
                <w:sz w:val="24"/>
              </w:rPr>
            </w:pPr>
            <w:r w:rsidRPr="00D33505">
              <w:rPr>
                <w:rFonts w:ascii="华文楷体" w:eastAsia="华文楷体" w:hAnsi="华文楷体" w:hint="eastAsia"/>
                <w:bCs/>
                <w:iCs/>
                <w:color w:val="000000"/>
                <w:sz w:val="24"/>
              </w:rPr>
              <w:lastRenderedPageBreak/>
              <w:t>附件清单（如有）</w:t>
            </w:r>
          </w:p>
        </w:tc>
        <w:tc>
          <w:tcPr>
            <w:tcW w:w="7306" w:type="dxa"/>
            <w:tcBorders>
              <w:top w:val="single" w:sz="4" w:space="0" w:color="auto"/>
              <w:left w:val="single" w:sz="4" w:space="0" w:color="auto"/>
              <w:bottom w:val="single" w:sz="4" w:space="0" w:color="auto"/>
              <w:right w:val="single" w:sz="4" w:space="0" w:color="auto"/>
            </w:tcBorders>
            <w:vAlign w:val="center"/>
          </w:tcPr>
          <w:p w:rsidR="00E94BAA" w:rsidRPr="00D33505" w:rsidRDefault="00E94BAA" w:rsidP="00134AFB">
            <w:pPr>
              <w:rPr>
                <w:rFonts w:ascii="华文楷体" w:eastAsia="华文楷体" w:hAnsi="华文楷体"/>
                <w:bCs/>
                <w:iCs/>
                <w:color w:val="000000"/>
                <w:sz w:val="24"/>
              </w:rPr>
            </w:pPr>
            <w:r>
              <w:rPr>
                <w:rFonts w:ascii="华文楷体" w:eastAsia="华文楷体" w:hAnsi="华文楷体" w:hint="eastAsia"/>
                <w:bCs/>
                <w:iCs/>
                <w:color w:val="000000"/>
                <w:sz w:val="24"/>
              </w:rPr>
              <w:t>无</w:t>
            </w:r>
          </w:p>
        </w:tc>
      </w:tr>
      <w:tr w:rsidR="00E94BAA" w:rsidRPr="00D33505" w:rsidTr="002A0A09">
        <w:tc>
          <w:tcPr>
            <w:tcW w:w="1908" w:type="dxa"/>
            <w:tcBorders>
              <w:top w:val="single" w:sz="4" w:space="0" w:color="auto"/>
              <w:left w:val="single" w:sz="4" w:space="0" w:color="auto"/>
              <w:bottom w:val="single" w:sz="4" w:space="0" w:color="auto"/>
              <w:right w:val="single" w:sz="4" w:space="0" w:color="auto"/>
            </w:tcBorders>
            <w:vAlign w:val="center"/>
          </w:tcPr>
          <w:p w:rsidR="00E94BAA" w:rsidRPr="00D33505" w:rsidRDefault="00E94BAA" w:rsidP="00134AFB">
            <w:pPr>
              <w:rPr>
                <w:rFonts w:ascii="华文楷体" w:eastAsia="华文楷体" w:hAnsi="华文楷体"/>
                <w:bCs/>
                <w:iCs/>
                <w:color w:val="000000"/>
                <w:sz w:val="24"/>
              </w:rPr>
            </w:pPr>
            <w:r w:rsidRPr="00D33505">
              <w:rPr>
                <w:rFonts w:ascii="华文楷体" w:eastAsia="华文楷体" w:hAnsi="华文楷体" w:hint="eastAsia"/>
                <w:bCs/>
                <w:iCs/>
                <w:color w:val="000000"/>
                <w:sz w:val="24"/>
              </w:rPr>
              <w:t>日期</w:t>
            </w:r>
          </w:p>
        </w:tc>
        <w:tc>
          <w:tcPr>
            <w:tcW w:w="7306" w:type="dxa"/>
            <w:tcBorders>
              <w:top w:val="single" w:sz="4" w:space="0" w:color="auto"/>
              <w:left w:val="single" w:sz="4" w:space="0" w:color="auto"/>
              <w:bottom w:val="single" w:sz="4" w:space="0" w:color="auto"/>
              <w:right w:val="single" w:sz="4" w:space="0" w:color="auto"/>
            </w:tcBorders>
            <w:vAlign w:val="center"/>
          </w:tcPr>
          <w:p w:rsidR="00E94BAA" w:rsidRPr="00D33505" w:rsidRDefault="00673C52" w:rsidP="000D3B95">
            <w:pPr>
              <w:rPr>
                <w:rFonts w:ascii="华文楷体" w:eastAsia="华文楷体" w:hAnsi="华文楷体"/>
                <w:bCs/>
                <w:iCs/>
                <w:color w:val="000000"/>
                <w:sz w:val="24"/>
              </w:rPr>
            </w:pPr>
            <w:r>
              <w:rPr>
                <w:rFonts w:ascii="华文楷体" w:eastAsia="华文楷体" w:hAnsi="华文楷体" w:hint="eastAsia"/>
                <w:bCs/>
                <w:iCs/>
                <w:color w:val="000000"/>
                <w:sz w:val="24"/>
              </w:rPr>
              <w:t>2017</w:t>
            </w:r>
            <w:r w:rsidR="00E94BAA" w:rsidRPr="00D33505">
              <w:rPr>
                <w:rFonts w:ascii="华文楷体" w:eastAsia="华文楷体" w:hAnsi="华文楷体" w:hint="eastAsia"/>
                <w:bCs/>
                <w:iCs/>
                <w:color w:val="000000"/>
                <w:sz w:val="24"/>
              </w:rPr>
              <w:t>年</w:t>
            </w:r>
            <w:r w:rsidR="007A7C06">
              <w:rPr>
                <w:rFonts w:ascii="华文楷体" w:eastAsia="华文楷体" w:hAnsi="华文楷体" w:hint="eastAsia"/>
                <w:bCs/>
                <w:iCs/>
                <w:color w:val="000000"/>
                <w:sz w:val="24"/>
              </w:rPr>
              <w:t>9</w:t>
            </w:r>
            <w:r w:rsidR="00E94BAA" w:rsidRPr="00D33505">
              <w:rPr>
                <w:rFonts w:ascii="华文楷体" w:eastAsia="华文楷体" w:hAnsi="华文楷体" w:hint="eastAsia"/>
                <w:bCs/>
                <w:iCs/>
                <w:color w:val="000000"/>
                <w:sz w:val="24"/>
              </w:rPr>
              <w:t>月</w:t>
            </w:r>
            <w:r w:rsidR="000D3B95">
              <w:rPr>
                <w:rFonts w:ascii="华文楷体" w:eastAsia="华文楷体" w:hAnsi="华文楷体" w:hint="eastAsia"/>
                <w:bCs/>
                <w:iCs/>
                <w:color w:val="000000"/>
                <w:sz w:val="24"/>
              </w:rPr>
              <w:t>20</w:t>
            </w:r>
            <w:r w:rsidR="00E94BAA" w:rsidRPr="00D33505">
              <w:rPr>
                <w:rFonts w:ascii="华文楷体" w:eastAsia="华文楷体" w:hAnsi="华文楷体" w:hint="eastAsia"/>
                <w:bCs/>
                <w:iCs/>
                <w:color w:val="000000"/>
                <w:sz w:val="24"/>
              </w:rPr>
              <w:t>日</w:t>
            </w:r>
          </w:p>
        </w:tc>
      </w:tr>
    </w:tbl>
    <w:p w:rsidR="00134AFB" w:rsidRDefault="00134AFB"/>
    <w:sectPr w:rsidR="00134AFB" w:rsidSect="00134AF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0B0" w:rsidRDefault="003730B0">
      <w:r>
        <w:separator/>
      </w:r>
    </w:p>
  </w:endnote>
  <w:endnote w:type="continuationSeparator" w:id="0">
    <w:p w:rsidR="003730B0" w:rsidRDefault="0037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C STKaiti">
    <w:altName w:val="Arial Unicode MS"/>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FB" w:rsidRDefault="00134AFB" w:rsidP="00134AFB">
    <w:pPr>
      <w:pStyle w:val="a3"/>
      <w:jc w:val="center"/>
    </w:pPr>
    <w:r>
      <w:fldChar w:fldCharType="begin"/>
    </w:r>
    <w:r>
      <w:instrText>PAGE   \* MERGEFORMAT</w:instrText>
    </w:r>
    <w:r>
      <w:fldChar w:fldCharType="separate"/>
    </w:r>
    <w:r w:rsidR="0003585F" w:rsidRPr="0003585F">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0B0" w:rsidRDefault="003730B0">
      <w:r>
        <w:separator/>
      </w:r>
    </w:p>
  </w:footnote>
  <w:footnote w:type="continuationSeparator" w:id="0">
    <w:p w:rsidR="003730B0" w:rsidRDefault="00373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DFC"/>
    <w:multiLevelType w:val="hybridMultilevel"/>
    <w:tmpl w:val="1F822660"/>
    <w:lvl w:ilvl="0" w:tplc="9CA4C64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BAA"/>
    <w:rsid w:val="0000556F"/>
    <w:rsid w:val="00014434"/>
    <w:rsid w:val="0001628E"/>
    <w:rsid w:val="0003585F"/>
    <w:rsid w:val="000360D0"/>
    <w:rsid w:val="00036C63"/>
    <w:rsid w:val="000460F6"/>
    <w:rsid w:val="00046E87"/>
    <w:rsid w:val="0005051B"/>
    <w:rsid w:val="0009095D"/>
    <w:rsid w:val="00091184"/>
    <w:rsid w:val="00094054"/>
    <w:rsid w:val="00096EE1"/>
    <w:rsid w:val="000B4360"/>
    <w:rsid w:val="000C439E"/>
    <w:rsid w:val="000D3706"/>
    <w:rsid w:val="000D3B95"/>
    <w:rsid w:val="000D786B"/>
    <w:rsid w:val="000E1D36"/>
    <w:rsid w:val="000E1ED5"/>
    <w:rsid w:val="000E4ADE"/>
    <w:rsid w:val="00120F65"/>
    <w:rsid w:val="00121784"/>
    <w:rsid w:val="001320A3"/>
    <w:rsid w:val="00134AFB"/>
    <w:rsid w:val="001413CA"/>
    <w:rsid w:val="00142AE0"/>
    <w:rsid w:val="00146C1C"/>
    <w:rsid w:val="00152376"/>
    <w:rsid w:val="0015533A"/>
    <w:rsid w:val="001607EF"/>
    <w:rsid w:val="00170B4A"/>
    <w:rsid w:val="00173DE7"/>
    <w:rsid w:val="001834E1"/>
    <w:rsid w:val="00194186"/>
    <w:rsid w:val="001A5BFC"/>
    <w:rsid w:val="001A6D43"/>
    <w:rsid w:val="001B3830"/>
    <w:rsid w:val="001B677D"/>
    <w:rsid w:val="001B71BF"/>
    <w:rsid w:val="001E2CEB"/>
    <w:rsid w:val="001F4AAE"/>
    <w:rsid w:val="002066CD"/>
    <w:rsid w:val="00210212"/>
    <w:rsid w:val="00221A26"/>
    <w:rsid w:val="00235FB8"/>
    <w:rsid w:val="00284C16"/>
    <w:rsid w:val="0028603A"/>
    <w:rsid w:val="002864D9"/>
    <w:rsid w:val="002913A7"/>
    <w:rsid w:val="002A0A09"/>
    <w:rsid w:val="002A13F7"/>
    <w:rsid w:val="002A4651"/>
    <w:rsid w:val="002A5BB4"/>
    <w:rsid w:val="002A67D1"/>
    <w:rsid w:val="002B6017"/>
    <w:rsid w:val="002B7937"/>
    <w:rsid w:val="002D1FA1"/>
    <w:rsid w:val="002E060C"/>
    <w:rsid w:val="002E0B98"/>
    <w:rsid w:val="002E5826"/>
    <w:rsid w:val="002E7237"/>
    <w:rsid w:val="002E7421"/>
    <w:rsid w:val="002E7AAA"/>
    <w:rsid w:val="002F68CA"/>
    <w:rsid w:val="0030616A"/>
    <w:rsid w:val="0031185C"/>
    <w:rsid w:val="00330689"/>
    <w:rsid w:val="003316B1"/>
    <w:rsid w:val="003318C0"/>
    <w:rsid w:val="00335A53"/>
    <w:rsid w:val="00347A52"/>
    <w:rsid w:val="00364062"/>
    <w:rsid w:val="003730B0"/>
    <w:rsid w:val="00374F48"/>
    <w:rsid w:val="00377C25"/>
    <w:rsid w:val="003829DD"/>
    <w:rsid w:val="00387708"/>
    <w:rsid w:val="0039045A"/>
    <w:rsid w:val="003A1CB3"/>
    <w:rsid w:val="003A2D67"/>
    <w:rsid w:val="003A3E03"/>
    <w:rsid w:val="003A6A33"/>
    <w:rsid w:val="003B7C6B"/>
    <w:rsid w:val="003C4F96"/>
    <w:rsid w:val="003C77E4"/>
    <w:rsid w:val="00403A5E"/>
    <w:rsid w:val="00411C88"/>
    <w:rsid w:val="004311F8"/>
    <w:rsid w:val="004423EE"/>
    <w:rsid w:val="004451BD"/>
    <w:rsid w:val="004509CB"/>
    <w:rsid w:val="0046713C"/>
    <w:rsid w:val="004717D1"/>
    <w:rsid w:val="004A13EE"/>
    <w:rsid w:val="004A5720"/>
    <w:rsid w:val="004B16ED"/>
    <w:rsid w:val="004C6956"/>
    <w:rsid w:val="004E4E2E"/>
    <w:rsid w:val="004F2390"/>
    <w:rsid w:val="00502ADB"/>
    <w:rsid w:val="00534C8B"/>
    <w:rsid w:val="00546043"/>
    <w:rsid w:val="00571969"/>
    <w:rsid w:val="00584EDD"/>
    <w:rsid w:val="00591FA3"/>
    <w:rsid w:val="0059312A"/>
    <w:rsid w:val="005A689E"/>
    <w:rsid w:val="005C1F78"/>
    <w:rsid w:val="005C657F"/>
    <w:rsid w:val="005D1EC1"/>
    <w:rsid w:val="005F234A"/>
    <w:rsid w:val="005F4401"/>
    <w:rsid w:val="006106E1"/>
    <w:rsid w:val="00617CBA"/>
    <w:rsid w:val="00652D41"/>
    <w:rsid w:val="00665BA6"/>
    <w:rsid w:val="00666B47"/>
    <w:rsid w:val="00673C52"/>
    <w:rsid w:val="00690356"/>
    <w:rsid w:val="00696758"/>
    <w:rsid w:val="006A3FA1"/>
    <w:rsid w:val="006A787B"/>
    <w:rsid w:val="006B703D"/>
    <w:rsid w:val="006D0839"/>
    <w:rsid w:val="006D7FD2"/>
    <w:rsid w:val="006E77C2"/>
    <w:rsid w:val="006F16B2"/>
    <w:rsid w:val="006F7628"/>
    <w:rsid w:val="006F7673"/>
    <w:rsid w:val="00712ED4"/>
    <w:rsid w:val="00713FD7"/>
    <w:rsid w:val="00715572"/>
    <w:rsid w:val="00724767"/>
    <w:rsid w:val="00733608"/>
    <w:rsid w:val="0073421C"/>
    <w:rsid w:val="007356D7"/>
    <w:rsid w:val="007429FC"/>
    <w:rsid w:val="00746146"/>
    <w:rsid w:val="007536F2"/>
    <w:rsid w:val="007609D5"/>
    <w:rsid w:val="00762335"/>
    <w:rsid w:val="007730A0"/>
    <w:rsid w:val="007922BB"/>
    <w:rsid w:val="007A356B"/>
    <w:rsid w:val="007A70B0"/>
    <w:rsid w:val="007A7C06"/>
    <w:rsid w:val="007B0F45"/>
    <w:rsid w:val="007C2F1F"/>
    <w:rsid w:val="007D53EC"/>
    <w:rsid w:val="007E0A0E"/>
    <w:rsid w:val="007E44E1"/>
    <w:rsid w:val="007E762D"/>
    <w:rsid w:val="007F08D1"/>
    <w:rsid w:val="007F1465"/>
    <w:rsid w:val="00816D93"/>
    <w:rsid w:val="00840AC7"/>
    <w:rsid w:val="00843674"/>
    <w:rsid w:val="0086610D"/>
    <w:rsid w:val="008A13AF"/>
    <w:rsid w:val="008D4782"/>
    <w:rsid w:val="008E1878"/>
    <w:rsid w:val="00910B03"/>
    <w:rsid w:val="00930586"/>
    <w:rsid w:val="0094356A"/>
    <w:rsid w:val="00946B5C"/>
    <w:rsid w:val="009577D6"/>
    <w:rsid w:val="00960E04"/>
    <w:rsid w:val="00974C72"/>
    <w:rsid w:val="009822E1"/>
    <w:rsid w:val="00984105"/>
    <w:rsid w:val="00992F2C"/>
    <w:rsid w:val="00994483"/>
    <w:rsid w:val="009960F2"/>
    <w:rsid w:val="00996A3F"/>
    <w:rsid w:val="009A44F2"/>
    <w:rsid w:val="009A7CC2"/>
    <w:rsid w:val="009C00C5"/>
    <w:rsid w:val="009D0764"/>
    <w:rsid w:val="009F523F"/>
    <w:rsid w:val="009F672F"/>
    <w:rsid w:val="00A1727D"/>
    <w:rsid w:val="00A21BD8"/>
    <w:rsid w:val="00A21E63"/>
    <w:rsid w:val="00A240FF"/>
    <w:rsid w:val="00A2713C"/>
    <w:rsid w:val="00A276EE"/>
    <w:rsid w:val="00A3003B"/>
    <w:rsid w:val="00A32EF1"/>
    <w:rsid w:val="00A34BE7"/>
    <w:rsid w:val="00A54AB0"/>
    <w:rsid w:val="00A57426"/>
    <w:rsid w:val="00A63C69"/>
    <w:rsid w:val="00A66C61"/>
    <w:rsid w:val="00AA7AEB"/>
    <w:rsid w:val="00AB6D6C"/>
    <w:rsid w:val="00AC64C8"/>
    <w:rsid w:val="00AD19A8"/>
    <w:rsid w:val="00AD29F8"/>
    <w:rsid w:val="00AE3CE3"/>
    <w:rsid w:val="00AE3ECB"/>
    <w:rsid w:val="00AE5C20"/>
    <w:rsid w:val="00AE7E7C"/>
    <w:rsid w:val="00AF1612"/>
    <w:rsid w:val="00B011BB"/>
    <w:rsid w:val="00B0325C"/>
    <w:rsid w:val="00B06B10"/>
    <w:rsid w:val="00B12110"/>
    <w:rsid w:val="00B12FED"/>
    <w:rsid w:val="00B1562C"/>
    <w:rsid w:val="00B16B04"/>
    <w:rsid w:val="00B20A87"/>
    <w:rsid w:val="00B272FE"/>
    <w:rsid w:val="00B32DBF"/>
    <w:rsid w:val="00B4415C"/>
    <w:rsid w:val="00B50C6A"/>
    <w:rsid w:val="00B64DAF"/>
    <w:rsid w:val="00B6791A"/>
    <w:rsid w:val="00B820EF"/>
    <w:rsid w:val="00BA1823"/>
    <w:rsid w:val="00BA50AB"/>
    <w:rsid w:val="00BA7D60"/>
    <w:rsid w:val="00BA7F79"/>
    <w:rsid w:val="00BB0245"/>
    <w:rsid w:val="00BC1AE8"/>
    <w:rsid w:val="00BC30CE"/>
    <w:rsid w:val="00BC5641"/>
    <w:rsid w:val="00BC70BB"/>
    <w:rsid w:val="00BD349E"/>
    <w:rsid w:val="00BE1919"/>
    <w:rsid w:val="00BE1D98"/>
    <w:rsid w:val="00BE2683"/>
    <w:rsid w:val="00BE5DC3"/>
    <w:rsid w:val="00BF3712"/>
    <w:rsid w:val="00BF396D"/>
    <w:rsid w:val="00BF7013"/>
    <w:rsid w:val="00C0276D"/>
    <w:rsid w:val="00C03267"/>
    <w:rsid w:val="00C142FE"/>
    <w:rsid w:val="00C21F16"/>
    <w:rsid w:val="00C32FC4"/>
    <w:rsid w:val="00C50A0C"/>
    <w:rsid w:val="00C76B11"/>
    <w:rsid w:val="00C97AAB"/>
    <w:rsid w:val="00CA0895"/>
    <w:rsid w:val="00CB74F1"/>
    <w:rsid w:val="00CD59BC"/>
    <w:rsid w:val="00CD76D7"/>
    <w:rsid w:val="00CE41B9"/>
    <w:rsid w:val="00CE58EA"/>
    <w:rsid w:val="00CF05B4"/>
    <w:rsid w:val="00D16294"/>
    <w:rsid w:val="00D2329F"/>
    <w:rsid w:val="00D25C01"/>
    <w:rsid w:val="00D25CE9"/>
    <w:rsid w:val="00D55557"/>
    <w:rsid w:val="00D56379"/>
    <w:rsid w:val="00D7635F"/>
    <w:rsid w:val="00D84357"/>
    <w:rsid w:val="00DA3262"/>
    <w:rsid w:val="00DA648D"/>
    <w:rsid w:val="00DB0757"/>
    <w:rsid w:val="00DD3EA9"/>
    <w:rsid w:val="00DE2E0A"/>
    <w:rsid w:val="00DE7B3D"/>
    <w:rsid w:val="00DF109B"/>
    <w:rsid w:val="00DF58DC"/>
    <w:rsid w:val="00DF6598"/>
    <w:rsid w:val="00DF68B1"/>
    <w:rsid w:val="00E25A1E"/>
    <w:rsid w:val="00E349F1"/>
    <w:rsid w:val="00E44521"/>
    <w:rsid w:val="00E55ED2"/>
    <w:rsid w:val="00E63789"/>
    <w:rsid w:val="00E7454B"/>
    <w:rsid w:val="00E76385"/>
    <w:rsid w:val="00E94BAA"/>
    <w:rsid w:val="00E95BA1"/>
    <w:rsid w:val="00E96600"/>
    <w:rsid w:val="00EA3781"/>
    <w:rsid w:val="00EA77C8"/>
    <w:rsid w:val="00EB4B28"/>
    <w:rsid w:val="00EC4F8F"/>
    <w:rsid w:val="00EE4591"/>
    <w:rsid w:val="00EF3398"/>
    <w:rsid w:val="00EF628B"/>
    <w:rsid w:val="00EF77DA"/>
    <w:rsid w:val="00F0494F"/>
    <w:rsid w:val="00F359BA"/>
    <w:rsid w:val="00F45D19"/>
    <w:rsid w:val="00F63D8C"/>
    <w:rsid w:val="00F74B29"/>
    <w:rsid w:val="00F75CA7"/>
    <w:rsid w:val="00F81BE9"/>
    <w:rsid w:val="00F84880"/>
    <w:rsid w:val="00FA6178"/>
    <w:rsid w:val="00FB4630"/>
    <w:rsid w:val="00FB7705"/>
    <w:rsid w:val="00FC1D76"/>
    <w:rsid w:val="00FC5839"/>
    <w:rsid w:val="00FD56C0"/>
    <w:rsid w:val="00FE16B0"/>
    <w:rsid w:val="00FE6AAC"/>
    <w:rsid w:val="00FE6FF1"/>
    <w:rsid w:val="00FF4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B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94BAA"/>
    <w:pPr>
      <w:tabs>
        <w:tab w:val="center" w:pos="4153"/>
        <w:tab w:val="right" w:pos="8306"/>
      </w:tabs>
      <w:snapToGrid w:val="0"/>
      <w:jc w:val="left"/>
    </w:pPr>
    <w:rPr>
      <w:kern w:val="0"/>
      <w:sz w:val="18"/>
      <w:szCs w:val="18"/>
      <w:lang w:val="x-none" w:eastAsia="x-none"/>
    </w:rPr>
  </w:style>
  <w:style w:type="character" w:customStyle="1" w:styleId="Char">
    <w:name w:val="页脚 Char"/>
    <w:basedOn w:val="a0"/>
    <w:link w:val="a3"/>
    <w:uiPriority w:val="99"/>
    <w:rsid w:val="00E94BAA"/>
    <w:rPr>
      <w:rFonts w:ascii="Times New Roman" w:eastAsia="宋体" w:hAnsi="Times New Roman" w:cs="Times New Roman"/>
      <w:kern w:val="0"/>
      <w:sz w:val="18"/>
      <w:szCs w:val="18"/>
      <w:lang w:val="x-none" w:eastAsia="x-none"/>
    </w:rPr>
  </w:style>
  <w:style w:type="paragraph" w:styleId="a4">
    <w:name w:val="header"/>
    <w:basedOn w:val="a"/>
    <w:link w:val="Char0"/>
    <w:uiPriority w:val="99"/>
    <w:unhideWhenUsed/>
    <w:rsid w:val="00170B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70B4A"/>
    <w:rPr>
      <w:rFonts w:ascii="Times New Roman" w:eastAsia="宋体" w:hAnsi="Times New Roman" w:cs="Times New Roman"/>
      <w:sz w:val="18"/>
      <w:szCs w:val="18"/>
    </w:rPr>
  </w:style>
  <w:style w:type="paragraph" w:customStyle="1" w:styleId="Default">
    <w:name w:val="Default"/>
    <w:rsid w:val="00FE16B0"/>
    <w:pPr>
      <w:autoSpaceDE w:val="0"/>
      <w:autoSpaceDN w:val="0"/>
      <w:adjustRightInd w:val="0"/>
    </w:pPr>
    <w:rPr>
      <w:rFonts w:ascii="SC STKaiti" w:eastAsia="SC STKaiti" w:hAnsi="Times New Roman" w:cs="SC STKaiti"/>
      <w:color w:val="000000"/>
      <w:kern w:val="0"/>
      <w:sz w:val="24"/>
      <w:szCs w:val="24"/>
    </w:rPr>
  </w:style>
  <w:style w:type="character" w:styleId="a5">
    <w:name w:val="annotation reference"/>
    <w:basedOn w:val="a0"/>
    <w:uiPriority w:val="99"/>
    <w:semiHidden/>
    <w:unhideWhenUsed/>
    <w:rsid w:val="00A2713C"/>
    <w:rPr>
      <w:sz w:val="21"/>
      <w:szCs w:val="21"/>
    </w:rPr>
  </w:style>
  <w:style w:type="paragraph" w:styleId="a6">
    <w:name w:val="annotation text"/>
    <w:basedOn w:val="a"/>
    <w:link w:val="Char1"/>
    <w:uiPriority w:val="99"/>
    <w:semiHidden/>
    <w:unhideWhenUsed/>
    <w:rsid w:val="00A2713C"/>
    <w:pPr>
      <w:jc w:val="left"/>
    </w:pPr>
  </w:style>
  <w:style w:type="character" w:customStyle="1" w:styleId="Char1">
    <w:name w:val="批注文字 Char"/>
    <w:basedOn w:val="a0"/>
    <w:link w:val="a6"/>
    <w:uiPriority w:val="99"/>
    <w:semiHidden/>
    <w:rsid w:val="00A2713C"/>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A2713C"/>
    <w:rPr>
      <w:b/>
      <w:bCs/>
    </w:rPr>
  </w:style>
  <w:style w:type="character" w:customStyle="1" w:styleId="Char2">
    <w:name w:val="批注主题 Char"/>
    <w:basedOn w:val="Char1"/>
    <w:link w:val="a7"/>
    <w:uiPriority w:val="99"/>
    <w:semiHidden/>
    <w:rsid w:val="00A2713C"/>
    <w:rPr>
      <w:rFonts w:ascii="Times New Roman" w:eastAsia="宋体" w:hAnsi="Times New Roman" w:cs="Times New Roman"/>
      <w:b/>
      <w:bCs/>
      <w:szCs w:val="24"/>
    </w:rPr>
  </w:style>
  <w:style w:type="paragraph" w:styleId="a8">
    <w:name w:val="Balloon Text"/>
    <w:basedOn w:val="a"/>
    <w:link w:val="Char3"/>
    <w:uiPriority w:val="99"/>
    <w:semiHidden/>
    <w:unhideWhenUsed/>
    <w:rsid w:val="00A2713C"/>
    <w:rPr>
      <w:sz w:val="18"/>
      <w:szCs w:val="18"/>
    </w:rPr>
  </w:style>
  <w:style w:type="character" w:customStyle="1" w:styleId="Char3">
    <w:name w:val="批注框文本 Char"/>
    <w:basedOn w:val="a0"/>
    <w:link w:val="a8"/>
    <w:uiPriority w:val="99"/>
    <w:semiHidden/>
    <w:rsid w:val="00A2713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B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94BAA"/>
    <w:pPr>
      <w:tabs>
        <w:tab w:val="center" w:pos="4153"/>
        <w:tab w:val="right" w:pos="8306"/>
      </w:tabs>
      <w:snapToGrid w:val="0"/>
      <w:jc w:val="left"/>
    </w:pPr>
    <w:rPr>
      <w:kern w:val="0"/>
      <w:sz w:val="18"/>
      <w:szCs w:val="18"/>
      <w:lang w:val="x-none" w:eastAsia="x-none"/>
    </w:rPr>
  </w:style>
  <w:style w:type="character" w:customStyle="1" w:styleId="Char">
    <w:name w:val="页脚 Char"/>
    <w:basedOn w:val="a0"/>
    <w:link w:val="a3"/>
    <w:uiPriority w:val="99"/>
    <w:rsid w:val="00E94BAA"/>
    <w:rPr>
      <w:rFonts w:ascii="Times New Roman" w:eastAsia="宋体" w:hAnsi="Times New Roman" w:cs="Times New Roman"/>
      <w:kern w:val="0"/>
      <w:sz w:val="18"/>
      <w:szCs w:val="18"/>
      <w:lang w:val="x-none" w:eastAsia="x-none"/>
    </w:rPr>
  </w:style>
  <w:style w:type="paragraph" w:styleId="a4">
    <w:name w:val="header"/>
    <w:basedOn w:val="a"/>
    <w:link w:val="Char0"/>
    <w:uiPriority w:val="99"/>
    <w:unhideWhenUsed/>
    <w:rsid w:val="00170B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70B4A"/>
    <w:rPr>
      <w:rFonts w:ascii="Times New Roman" w:eastAsia="宋体" w:hAnsi="Times New Roman" w:cs="Times New Roman"/>
      <w:sz w:val="18"/>
      <w:szCs w:val="18"/>
    </w:rPr>
  </w:style>
  <w:style w:type="paragraph" w:customStyle="1" w:styleId="Default">
    <w:name w:val="Default"/>
    <w:rsid w:val="00FE16B0"/>
    <w:pPr>
      <w:autoSpaceDE w:val="0"/>
      <w:autoSpaceDN w:val="0"/>
      <w:adjustRightInd w:val="0"/>
    </w:pPr>
    <w:rPr>
      <w:rFonts w:ascii="SC STKaiti" w:eastAsia="SC STKaiti" w:hAnsi="Times New Roman" w:cs="SC STKaiti"/>
      <w:color w:val="000000"/>
      <w:kern w:val="0"/>
      <w:sz w:val="24"/>
      <w:szCs w:val="24"/>
    </w:rPr>
  </w:style>
  <w:style w:type="character" w:styleId="a5">
    <w:name w:val="annotation reference"/>
    <w:basedOn w:val="a0"/>
    <w:uiPriority w:val="99"/>
    <w:semiHidden/>
    <w:unhideWhenUsed/>
    <w:rsid w:val="00A2713C"/>
    <w:rPr>
      <w:sz w:val="21"/>
      <w:szCs w:val="21"/>
    </w:rPr>
  </w:style>
  <w:style w:type="paragraph" w:styleId="a6">
    <w:name w:val="annotation text"/>
    <w:basedOn w:val="a"/>
    <w:link w:val="Char1"/>
    <w:uiPriority w:val="99"/>
    <w:semiHidden/>
    <w:unhideWhenUsed/>
    <w:rsid w:val="00A2713C"/>
    <w:pPr>
      <w:jc w:val="left"/>
    </w:pPr>
  </w:style>
  <w:style w:type="character" w:customStyle="1" w:styleId="Char1">
    <w:name w:val="批注文字 Char"/>
    <w:basedOn w:val="a0"/>
    <w:link w:val="a6"/>
    <w:uiPriority w:val="99"/>
    <w:semiHidden/>
    <w:rsid w:val="00A2713C"/>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A2713C"/>
    <w:rPr>
      <w:b/>
      <w:bCs/>
    </w:rPr>
  </w:style>
  <w:style w:type="character" w:customStyle="1" w:styleId="Char2">
    <w:name w:val="批注主题 Char"/>
    <w:basedOn w:val="Char1"/>
    <w:link w:val="a7"/>
    <w:uiPriority w:val="99"/>
    <w:semiHidden/>
    <w:rsid w:val="00A2713C"/>
    <w:rPr>
      <w:rFonts w:ascii="Times New Roman" w:eastAsia="宋体" w:hAnsi="Times New Roman" w:cs="Times New Roman"/>
      <w:b/>
      <w:bCs/>
      <w:szCs w:val="24"/>
    </w:rPr>
  </w:style>
  <w:style w:type="paragraph" w:styleId="a8">
    <w:name w:val="Balloon Text"/>
    <w:basedOn w:val="a"/>
    <w:link w:val="Char3"/>
    <w:uiPriority w:val="99"/>
    <w:semiHidden/>
    <w:unhideWhenUsed/>
    <w:rsid w:val="00A2713C"/>
    <w:rPr>
      <w:sz w:val="18"/>
      <w:szCs w:val="18"/>
    </w:rPr>
  </w:style>
  <w:style w:type="character" w:customStyle="1" w:styleId="Char3">
    <w:name w:val="批注框文本 Char"/>
    <w:basedOn w:val="a0"/>
    <w:link w:val="a8"/>
    <w:uiPriority w:val="99"/>
    <w:semiHidden/>
    <w:rsid w:val="00A2713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宾蓓/Irene</dc:creator>
  <cp:lastModifiedBy>宾蓓/Irene</cp:lastModifiedBy>
  <cp:revision>10</cp:revision>
  <dcterms:created xsi:type="dcterms:W3CDTF">2017-09-20T06:38:00Z</dcterms:created>
  <dcterms:modified xsi:type="dcterms:W3CDTF">2017-09-21T08:40:00Z</dcterms:modified>
</cp:coreProperties>
</file>