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0" w:rsidRPr="00DE4B3F" w:rsidRDefault="00EE1C10" w:rsidP="00E055AC">
      <w:pPr>
        <w:spacing w:beforeLines="50" w:before="156" w:afterLines="50" w:after="156" w:line="400" w:lineRule="exact"/>
        <w:rPr>
          <w:rFonts w:ascii="Arial" w:hAnsi="Arial"/>
          <w:bCs/>
          <w:iCs/>
          <w:color w:val="000000"/>
          <w:sz w:val="24"/>
        </w:rPr>
      </w:pPr>
      <w:r w:rsidRPr="00DE4B3F">
        <w:rPr>
          <w:rFonts w:ascii="Arial" w:hAnsi="Arial" w:hint="eastAsia"/>
          <w:bCs/>
          <w:iCs/>
          <w:color w:val="000000"/>
          <w:sz w:val="24"/>
        </w:rPr>
        <w:t>证券代码：</w:t>
      </w:r>
      <w:r w:rsidRPr="00DE4B3F">
        <w:rPr>
          <w:rFonts w:ascii="Arial" w:hAnsi="Arial" w:hint="eastAsia"/>
          <w:bCs/>
          <w:iCs/>
          <w:color w:val="000000"/>
          <w:sz w:val="24"/>
        </w:rPr>
        <w:t xml:space="preserve">000001                                  </w:t>
      </w:r>
      <w:r w:rsidRPr="00DE4B3F">
        <w:rPr>
          <w:rFonts w:ascii="Arial" w:hAnsi="Arial" w:hint="eastAsia"/>
          <w:bCs/>
          <w:iCs/>
          <w:color w:val="000000"/>
          <w:sz w:val="24"/>
        </w:rPr>
        <w:t>证券简称：</w:t>
      </w:r>
      <w:r w:rsidR="00D96584" w:rsidRPr="00DE4B3F">
        <w:rPr>
          <w:rFonts w:ascii="Arial" w:hAnsi="Arial" w:hint="eastAsia"/>
          <w:bCs/>
          <w:iCs/>
          <w:color w:val="000000"/>
          <w:sz w:val="24"/>
        </w:rPr>
        <w:t>平安银行</w:t>
      </w:r>
    </w:p>
    <w:p w:rsidR="00EE1C10" w:rsidRPr="00DE4B3F" w:rsidRDefault="003317E5" w:rsidP="00E055AC">
      <w:pPr>
        <w:spacing w:beforeLines="50" w:before="156" w:afterLines="50" w:after="156" w:line="400" w:lineRule="exact"/>
        <w:jc w:val="center"/>
        <w:rPr>
          <w:rFonts w:ascii="Arial" w:hAnsi="Arial"/>
          <w:b/>
          <w:bCs/>
          <w:iCs/>
          <w:color w:val="000000"/>
          <w:sz w:val="32"/>
          <w:szCs w:val="32"/>
        </w:rPr>
      </w:pPr>
      <w:r w:rsidRPr="00DE4B3F">
        <w:rPr>
          <w:rFonts w:ascii="Arial" w:hAnsi="Arial" w:hint="eastAsia"/>
          <w:b/>
          <w:bCs/>
          <w:iCs/>
          <w:color w:val="000000"/>
          <w:sz w:val="32"/>
          <w:szCs w:val="32"/>
        </w:rPr>
        <w:t>平安</w:t>
      </w:r>
      <w:r w:rsidR="00EE1C10" w:rsidRPr="00DE4B3F">
        <w:rPr>
          <w:rFonts w:ascii="Arial" w:hAnsi="Arial" w:hint="eastAsia"/>
          <w:b/>
          <w:bCs/>
          <w:iCs/>
          <w:color w:val="000000"/>
          <w:sz w:val="32"/>
          <w:szCs w:val="32"/>
        </w:rPr>
        <w:t>银行股份有限公司投资者关系活动记录表</w:t>
      </w:r>
    </w:p>
    <w:p w:rsidR="00EE1C10" w:rsidRPr="00DE4B3F" w:rsidRDefault="00EE1C10" w:rsidP="00EE1C10">
      <w:pPr>
        <w:spacing w:line="400" w:lineRule="exact"/>
        <w:rPr>
          <w:rFonts w:ascii="Arial" w:hAnsi="Arial"/>
          <w:bCs/>
          <w:iCs/>
          <w:color w:val="000000"/>
          <w:sz w:val="24"/>
        </w:rPr>
      </w:pPr>
      <w:r w:rsidRPr="00DE4B3F">
        <w:rPr>
          <w:rFonts w:ascii="Arial" w:hAnsi="Arial" w:hint="eastAsia"/>
          <w:bCs/>
          <w:iCs/>
          <w:color w:val="000000"/>
          <w:sz w:val="24"/>
        </w:rPr>
        <w:t xml:space="preserve">                                                         </w:t>
      </w:r>
      <w:r w:rsidRPr="00DE4B3F">
        <w:rPr>
          <w:rFonts w:ascii="Arial" w:hAnsi="Arial" w:hint="eastAsia"/>
          <w:bCs/>
          <w:iCs/>
          <w:color w:val="000000"/>
          <w:sz w:val="24"/>
        </w:rPr>
        <w:t>编号：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6614"/>
      </w:tblGrid>
      <w:tr w:rsidR="00EE1C10" w:rsidRPr="00CC12EA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CC12EA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CC12EA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CC12EA" w:rsidRDefault="002515C0" w:rsidP="00DE4B3F">
            <w:pPr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CC12EA">
              <w:rPr>
                <w:rFonts w:ascii="Arial" w:hAnsi="Arial" w:hint="eastAsia"/>
                <w:sz w:val="24"/>
              </w:rPr>
              <w:t>特定对象调研</w:t>
            </w:r>
            <w:r w:rsidR="00EE1C10" w:rsidRPr="00CC12EA">
              <w:rPr>
                <w:rFonts w:ascii="Arial" w:hAnsi="Arial" w:hint="eastAsia"/>
                <w:sz w:val="24"/>
              </w:rPr>
              <w:t xml:space="preserve">        </w:t>
            </w:r>
            <w:r w:rsidR="00EE1C10"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CC12EA">
              <w:rPr>
                <w:rFonts w:ascii="Arial" w:hAnsi="Arial" w:hint="eastAsia"/>
                <w:sz w:val="24"/>
              </w:rPr>
              <w:t>分析师会议</w:t>
            </w:r>
          </w:p>
          <w:p w:rsidR="00EE1C10" w:rsidRPr="00CC12EA" w:rsidRDefault="00EE1C10" w:rsidP="00DE4B3F">
            <w:pPr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CC12EA">
              <w:rPr>
                <w:rFonts w:ascii="Arial" w:hAnsi="Arial" w:hint="eastAsia"/>
                <w:sz w:val="24"/>
              </w:rPr>
              <w:t>媒体采访</w:t>
            </w:r>
            <w:r w:rsidRPr="00CC12EA">
              <w:rPr>
                <w:rFonts w:ascii="Arial" w:hAnsi="Arial" w:hint="eastAsia"/>
                <w:sz w:val="24"/>
              </w:rPr>
              <w:t xml:space="preserve">            </w:t>
            </w:r>
            <w:r w:rsidR="00FF0263"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CC12EA">
              <w:rPr>
                <w:rFonts w:ascii="Arial" w:hAnsi="Arial" w:hint="eastAsia"/>
                <w:sz w:val="24"/>
              </w:rPr>
              <w:t>业绩说明会</w:t>
            </w:r>
          </w:p>
          <w:p w:rsidR="00EE1C10" w:rsidRPr="00CC12EA" w:rsidRDefault="00EE1C10" w:rsidP="00DE4B3F">
            <w:pPr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CC12EA">
              <w:rPr>
                <w:rFonts w:ascii="Arial" w:hAnsi="Arial" w:hint="eastAsia"/>
                <w:sz w:val="24"/>
              </w:rPr>
              <w:t>新闻发布会</w:t>
            </w:r>
            <w:r w:rsidRPr="00CC12EA">
              <w:rPr>
                <w:rFonts w:ascii="Arial" w:hAnsi="Arial" w:hint="eastAsia"/>
                <w:sz w:val="24"/>
              </w:rPr>
              <w:t xml:space="preserve">         </w:t>
            </w:r>
            <w:bookmarkStart w:id="0" w:name="_GoBack"/>
            <w:bookmarkEnd w:id="0"/>
            <w:r w:rsidRPr="00CC12EA">
              <w:rPr>
                <w:rFonts w:ascii="Arial" w:hAnsi="Arial" w:hint="eastAsia"/>
                <w:sz w:val="24"/>
              </w:rPr>
              <w:t xml:space="preserve"> </w:t>
            </w:r>
            <w:r w:rsidR="00D87038"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CC12EA">
              <w:rPr>
                <w:rFonts w:ascii="Arial" w:hAnsi="Arial" w:hint="eastAsia"/>
                <w:sz w:val="24"/>
              </w:rPr>
              <w:t>路演活动</w:t>
            </w:r>
          </w:p>
          <w:p w:rsidR="00EE1C10" w:rsidRPr="00CC12EA" w:rsidRDefault="00EE1C10" w:rsidP="00DE4B3F">
            <w:pPr>
              <w:tabs>
                <w:tab w:val="left" w:pos="3045"/>
                <w:tab w:val="center" w:pos="3199"/>
              </w:tabs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CC12EA">
              <w:rPr>
                <w:rFonts w:ascii="Arial" w:hAnsi="Arial" w:hint="eastAsia"/>
                <w:sz w:val="24"/>
              </w:rPr>
              <w:t>现场参观</w:t>
            </w: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ab/>
            </w:r>
          </w:p>
          <w:p w:rsidR="00EE1C10" w:rsidRPr="00CC12EA" w:rsidRDefault="002515C0" w:rsidP="00DE4B3F">
            <w:pPr>
              <w:tabs>
                <w:tab w:val="center" w:pos="3199"/>
              </w:tabs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sym w:font="Wingdings" w:char="F0FE"/>
            </w:r>
            <w:r w:rsidR="00EE1C10" w:rsidRPr="00CC12EA">
              <w:rPr>
                <w:rFonts w:ascii="Arial" w:hAnsi="Arial" w:hint="eastAsia"/>
                <w:sz w:val="24"/>
              </w:rPr>
              <w:t>其他</w:t>
            </w:r>
            <w:r w:rsidRPr="00CC12EA">
              <w:rPr>
                <w:rFonts w:ascii="Arial" w:hAnsi="Arial" w:hint="eastAsia"/>
                <w:sz w:val="24"/>
              </w:rPr>
              <w:t xml:space="preserve"> </w:t>
            </w:r>
            <w:r w:rsidRPr="00CC12EA">
              <w:rPr>
                <w:rFonts w:ascii="Arial" w:hAnsi="Arial" w:hint="eastAsia"/>
                <w:sz w:val="24"/>
              </w:rPr>
              <w:t>（投行会议）</w:t>
            </w:r>
          </w:p>
        </w:tc>
      </w:tr>
      <w:tr w:rsidR="00EE1C10" w:rsidRPr="00CC12EA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CC12EA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CC12EA" w:rsidRDefault="00375010" w:rsidP="00B84A84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/>
                <w:sz w:val="24"/>
              </w:rPr>
              <w:t>券商、基金等各类投资者</w:t>
            </w:r>
          </w:p>
        </w:tc>
      </w:tr>
      <w:tr w:rsidR="00EE1C10" w:rsidRPr="00CC12EA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CC12EA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CC12EA" w:rsidRDefault="0043629D" w:rsidP="00E055A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A87A56" w:rsidRPr="00CC12EA">
              <w:rPr>
                <w:rFonts w:ascii="Arial" w:hAnsi="Arial"/>
                <w:bCs/>
                <w:iCs/>
                <w:color w:val="000000"/>
                <w:sz w:val="24"/>
              </w:rPr>
              <w:t>7</w:t>
            </w: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年</w:t>
            </w:r>
            <w:r w:rsidR="00E055AC"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9</w:t>
            </w: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月</w:t>
            </w:r>
            <w:r w:rsidR="00E055AC"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14</w:t>
            </w: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CC12EA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CC12EA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CC12EA" w:rsidRDefault="00CF7823" w:rsidP="008F16A2">
            <w:pPr>
              <w:spacing w:line="480" w:lineRule="atLeast"/>
              <w:rPr>
                <w:rFonts w:ascii="Arial" w:hAnsi="Arial"/>
                <w:sz w:val="24"/>
              </w:rPr>
            </w:pPr>
            <w:r w:rsidRPr="00CC12EA">
              <w:rPr>
                <w:rFonts w:ascii="Arial" w:hAnsi="Arial" w:hint="eastAsia"/>
                <w:sz w:val="24"/>
              </w:rPr>
              <w:t>上海</w:t>
            </w:r>
          </w:p>
        </w:tc>
      </w:tr>
      <w:tr w:rsidR="00EE1C10" w:rsidRPr="00CC12EA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CC12EA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CC12EA" w:rsidRDefault="002515C0" w:rsidP="00B708D6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董事会办公室</w:t>
            </w:r>
          </w:p>
        </w:tc>
      </w:tr>
      <w:tr w:rsidR="00EE1C10" w:rsidRPr="00CC12EA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C12EA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CC12EA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CC12EA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6C5210" w:rsidRPr="00CC12EA" w:rsidRDefault="006C52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  <w:p w:rsidR="00DD1E65" w:rsidRPr="00CC12EA" w:rsidRDefault="00DD1E65" w:rsidP="006C5210">
            <w:pPr>
              <w:pStyle w:val="30"/>
              <w:numPr>
                <w:ilvl w:val="0"/>
                <w:numId w:val="26"/>
              </w:numPr>
              <w:tabs>
                <w:tab w:val="clear" w:pos="540"/>
                <w:tab w:val="left" w:pos="0"/>
              </w:tabs>
              <w:spacing w:before="0" w:after="0" w:line="240" w:lineRule="auto"/>
              <w:outlineLvl w:val="2"/>
              <w:rPr>
                <w:rFonts w:ascii="Arial" w:eastAsia="宋体" w:hAnsi="Arial"/>
                <w:szCs w:val="24"/>
              </w:rPr>
            </w:pPr>
            <w:bookmarkStart w:id="1" w:name="_Toc464590965"/>
            <w:bookmarkStart w:id="2" w:name="_Toc464720627"/>
            <w:r w:rsidRPr="00CC12EA">
              <w:rPr>
                <w:rFonts w:ascii="Arial" w:eastAsia="宋体" w:hAnsi="Arial" w:hint="eastAsia"/>
                <w:szCs w:val="24"/>
              </w:rPr>
              <w:t>平安</w:t>
            </w:r>
            <w:bookmarkEnd w:id="1"/>
            <w:bookmarkEnd w:id="2"/>
            <w:r w:rsidR="00E055AC" w:rsidRPr="00CC12EA">
              <w:rPr>
                <w:rFonts w:ascii="Arial" w:eastAsia="宋体" w:hAnsi="Arial" w:hint="eastAsia"/>
                <w:szCs w:val="24"/>
              </w:rPr>
              <w:t>银行总体发展战略</w:t>
            </w:r>
          </w:p>
          <w:p w:rsidR="002B4EAA" w:rsidRPr="00CC12EA" w:rsidRDefault="002B4EAA" w:rsidP="00DE4B3F">
            <w:pPr>
              <w:adjustRightInd w:val="0"/>
              <w:snapToGrid w:val="0"/>
              <w:spacing w:afterLines="20" w:after="62"/>
              <w:ind w:firstLineChars="200" w:firstLine="482"/>
              <w:rPr>
                <w:rFonts w:ascii="Arial" w:hAnsi="Arial"/>
                <w:sz w:val="24"/>
              </w:rPr>
            </w:pPr>
            <w:r w:rsidRPr="00CC12EA">
              <w:rPr>
                <w:rFonts w:ascii="Arial" w:hAnsi="Arial" w:hint="eastAsia"/>
                <w:b/>
                <w:sz w:val="24"/>
              </w:rPr>
              <w:t>【总体愿景</w:t>
            </w:r>
            <w:r w:rsidRPr="00CC12EA">
              <w:rPr>
                <w:rFonts w:ascii="Arial" w:hAnsi="Arial"/>
                <w:b/>
                <w:sz w:val="24"/>
              </w:rPr>
              <w:t>】</w:t>
            </w:r>
            <w:r w:rsidRPr="00CC12EA">
              <w:rPr>
                <w:rFonts w:ascii="Arial" w:hAnsi="Arial" w:hint="eastAsia"/>
                <w:b/>
                <w:sz w:val="24"/>
              </w:rPr>
              <w:t>：</w:t>
            </w:r>
            <w:r w:rsidRPr="00CC12EA">
              <w:rPr>
                <w:rFonts w:ascii="Arial" w:hAnsi="Arial" w:hint="eastAsia"/>
                <w:sz w:val="24"/>
              </w:rPr>
              <w:t>以零售为核心，对公、同业协同发展，打造领先的智能化零售银行。</w:t>
            </w:r>
          </w:p>
          <w:p w:rsidR="002B4EAA" w:rsidRPr="00CC12EA" w:rsidRDefault="002B4EAA" w:rsidP="00DE4B3F">
            <w:pPr>
              <w:adjustRightInd w:val="0"/>
              <w:snapToGrid w:val="0"/>
              <w:spacing w:afterLines="20" w:after="62"/>
              <w:ind w:firstLineChars="200" w:firstLine="482"/>
              <w:rPr>
                <w:rFonts w:ascii="Arial" w:hAnsi="Arial"/>
                <w:sz w:val="24"/>
              </w:rPr>
            </w:pPr>
            <w:r w:rsidRPr="00CC12EA">
              <w:rPr>
                <w:rFonts w:ascii="Arial" w:hAnsi="Arial" w:hint="eastAsia"/>
                <w:b/>
                <w:sz w:val="24"/>
              </w:rPr>
              <w:t>【关键策略</w:t>
            </w:r>
            <w:r w:rsidRPr="00CC12EA">
              <w:rPr>
                <w:rFonts w:ascii="Arial" w:hAnsi="Arial"/>
                <w:b/>
                <w:sz w:val="24"/>
              </w:rPr>
              <w:t>】</w:t>
            </w:r>
            <w:r w:rsidRPr="00CC12EA">
              <w:rPr>
                <w:rFonts w:ascii="Arial" w:hAnsi="Arial" w:hint="eastAsia"/>
                <w:b/>
                <w:sz w:val="24"/>
              </w:rPr>
              <w:t>：</w:t>
            </w:r>
            <w:r w:rsidRPr="00CC12EA">
              <w:rPr>
                <w:rFonts w:ascii="Arial" w:hAnsi="Arial" w:hint="eastAsia"/>
                <w:sz w:val="24"/>
              </w:rPr>
              <w:t>科技引领、零售突破、对公做精。</w:t>
            </w:r>
          </w:p>
          <w:p w:rsidR="002B4EAA" w:rsidRPr="00CC12EA" w:rsidRDefault="002B4EAA" w:rsidP="002B4EAA">
            <w:pPr>
              <w:adjustRightInd w:val="0"/>
              <w:snapToGrid w:val="0"/>
              <w:spacing w:afterLines="20" w:after="62"/>
              <w:ind w:firstLine="420"/>
              <w:rPr>
                <w:rFonts w:ascii="Arial" w:hAnsi="Arial"/>
                <w:sz w:val="24"/>
              </w:rPr>
            </w:pPr>
            <w:r w:rsidRPr="00CC12EA">
              <w:rPr>
                <w:rFonts w:ascii="Arial" w:hAnsi="Arial" w:hint="eastAsia"/>
                <w:b/>
                <w:sz w:val="24"/>
              </w:rPr>
              <w:t>1</w:t>
            </w:r>
            <w:r w:rsidRPr="00CC12EA">
              <w:rPr>
                <w:rFonts w:ascii="Arial" w:hAnsi="Arial" w:hint="eastAsia"/>
                <w:b/>
                <w:sz w:val="24"/>
              </w:rPr>
              <w:t>）科技引领：</w:t>
            </w:r>
            <w:r w:rsidRPr="00CC12EA">
              <w:rPr>
                <w:rFonts w:ascii="Arial" w:hAnsi="Arial" w:hint="eastAsia"/>
                <w:sz w:val="24"/>
              </w:rPr>
              <w:t>科技是转型的核心驱动力，零售方面着力打造“领先的智能化零售银行”，对公利用大数据和互联网技术打造批量化获客和服务的平台。</w:t>
            </w:r>
          </w:p>
          <w:p w:rsidR="002B4EAA" w:rsidRPr="00CC12EA" w:rsidRDefault="002B4EAA" w:rsidP="00DE4B3F">
            <w:pPr>
              <w:adjustRightInd w:val="0"/>
              <w:snapToGrid w:val="0"/>
              <w:spacing w:afterLines="20" w:after="62"/>
              <w:ind w:firstLineChars="200" w:firstLine="482"/>
              <w:rPr>
                <w:rFonts w:ascii="Arial" w:hAnsi="Arial"/>
                <w:sz w:val="24"/>
              </w:rPr>
            </w:pPr>
            <w:r w:rsidRPr="00CC12EA">
              <w:rPr>
                <w:rFonts w:ascii="Arial" w:hAnsi="Arial" w:hint="eastAsia"/>
                <w:b/>
                <w:sz w:val="24"/>
              </w:rPr>
              <w:t>2</w:t>
            </w:r>
            <w:r w:rsidRPr="00CC12EA">
              <w:rPr>
                <w:rFonts w:ascii="Arial" w:hAnsi="Arial" w:hint="eastAsia"/>
                <w:b/>
                <w:sz w:val="24"/>
              </w:rPr>
              <w:t>）零售突破：</w:t>
            </w:r>
            <w:r w:rsidRPr="00CC12EA">
              <w:rPr>
                <w:rFonts w:ascii="Arial" w:hAnsi="Arial" w:hint="eastAsia"/>
                <w:sz w:val="24"/>
              </w:rPr>
              <w:t>全面支持零售，依托</w:t>
            </w:r>
            <w:r w:rsidR="00B65391" w:rsidRPr="00CC12EA">
              <w:rPr>
                <w:rFonts w:ascii="Arial" w:hAnsi="Arial" w:hint="eastAsia"/>
                <w:sz w:val="24"/>
              </w:rPr>
              <w:t>新</w:t>
            </w:r>
            <w:r w:rsidRPr="00CC12EA">
              <w:rPr>
                <w:rFonts w:ascii="Arial" w:hAnsi="Arial" w:hint="eastAsia"/>
                <w:sz w:val="24"/>
              </w:rPr>
              <w:t>模式，用好多种渠道，打造“领先的智能化零售银行”，实现零售</w:t>
            </w:r>
            <w:r w:rsidR="00B65391" w:rsidRPr="00CC12EA">
              <w:rPr>
                <w:rFonts w:ascii="Arial" w:hAnsi="Arial" w:hint="eastAsia"/>
                <w:sz w:val="24"/>
              </w:rPr>
              <w:t>指标的</w:t>
            </w:r>
            <w:r w:rsidRPr="00CC12EA">
              <w:rPr>
                <w:rFonts w:ascii="Arial" w:hAnsi="Arial" w:hint="eastAsia"/>
                <w:sz w:val="24"/>
              </w:rPr>
              <w:t>增长。</w:t>
            </w:r>
          </w:p>
          <w:p w:rsidR="002B4EAA" w:rsidRPr="00CC12EA" w:rsidRDefault="002B4EAA" w:rsidP="00DE4B3F">
            <w:pPr>
              <w:adjustRightInd w:val="0"/>
              <w:snapToGrid w:val="0"/>
              <w:spacing w:afterLines="20" w:after="62"/>
              <w:ind w:firstLineChars="200" w:firstLine="482"/>
              <w:rPr>
                <w:rFonts w:ascii="Arial" w:hAnsi="Arial"/>
                <w:sz w:val="24"/>
              </w:rPr>
            </w:pPr>
            <w:r w:rsidRPr="00CC12EA">
              <w:rPr>
                <w:rFonts w:ascii="Arial" w:hAnsi="Arial" w:hint="eastAsia"/>
                <w:b/>
                <w:sz w:val="24"/>
              </w:rPr>
              <w:t>3</w:t>
            </w:r>
            <w:r w:rsidRPr="00CC12EA">
              <w:rPr>
                <w:rFonts w:ascii="Arial" w:hAnsi="Arial" w:hint="eastAsia"/>
                <w:b/>
                <w:sz w:val="24"/>
              </w:rPr>
              <w:t>）对公做精：</w:t>
            </w:r>
            <w:r w:rsidR="00B65391" w:rsidRPr="00CC12EA">
              <w:rPr>
                <w:rFonts w:ascii="Arial" w:hAnsi="Arial" w:hint="eastAsia"/>
                <w:sz w:val="24"/>
              </w:rPr>
              <w:t>注重</w:t>
            </w:r>
            <w:r w:rsidRPr="00CC12EA">
              <w:rPr>
                <w:rFonts w:ascii="Arial" w:hAnsi="Arial" w:hint="eastAsia"/>
                <w:sz w:val="24"/>
              </w:rPr>
              <w:t>价值与质量转型。精选行业，做深、做专、做精。坚持“双轻”理念，依托</w:t>
            </w:r>
            <w:r w:rsidR="00B65391" w:rsidRPr="00CC12EA">
              <w:rPr>
                <w:rFonts w:ascii="Arial" w:hAnsi="Arial" w:hint="eastAsia"/>
                <w:sz w:val="24"/>
              </w:rPr>
              <w:t>新</w:t>
            </w:r>
            <w:r w:rsidRPr="00CC12EA">
              <w:rPr>
                <w:rFonts w:ascii="Arial" w:hAnsi="Arial" w:hint="eastAsia"/>
                <w:sz w:val="24"/>
              </w:rPr>
              <w:t>模式，做“精品公司银行”。</w:t>
            </w:r>
            <w:r w:rsidRPr="00CC12EA">
              <w:rPr>
                <w:rFonts w:ascii="Arial" w:hAnsi="Arial" w:hint="eastAsia"/>
                <w:sz w:val="24"/>
              </w:rPr>
              <w:t xml:space="preserve"> </w:t>
            </w:r>
          </w:p>
          <w:p w:rsidR="002B4EAA" w:rsidRPr="00CC12EA" w:rsidRDefault="002B4EAA" w:rsidP="00DE4B3F">
            <w:pPr>
              <w:adjustRightInd w:val="0"/>
              <w:snapToGrid w:val="0"/>
              <w:spacing w:afterLines="20" w:after="62"/>
              <w:ind w:firstLineChars="200" w:firstLine="480"/>
              <w:rPr>
                <w:rFonts w:ascii="Arial" w:hAnsi="Arial"/>
                <w:sz w:val="24"/>
              </w:rPr>
            </w:pPr>
          </w:p>
          <w:p w:rsidR="002B4EAA" w:rsidRPr="00CC12EA" w:rsidRDefault="002B4EAA" w:rsidP="002B4EAA">
            <w:pPr>
              <w:pStyle w:val="30"/>
              <w:numPr>
                <w:ilvl w:val="0"/>
                <w:numId w:val="26"/>
              </w:numPr>
              <w:tabs>
                <w:tab w:val="clear" w:pos="540"/>
                <w:tab w:val="left" w:pos="0"/>
              </w:tabs>
              <w:spacing w:before="0" w:after="0" w:line="240" w:lineRule="auto"/>
              <w:outlineLvl w:val="2"/>
              <w:rPr>
                <w:rFonts w:ascii="Arial" w:eastAsia="宋体" w:hAnsi="Arial"/>
                <w:szCs w:val="24"/>
              </w:rPr>
            </w:pPr>
            <w:bookmarkStart w:id="3" w:name="_Toc490062440"/>
            <w:r w:rsidRPr="00CC12EA">
              <w:rPr>
                <w:rFonts w:ascii="Arial" w:eastAsia="宋体" w:hAnsi="Arial" w:hint="eastAsia"/>
                <w:szCs w:val="24"/>
              </w:rPr>
              <w:t>新战略有什么变化？</w:t>
            </w:r>
            <w:bookmarkEnd w:id="3"/>
            <w:r w:rsidRPr="00CC12EA">
              <w:rPr>
                <w:rFonts w:ascii="Arial" w:eastAsia="宋体" w:hAnsi="Arial" w:hint="eastAsia"/>
                <w:szCs w:val="24"/>
              </w:rPr>
              <w:t xml:space="preserve"> </w:t>
            </w:r>
          </w:p>
          <w:p w:rsidR="002B4EAA" w:rsidRPr="00CC12EA" w:rsidRDefault="002B4EAA" w:rsidP="002B4EAA">
            <w:pPr>
              <w:adjustRightInd w:val="0"/>
              <w:snapToGrid w:val="0"/>
              <w:spacing w:afterLines="20" w:after="62"/>
              <w:ind w:firstLine="420"/>
              <w:rPr>
                <w:rFonts w:ascii="Arial" w:hAnsi="Arial"/>
                <w:sz w:val="24"/>
              </w:rPr>
            </w:pPr>
            <w:r w:rsidRPr="00CC12EA">
              <w:rPr>
                <w:rFonts w:ascii="Arial" w:hAnsi="Arial" w:hint="eastAsia"/>
                <w:sz w:val="24"/>
              </w:rPr>
              <w:t>从四轮驱动、平均用力到零售为核心，对公、同业协同发展，打造领先的智能化零售银行。主要体现在三个方面：</w:t>
            </w:r>
          </w:p>
          <w:p w:rsidR="002B4EAA" w:rsidRPr="00CC12EA" w:rsidRDefault="002B4EAA" w:rsidP="002B4EAA">
            <w:pPr>
              <w:adjustRightInd w:val="0"/>
              <w:snapToGrid w:val="0"/>
              <w:spacing w:afterLines="20" w:after="62"/>
              <w:ind w:firstLine="420"/>
              <w:rPr>
                <w:rFonts w:ascii="Arial" w:hAnsi="Arial"/>
                <w:sz w:val="24"/>
              </w:rPr>
            </w:pPr>
            <w:r w:rsidRPr="00CC12EA">
              <w:rPr>
                <w:rFonts w:ascii="Arial" w:hAnsi="Arial" w:hint="eastAsia"/>
                <w:b/>
                <w:sz w:val="24"/>
              </w:rPr>
              <w:t>（</w:t>
            </w:r>
            <w:r w:rsidRPr="00CC12EA">
              <w:rPr>
                <w:rFonts w:ascii="Arial" w:hAnsi="Arial"/>
                <w:b/>
                <w:sz w:val="24"/>
              </w:rPr>
              <w:t>1</w:t>
            </w:r>
            <w:r w:rsidRPr="00CC12EA">
              <w:rPr>
                <w:rFonts w:ascii="Arial" w:hAnsi="Arial" w:hint="eastAsia"/>
                <w:b/>
                <w:sz w:val="24"/>
              </w:rPr>
              <w:t>）真正地拥抱集团，尤其拥抱寿险。</w:t>
            </w:r>
            <w:r w:rsidRPr="00CC12EA">
              <w:rPr>
                <w:rFonts w:ascii="Arial" w:hAnsi="Arial" w:hint="eastAsia"/>
                <w:sz w:val="24"/>
              </w:rPr>
              <w:t>目前全行的业务同仁都坚定了转型信念，并且已经通过拥抱寿险深刻感受到业务的变化，综拓渠道在零售客户数、</w:t>
            </w:r>
            <w:r w:rsidRPr="00CC12EA">
              <w:rPr>
                <w:rFonts w:ascii="Arial" w:hAnsi="Arial"/>
                <w:sz w:val="24"/>
              </w:rPr>
              <w:t>AUM</w:t>
            </w:r>
            <w:r w:rsidRPr="00CC12EA">
              <w:rPr>
                <w:rFonts w:ascii="Arial" w:hAnsi="Arial" w:hint="eastAsia"/>
                <w:sz w:val="24"/>
              </w:rPr>
              <w:t>、信用卡发卡、新一贷等方面的贡献都是非常显著的。</w:t>
            </w:r>
          </w:p>
          <w:p w:rsidR="002B4EAA" w:rsidRPr="00CC12EA" w:rsidRDefault="002B4EAA" w:rsidP="002B4EAA">
            <w:pPr>
              <w:adjustRightInd w:val="0"/>
              <w:snapToGrid w:val="0"/>
              <w:spacing w:afterLines="20" w:after="62"/>
              <w:ind w:firstLine="420"/>
              <w:rPr>
                <w:rFonts w:ascii="Arial" w:hAnsi="Arial"/>
                <w:sz w:val="24"/>
              </w:rPr>
            </w:pPr>
            <w:r w:rsidRPr="00CC12EA">
              <w:rPr>
                <w:rFonts w:ascii="Arial" w:hAnsi="Arial" w:hint="eastAsia"/>
                <w:b/>
                <w:sz w:val="24"/>
              </w:rPr>
              <w:lastRenderedPageBreak/>
              <w:t>（</w:t>
            </w:r>
            <w:r w:rsidRPr="00CC12EA">
              <w:rPr>
                <w:rFonts w:ascii="Arial" w:hAnsi="Arial"/>
                <w:b/>
                <w:sz w:val="24"/>
              </w:rPr>
              <w:t>2</w:t>
            </w:r>
            <w:r w:rsidRPr="00CC12EA">
              <w:rPr>
                <w:rFonts w:ascii="Arial" w:hAnsi="Arial" w:hint="eastAsia"/>
                <w:b/>
                <w:sz w:val="24"/>
              </w:rPr>
              <w:t>）真正走向智能化方向。</w:t>
            </w:r>
            <w:r w:rsidRPr="00CC12EA">
              <w:rPr>
                <w:rFonts w:ascii="Arial" w:hAnsi="Arial" w:hint="eastAsia"/>
                <w:sz w:val="24"/>
              </w:rPr>
              <w:t>零售主帅是互联网背景的人才，建立了一支零售专属</w:t>
            </w:r>
            <w:r w:rsidRPr="00CC12EA">
              <w:rPr>
                <w:rFonts w:ascii="Arial" w:hAnsi="Arial"/>
                <w:sz w:val="24"/>
              </w:rPr>
              <w:t>IT</w:t>
            </w:r>
            <w:r w:rsidRPr="00CC12EA">
              <w:rPr>
                <w:rFonts w:ascii="Arial" w:hAnsi="Arial" w:hint="eastAsia"/>
                <w:sz w:val="24"/>
              </w:rPr>
              <w:t>团队。</w:t>
            </w:r>
          </w:p>
          <w:p w:rsidR="00DD1E65" w:rsidRPr="00CC12EA" w:rsidRDefault="002B4EAA" w:rsidP="00DE4B3F">
            <w:pPr>
              <w:adjustRightInd w:val="0"/>
              <w:snapToGrid w:val="0"/>
              <w:spacing w:afterLines="20" w:after="62"/>
              <w:ind w:firstLineChars="200" w:firstLine="482"/>
              <w:rPr>
                <w:rFonts w:ascii="Arial" w:hAnsi="Arial" w:cs="仿宋_GB2312"/>
                <w:sz w:val="24"/>
              </w:rPr>
            </w:pPr>
            <w:r w:rsidRPr="00CC12EA">
              <w:rPr>
                <w:rFonts w:ascii="Arial" w:hAnsi="Arial" w:hint="eastAsia"/>
                <w:b/>
                <w:sz w:val="24"/>
              </w:rPr>
              <w:t>（</w:t>
            </w:r>
            <w:r w:rsidRPr="00CC12EA">
              <w:rPr>
                <w:rFonts w:ascii="Arial" w:hAnsi="Arial"/>
                <w:b/>
                <w:sz w:val="24"/>
              </w:rPr>
              <w:t>3</w:t>
            </w:r>
            <w:r w:rsidRPr="00CC12EA">
              <w:rPr>
                <w:rFonts w:ascii="Arial" w:hAnsi="Arial" w:hint="eastAsia"/>
                <w:b/>
                <w:sz w:val="24"/>
              </w:rPr>
              <w:t>）队伍自信心增强，数据体现转型路径是正确的。</w:t>
            </w:r>
            <w:r w:rsidRPr="00CC12EA">
              <w:rPr>
                <w:rFonts w:ascii="Arial" w:hAnsi="Arial" w:hint="eastAsia"/>
                <w:sz w:val="24"/>
              </w:rPr>
              <w:t>上半年客户数、零售</w:t>
            </w:r>
            <w:r w:rsidRPr="00CC12EA">
              <w:rPr>
                <w:rFonts w:ascii="Arial" w:hAnsi="Arial" w:hint="eastAsia"/>
                <w:sz w:val="24"/>
              </w:rPr>
              <w:t>AUM</w:t>
            </w:r>
            <w:r w:rsidRPr="00CC12EA">
              <w:rPr>
                <w:rFonts w:ascii="Arial" w:hAnsi="Arial" w:hint="eastAsia"/>
                <w:sz w:val="24"/>
              </w:rPr>
              <w:t>、存款、贷款等指标增速均为行业领先。</w:t>
            </w:r>
          </w:p>
          <w:p w:rsidR="002B4EAA" w:rsidRPr="00CC12EA" w:rsidRDefault="00A87A56" w:rsidP="002B4EAA">
            <w:pPr>
              <w:pStyle w:val="30"/>
              <w:numPr>
                <w:ilvl w:val="0"/>
                <w:numId w:val="26"/>
              </w:numPr>
              <w:tabs>
                <w:tab w:val="clear" w:pos="540"/>
                <w:tab w:val="left" w:pos="0"/>
              </w:tabs>
              <w:spacing w:beforeLines="150" w:before="468" w:afterLines="50" w:line="240" w:lineRule="auto"/>
              <w:outlineLvl w:val="2"/>
              <w:rPr>
                <w:rFonts w:ascii="Arial" w:eastAsia="宋体" w:hAnsi="Arial"/>
                <w:szCs w:val="24"/>
              </w:rPr>
            </w:pPr>
            <w:bookmarkStart w:id="4" w:name="_Toc464720575"/>
            <w:bookmarkStart w:id="5" w:name="_Toc464590920"/>
            <w:bookmarkStart w:id="6" w:name="_Toc464720594"/>
            <w:bookmarkStart w:id="7" w:name="_Toc464590889"/>
            <w:bookmarkStart w:id="8" w:name="_Toc464720557"/>
            <w:bookmarkStart w:id="9" w:name="_Toc448833286"/>
            <w:bookmarkStart w:id="10" w:name="_Toc458425958"/>
            <w:bookmarkStart w:id="11" w:name="_Toc464590895"/>
            <w:bookmarkStart w:id="12" w:name="_Toc464720571"/>
            <w:r w:rsidRPr="00CC12EA">
              <w:rPr>
                <w:rFonts w:ascii="Arial" w:eastAsia="宋体" w:hAnsi="Arial"/>
                <w:szCs w:val="24"/>
              </w:rPr>
              <w:t>贵行非息收入增长的主要动力？未来</w:t>
            </w:r>
            <w:r w:rsidRPr="00CC12EA">
              <w:rPr>
                <w:rFonts w:ascii="Arial" w:eastAsia="宋体" w:hAnsi="Arial" w:hint="eastAsia"/>
                <w:szCs w:val="24"/>
              </w:rPr>
              <w:t>趋势</w:t>
            </w:r>
            <w:r w:rsidRPr="00CC12EA">
              <w:rPr>
                <w:rFonts w:ascii="Arial" w:eastAsia="宋体" w:hAnsi="Arial"/>
                <w:szCs w:val="24"/>
              </w:rPr>
              <w:t>？</w:t>
            </w:r>
            <w:bookmarkEnd w:id="4"/>
          </w:p>
          <w:p w:rsidR="002B4EAA" w:rsidRPr="00CC12EA" w:rsidRDefault="002B4EAA" w:rsidP="002B4EAA">
            <w:pPr>
              <w:adjustRightInd w:val="0"/>
              <w:snapToGrid w:val="0"/>
              <w:spacing w:afterLines="20" w:after="62"/>
              <w:ind w:firstLine="420"/>
              <w:rPr>
                <w:rFonts w:ascii="Arial" w:hAnsi="Arial"/>
                <w:sz w:val="24"/>
              </w:rPr>
            </w:pPr>
            <w:r w:rsidRPr="00CC12EA">
              <w:rPr>
                <w:rFonts w:ascii="Arial" w:hAnsi="Arial" w:hint="eastAsia"/>
                <w:sz w:val="24"/>
              </w:rPr>
              <w:t>截至报告期末，我行实现非利息净收入</w:t>
            </w:r>
            <w:r w:rsidRPr="00CC12EA">
              <w:rPr>
                <w:rFonts w:ascii="Arial" w:hAnsi="Arial" w:hint="eastAsia"/>
                <w:sz w:val="24"/>
              </w:rPr>
              <w:t>167</w:t>
            </w:r>
            <w:r w:rsidRPr="00CC12EA">
              <w:rPr>
                <w:rFonts w:ascii="Arial" w:hAnsi="Arial" w:hint="eastAsia"/>
                <w:sz w:val="24"/>
              </w:rPr>
              <w:t>亿元，同比减少</w:t>
            </w:r>
            <w:r w:rsidRPr="00CC12EA">
              <w:rPr>
                <w:rFonts w:ascii="Arial" w:hAnsi="Arial" w:hint="eastAsia"/>
                <w:sz w:val="24"/>
              </w:rPr>
              <w:t>4.62</w:t>
            </w:r>
            <w:r w:rsidRPr="00CC12EA">
              <w:rPr>
                <w:rFonts w:ascii="Arial" w:hAnsi="Arial" w:hint="eastAsia"/>
                <w:sz w:val="24"/>
              </w:rPr>
              <w:t>亿元，降幅</w:t>
            </w:r>
            <w:r w:rsidRPr="00CC12EA">
              <w:rPr>
                <w:rFonts w:ascii="Arial" w:hAnsi="Arial" w:hint="eastAsia"/>
                <w:sz w:val="24"/>
              </w:rPr>
              <w:t>2.69</w:t>
            </w:r>
            <w:r w:rsidRPr="00CC12EA">
              <w:rPr>
                <w:rFonts w:ascii="Arial" w:hAnsi="Arial"/>
                <w:sz w:val="24"/>
              </w:rPr>
              <w:t>%</w:t>
            </w:r>
            <w:r w:rsidRPr="00CC12EA">
              <w:rPr>
                <w:rFonts w:ascii="Arial" w:hAnsi="Arial" w:hint="eastAsia"/>
                <w:sz w:val="24"/>
              </w:rPr>
              <w:t>。其中，手续费净收入</w:t>
            </w:r>
            <w:r w:rsidRPr="00CC12EA">
              <w:rPr>
                <w:rFonts w:ascii="Arial" w:hAnsi="Arial" w:hint="eastAsia"/>
                <w:sz w:val="24"/>
              </w:rPr>
              <w:t>157</w:t>
            </w:r>
            <w:r w:rsidRPr="00CC12EA">
              <w:rPr>
                <w:rFonts w:ascii="Arial" w:hAnsi="Arial" w:hint="eastAsia"/>
                <w:sz w:val="24"/>
              </w:rPr>
              <w:t>亿元，同比增加</w:t>
            </w:r>
            <w:r w:rsidRPr="00CC12EA">
              <w:rPr>
                <w:rFonts w:ascii="Arial" w:hAnsi="Arial" w:hint="eastAsia"/>
                <w:sz w:val="24"/>
              </w:rPr>
              <w:t>6.99</w:t>
            </w:r>
            <w:r w:rsidRPr="00CC12EA">
              <w:rPr>
                <w:rFonts w:ascii="Arial" w:hAnsi="Arial" w:hint="eastAsia"/>
                <w:sz w:val="24"/>
              </w:rPr>
              <w:t>亿元，增幅</w:t>
            </w:r>
            <w:r w:rsidRPr="00CC12EA">
              <w:rPr>
                <w:rFonts w:ascii="Arial" w:hAnsi="Arial" w:hint="eastAsia"/>
                <w:sz w:val="24"/>
              </w:rPr>
              <w:t>4.64</w:t>
            </w:r>
            <w:r w:rsidRPr="00CC12EA">
              <w:rPr>
                <w:rFonts w:ascii="Arial" w:hAnsi="Arial"/>
                <w:sz w:val="24"/>
              </w:rPr>
              <w:t>%</w:t>
            </w:r>
            <w:r w:rsidRPr="00CC12EA">
              <w:rPr>
                <w:rFonts w:ascii="Arial" w:hAnsi="Arial" w:hint="eastAsia"/>
                <w:sz w:val="24"/>
              </w:rPr>
              <w:t>。</w:t>
            </w:r>
          </w:p>
          <w:p w:rsidR="002B4EAA" w:rsidRPr="00CC12EA" w:rsidRDefault="002B4EAA" w:rsidP="002B4EAA">
            <w:pPr>
              <w:adjustRightInd w:val="0"/>
              <w:snapToGrid w:val="0"/>
              <w:spacing w:afterLines="20" w:after="62"/>
              <w:ind w:firstLine="420"/>
              <w:rPr>
                <w:rFonts w:ascii="Arial" w:hAnsi="Arial"/>
                <w:b/>
                <w:sz w:val="24"/>
              </w:rPr>
            </w:pPr>
            <w:bookmarkStart w:id="13" w:name="_Toc448833290"/>
            <w:bookmarkStart w:id="14" w:name="_Toc464590902"/>
            <w:r w:rsidRPr="00CC12EA">
              <w:rPr>
                <w:rFonts w:ascii="Arial" w:hAnsi="Arial" w:hint="eastAsia"/>
                <w:b/>
                <w:sz w:val="24"/>
              </w:rPr>
              <w:t>【未来趋势】</w:t>
            </w:r>
            <w:r w:rsidRPr="00CC12EA">
              <w:rPr>
                <w:rFonts w:ascii="Arial" w:hAnsi="Arial" w:hint="eastAsia"/>
                <w:sz w:val="24"/>
              </w:rPr>
              <w:t>未来我行将致力于通过三大关键策略打造领先的智能化零售银行，向零售全面转型，对公和同业协同发展。利用公私联动，持续提升银行的创新能力和服务品质，</w:t>
            </w:r>
            <w:bookmarkEnd w:id="13"/>
            <w:bookmarkEnd w:id="14"/>
            <w:r w:rsidRPr="00CC12EA">
              <w:rPr>
                <w:rFonts w:ascii="Arial" w:hAnsi="Arial" w:hint="eastAsia"/>
                <w:sz w:val="24"/>
              </w:rPr>
              <w:t>支持零售业务发展，助力增加非息收入。</w:t>
            </w:r>
          </w:p>
          <w:p w:rsidR="00A87A56" w:rsidRPr="00CC12EA" w:rsidRDefault="00A87A56" w:rsidP="002B4EAA">
            <w:pPr>
              <w:adjustRightInd w:val="0"/>
              <w:snapToGrid w:val="0"/>
              <w:spacing w:afterLines="20" w:after="62"/>
              <w:rPr>
                <w:rStyle w:val="a8"/>
                <w:rFonts w:ascii="Arial" w:hAnsi="Arial" w:cs="Arial Unicode MS"/>
                <w:sz w:val="24"/>
                <w:lang w:eastAsia="zh-CN"/>
              </w:rPr>
            </w:pPr>
          </w:p>
          <w:p w:rsidR="00A87A56" w:rsidRPr="00CC12EA" w:rsidRDefault="00A87A56" w:rsidP="00E055AC">
            <w:pPr>
              <w:pStyle w:val="30"/>
              <w:numPr>
                <w:ilvl w:val="0"/>
                <w:numId w:val="26"/>
              </w:numPr>
              <w:tabs>
                <w:tab w:val="clear" w:pos="540"/>
                <w:tab w:val="left" w:pos="0"/>
              </w:tabs>
              <w:spacing w:beforeLines="150" w:before="468" w:afterLines="50" w:line="240" w:lineRule="auto"/>
              <w:outlineLvl w:val="2"/>
              <w:rPr>
                <w:rFonts w:ascii="Arial" w:eastAsia="宋体" w:hAnsi="Arial"/>
                <w:szCs w:val="24"/>
              </w:rPr>
            </w:pPr>
            <w:bookmarkStart w:id="15" w:name="_Toc464720577"/>
            <w:r w:rsidRPr="00CC12EA">
              <w:rPr>
                <w:rFonts w:ascii="Arial" w:eastAsia="宋体" w:hAnsi="Arial"/>
                <w:szCs w:val="24"/>
              </w:rPr>
              <w:t>贵行成本收入比主要是在哪些费用方面的优化？未来是否可以持续？</w:t>
            </w:r>
            <w:bookmarkEnd w:id="15"/>
          </w:p>
          <w:p w:rsidR="002B4EAA" w:rsidRPr="00CC12EA" w:rsidRDefault="002B4EAA" w:rsidP="002B4EAA">
            <w:pPr>
              <w:adjustRightInd w:val="0"/>
              <w:snapToGrid w:val="0"/>
              <w:spacing w:afterLines="20" w:after="62"/>
              <w:ind w:firstLine="420"/>
              <w:rPr>
                <w:rFonts w:ascii="Arial" w:hAnsi="Arial"/>
                <w:sz w:val="24"/>
              </w:rPr>
            </w:pPr>
            <w:bookmarkStart w:id="16" w:name="_Toc448833292"/>
            <w:r w:rsidRPr="00CC12EA">
              <w:rPr>
                <w:rFonts w:ascii="Arial" w:hAnsi="Arial" w:hint="eastAsia"/>
                <w:sz w:val="24"/>
              </w:rPr>
              <w:t>随着银行专业化经营优势逐步体现，以及主动加强成本管控，推进财务精细化管理，我行成本收入比稳步下降。截至报告期末，成本收入比</w:t>
            </w:r>
            <w:r w:rsidRPr="00CC12EA">
              <w:rPr>
                <w:rFonts w:ascii="Arial" w:hAnsi="Arial"/>
                <w:sz w:val="24"/>
              </w:rPr>
              <w:t>24.</w:t>
            </w:r>
            <w:r w:rsidRPr="00CC12EA">
              <w:rPr>
                <w:rFonts w:ascii="Arial" w:hAnsi="Arial" w:hint="eastAsia"/>
                <w:sz w:val="24"/>
              </w:rPr>
              <w:t>76</w:t>
            </w:r>
            <w:r w:rsidRPr="00CC12EA">
              <w:rPr>
                <w:rFonts w:ascii="Arial" w:hAnsi="Arial"/>
                <w:sz w:val="24"/>
              </w:rPr>
              <w:t>%</w:t>
            </w:r>
            <w:r w:rsidRPr="00CC12EA">
              <w:rPr>
                <w:rFonts w:ascii="Arial" w:hAnsi="Arial"/>
                <w:sz w:val="24"/>
              </w:rPr>
              <w:t>，较</w:t>
            </w:r>
            <w:r w:rsidRPr="00CC12EA">
              <w:rPr>
                <w:rFonts w:ascii="Arial" w:hAnsi="Arial"/>
                <w:sz w:val="24"/>
              </w:rPr>
              <w:t>2016</w:t>
            </w:r>
            <w:r w:rsidRPr="00CC12EA">
              <w:rPr>
                <w:rFonts w:ascii="Arial" w:hAnsi="Arial" w:hint="eastAsia"/>
                <w:sz w:val="24"/>
              </w:rPr>
              <w:t>年度下降</w:t>
            </w:r>
            <w:r w:rsidRPr="00CC12EA">
              <w:rPr>
                <w:rFonts w:ascii="Arial" w:hAnsi="Arial"/>
                <w:sz w:val="24"/>
              </w:rPr>
              <w:t>1.</w:t>
            </w:r>
            <w:r w:rsidRPr="00CC12EA">
              <w:rPr>
                <w:rFonts w:ascii="Arial" w:hAnsi="Arial" w:hint="eastAsia"/>
                <w:sz w:val="24"/>
              </w:rPr>
              <w:t>21</w:t>
            </w:r>
            <w:r w:rsidRPr="00CC12EA">
              <w:rPr>
                <w:rFonts w:ascii="Arial" w:hAnsi="Arial" w:hint="eastAsia"/>
                <w:sz w:val="24"/>
              </w:rPr>
              <w:t>个百分点，同比下降</w:t>
            </w:r>
            <w:r w:rsidRPr="00CC12EA">
              <w:rPr>
                <w:rFonts w:ascii="Arial" w:hAnsi="Arial" w:hint="eastAsia"/>
                <w:sz w:val="24"/>
              </w:rPr>
              <w:t>4.04</w:t>
            </w:r>
            <w:r w:rsidRPr="00CC12EA">
              <w:rPr>
                <w:rFonts w:ascii="Arial" w:hAnsi="Arial" w:hint="eastAsia"/>
                <w:sz w:val="24"/>
              </w:rPr>
              <w:t>个百分点。已经达到行业较优水平。</w:t>
            </w:r>
          </w:p>
          <w:p w:rsidR="00A87A56" w:rsidRPr="00CC12EA" w:rsidRDefault="002B4EAA" w:rsidP="00DE4B3F">
            <w:pPr>
              <w:adjustRightInd w:val="0"/>
              <w:snapToGrid w:val="0"/>
              <w:spacing w:afterLines="20" w:after="62"/>
              <w:ind w:firstLineChars="200" w:firstLine="480"/>
              <w:rPr>
                <w:rStyle w:val="a8"/>
                <w:rFonts w:ascii="Arial" w:hAnsi="Arial"/>
                <w:sz w:val="24"/>
              </w:rPr>
            </w:pPr>
            <w:r w:rsidRPr="00CC12EA">
              <w:rPr>
                <w:rFonts w:ascii="Arial" w:hAnsi="Arial" w:hint="eastAsia"/>
                <w:sz w:val="24"/>
              </w:rPr>
              <w:t>随着零售转型成果逐步体现，希望未来成本收入比保持在行业较优水平。</w:t>
            </w:r>
          </w:p>
          <w:bookmarkEnd w:id="16"/>
          <w:p w:rsidR="00A87A56" w:rsidRPr="00CC12EA" w:rsidRDefault="00A87A56" w:rsidP="00E055AC">
            <w:pPr>
              <w:pStyle w:val="30"/>
              <w:numPr>
                <w:ilvl w:val="0"/>
                <w:numId w:val="26"/>
              </w:numPr>
              <w:tabs>
                <w:tab w:val="clear" w:pos="540"/>
                <w:tab w:val="left" w:pos="0"/>
              </w:tabs>
              <w:spacing w:beforeLines="150" w:before="468" w:afterLines="50" w:line="240" w:lineRule="auto"/>
              <w:outlineLvl w:val="2"/>
              <w:rPr>
                <w:rFonts w:ascii="Arial" w:eastAsia="宋体" w:hAnsi="Arial"/>
                <w:szCs w:val="24"/>
              </w:rPr>
            </w:pPr>
            <w:r w:rsidRPr="00CC12EA">
              <w:rPr>
                <w:rFonts w:ascii="Arial" w:eastAsia="宋体" w:hAnsi="Arial"/>
                <w:szCs w:val="24"/>
              </w:rPr>
              <w:t>不良贷款增长原因分析及未来趋势？</w:t>
            </w:r>
            <w:bookmarkEnd w:id="5"/>
            <w:bookmarkEnd w:id="6"/>
            <w:r w:rsidRPr="00CC12EA">
              <w:rPr>
                <w:rFonts w:ascii="Arial" w:eastAsia="宋体" w:hAnsi="Arial"/>
                <w:szCs w:val="24"/>
              </w:rPr>
              <w:t xml:space="preserve"> </w:t>
            </w:r>
          </w:p>
          <w:p w:rsidR="00A87A56" w:rsidRPr="00CC12EA" w:rsidRDefault="00803207" w:rsidP="00E055AC">
            <w:pPr>
              <w:adjustRightInd w:val="0"/>
              <w:snapToGrid w:val="0"/>
              <w:spacing w:afterLines="20" w:after="62"/>
              <w:ind w:firstLine="420"/>
              <w:rPr>
                <w:rStyle w:val="a8"/>
                <w:rFonts w:ascii="Arial" w:hAnsi="Arial" w:cs="Arial"/>
                <w:sz w:val="24"/>
              </w:rPr>
            </w:pPr>
            <w:r w:rsidRPr="00CC12EA">
              <w:rPr>
                <w:rFonts w:ascii="Arial" w:hAnsi="Arial" w:hint="eastAsia"/>
                <w:sz w:val="24"/>
              </w:rPr>
              <w:t>截至报告期末，我行不良贷款余额</w:t>
            </w:r>
            <w:r w:rsidRPr="00CC12EA">
              <w:rPr>
                <w:rFonts w:ascii="Arial" w:hAnsi="Arial" w:hint="eastAsia"/>
                <w:sz w:val="24"/>
              </w:rPr>
              <w:t>280</w:t>
            </w:r>
            <w:r w:rsidRPr="00CC12EA">
              <w:rPr>
                <w:rFonts w:ascii="Arial" w:hAnsi="Arial" w:hint="eastAsia"/>
                <w:sz w:val="24"/>
              </w:rPr>
              <w:t>亿元，比年初增加</w:t>
            </w:r>
            <w:r w:rsidRPr="00CC12EA">
              <w:rPr>
                <w:rFonts w:ascii="Arial" w:hAnsi="Arial" w:hint="eastAsia"/>
                <w:sz w:val="24"/>
              </w:rPr>
              <w:t>23</w:t>
            </w:r>
            <w:r w:rsidRPr="00CC12EA">
              <w:rPr>
                <w:rFonts w:ascii="Arial" w:hAnsi="Arial" w:hint="eastAsia"/>
                <w:sz w:val="24"/>
              </w:rPr>
              <w:t>亿元，不良率</w:t>
            </w:r>
            <w:r w:rsidRPr="00CC12EA">
              <w:rPr>
                <w:rFonts w:ascii="Arial" w:hAnsi="Arial" w:hint="eastAsia"/>
                <w:sz w:val="24"/>
              </w:rPr>
              <w:t>1.76</w:t>
            </w:r>
            <w:r w:rsidRPr="00CC12EA">
              <w:rPr>
                <w:rFonts w:ascii="Arial" w:hAnsi="Arial" w:hint="eastAsia"/>
                <w:sz w:val="24"/>
              </w:rPr>
              <w:t>％，比年初增加</w:t>
            </w:r>
            <w:r w:rsidRPr="00CC12EA">
              <w:rPr>
                <w:rFonts w:ascii="Arial" w:hAnsi="Arial" w:hint="eastAsia"/>
                <w:sz w:val="24"/>
              </w:rPr>
              <w:t>0.02</w:t>
            </w:r>
            <w:r w:rsidRPr="00CC12EA">
              <w:rPr>
                <w:rFonts w:ascii="Arial" w:hAnsi="Arial" w:hint="eastAsia"/>
                <w:sz w:val="24"/>
              </w:rPr>
              <w:t>个百分点，不良贷款主要集中在制造业和零售经营性贷款。</w:t>
            </w:r>
          </w:p>
          <w:p w:rsidR="00A87A56" w:rsidRPr="00CC12EA" w:rsidRDefault="00A87A56" w:rsidP="00E055AC">
            <w:pPr>
              <w:pStyle w:val="30"/>
              <w:numPr>
                <w:ilvl w:val="0"/>
                <w:numId w:val="26"/>
              </w:numPr>
              <w:tabs>
                <w:tab w:val="clear" w:pos="540"/>
                <w:tab w:val="left" w:pos="0"/>
              </w:tabs>
              <w:spacing w:beforeLines="150" w:before="468" w:afterLines="50" w:line="240" w:lineRule="auto"/>
              <w:outlineLvl w:val="2"/>
              <w:rPr>
                <w:rFonts w:ascii="Arial" w:eastAsia="宋体" w:hAnsi="Arial"/>
                <w:szCs w:val="24"/>
              </w:rPr>
            </w:pPr>
            <w:r w:rsidRPr="00CC12EA">
              <w:rPr>
                <w:rFonts w:ascii="Arial" w:eastAsia="宋体" w:hAnsi="Arial" w:hint="eastAsia"/>
                <w:szCs w:val="24"/>
              </w:rPr>
              <w:t>未来资本规划</w:t>
            </w:r>
            <w:bookmarkEnd w:id="7"/>
            <w:bookmarkEnd w:id="8"/>
          </w:p>
          <w:p w:rsidR="00A87A56" w:rsidRPr="00CC12EA" w:rsidRDefault="00A87A56" w:rsidP="00E055AC">
            <w:pPr>
              <w:adjustRightInd w:val="0"/>
              <w:snapToGrid w:val="0"/>
              <w:spacing w:afterLines="20" w:after="62"/>
              <w:ind w:firstLine="442"/>
              <w:rPr>
                <w:rStyle w:val="a8"/>
                <w:rFonts w:ascii="Arial" w:hAnsi="Arial"/>
                <w:smallCaps/>
                <w:sz w:val="24"/>
              </w:rPr>
            </w:pPr>
            <w:r w:rsidRPr="00CC12EA">
              <w:rPr>
                <w:rStyle w:val="a8"/>
                <w:rFonts w:ascii="Arial" w:hAnsi="Arial" w:hint="eastAsia"/>
                <w:sz w:val="24"/>
              </w:rPr>
              <w:t>我行在</w:t>
            </w:r>
            <w:r w:rsidRPr="00CC12EA">
              <w:rPr>
                <w:rStyle w:val="a8"/>
                <w:rFonts w:ascii="Arial" w:hAnsi="Arial"/>
                <w:sz w:val="24"/>
              </w:rPr>
              <w:t>2015</w:t>
            </w:r>
            <w:r w:rsidRPr="00CC12EA">
              <w:rPr>
                <w:rStyle w:val="a8"/>
                <w:rFonts w:ascii="Arial" w:hAnsi="Arial" w:hint="eastAsia"/>
                <w:sz w:val="24"/>
              </w:rPr>
              <w:t>年和</w:t>
            </w:r>
            <w:r w:rsidRPr="00CC12EA">
              <w:rPr>
                <w:rStyle w:val="a8"/>
                <w:rFonts w:ascii="Arial" w:hAnsi="Arial"/>
                <w:sz w:val="24"/>
              </w:rPr>
              <w:t>2016</w:t>
            </w:r>
            <w:r w:rsidRPr="00CC12EA">
              <w:rPr>
                <w:rStyle w:val="a8"/>
                <w:rFonts w:ascii="Arial" w:hAnsi="Arial" w:hint="eastAsia"/>
                <w:sz w:val="24"/>
              </w:rPr>
              <w:t>年通过定增、优先股、二级债等手段补充资本后，目前资本充足率各项指标符合监管要求。未来，随着央行</w:t>
            </w:r>
            <w:r w:rsidRPr="00CC12EA">
              <w:rPr>
                <w:rStyle w:val="a8"/>
                <w:rFonts w:ascii="Arial" w:hAnsi="Arial"/>
                <w:sz w:val="24"/>
              </w:rPr>
              <w:t>MPA</w:t>
            </w:r>
            <w:r w:rsidRPr="00CC12EA">
              <w:rPr>
                <w:rStyle w:val="a8"/>
                <w:rFonts w:ascii="Arial" w:hAnsi="Arial" w:hint="eastAsia"/>
                <w:sz w:val="24"/>
              </w:rPr>
              <w:t>监管体系的实施，以及银行自身业务的发展和零售战略转型的需要，我行将在保障现有股东权益的前提下，提前做好资本规划、加强资本工具创新研究、科学运用多种手段、合理推动资本补充。但是目前尚无应披露而未披露的信息。</w:t>
            </w:r>
          </w:p>
          <w:bookmarkEnd w:id="9"/>
          <w:bookmarkEnd w:id="10"/>
          <w:bookmarkEnd w:id="11"/>
          <w:bookmarkEnd w:id="12"/>
          <w:p w:rsidR="008B3EDE" w:rsidRPr="00CC12EA" w:rsidRDefault="008B3EDE" w:rsidP="00B708D6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  <w:lang w:eastAsia="zh-TW"/>
              </w:rPr>
            </w:pPr>
          </w:p>
          <w:p w:rsidR="00CC12EA" w:rsidRPr="00CC12EA" w:rsidRDefault="00A140B8" w:rsidP="00CC12EA">
            <w:pPr>
              <w:ind w:firstLineChars="200" w:firstLine="480"/>
              <w:rPr>
                <w:rFonts w:ascii="Arial" w:hAnsi="Arial"/>
                <w:sz w:val="24"/>
                <w:lang w:val="zh-TW"/>
              </w:rPr>
            </w:pPr>
            <w:r w:rsidRPr="00CC12EA">
              <w:rPr>
                <w:rStyle w:val="a8"/>
                <w:rFonts w:ascii="Arial" w:hAnsi="Arial" w:hint="eastAsia"/>
                <w:sz w:val="24"/>
              </w:rPr>
              <w:lastRenderedPageBreak/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CC12EA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C12EA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CC12EA" w:rsidRDefault="00FA1FC9" w:rsidP="00E055A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E055AC"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7</w:t>
            </w:r>
            <w:r w:rsidR="00217D1A"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年</w:t>
            </w:r>
            <w:r w:rsidR="00E055AC"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中期</w:t>
            </w:r>
            <w:r w:rsidR="00217D1A"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业绩</w:t>
            </w:r>
            <w:r w:rsidR="00D87038"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PPT</w:t>
            </w:r>
            <w:r w:rsidR="00D87038"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（请参见</w:t>
            </w:r>
            <w:r w:rsidR="00D87038"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bank.pingan.com</w:t>
            </w:r>
            <w:r w:rsidR="00D87038"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投资者关系</w:t>
            </w:r>
            <w:r w:rsidR="00D87038"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-</w:t>
            </w:r>
            <w:r w:rsidR="00D87038"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公司推介栏目）</w:t>
            </w:r>
          </w:p>
        </w:tc>
      </w:tr>
      <w:tr w:rsidR="00EE1C10" w:rsidRPr="00CC12EA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C12EA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CC12EA" w:rsidRDefault="00761259" w:rsidP="00E055A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A87A56"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7</w:t>
            </w: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.</w:t>
            </w:r>
            <w:r w:rsidR="00E055AC"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9</w:t>
            </w:r>
            <w:r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.</w:t>
            </w:r>
            <w:r w:rsidR="00E055AC" w:rsidRPr="00CC12EA">
              <w:rPr>
                <w:rFonts w:ascii="Arial" w:hAnsi="Arial" w:hint="eastAsia"/>
                <w:bCs/>
                <w:iCs/>
                <w:color w:val="000000"/>
                <w:sz w:val="24"/>
              </w:rPr>
              <w:t>14</w:t>
            </w:r>
          </w:p>
        </w:tc>
      </w:tr>
    </w:tbl>
    <w:p w:rsidR="00941F1C" w:rsidRPr="00DE4B3F" w:rsidRDefault="00941F1C" w:rsidP="00862CF2">
      <w:pPr>
        <w:rPr>
          <w:rFonts w:ascii="Arial" w:hAnsi="Arial"/>
        </w:rPr>
      </w:pPr>
    </w:p>
    <w:sectPr w:rsidR="00941F1C" w:rsidRPr="00DE4B3F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CA" w:rsidRDefault="00B454CA" w:rsidP="00D96584">
      <w:r>
        <w:separator/>
      </w:r>
    </w:p>
  </w:endnote>
  <w:endnote w:type="continuationSeparator" w:id="0">
    <w:p w:rsidR="00B454CA" w:rsidRDefault="00B454CA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CA" w:rsidRDefault="00B454CA" w:rsidP="00D96584">
      <w:r>
        <w:separator/>
      </w:r>
    </w:p>
  </w:footnote>
  <w:footnote w:type="continuationSeparator" w:id="0">
    <w:p w:rsidR="00B454CA" w:rsidRDefault="00B454CA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304D8B"/>
    <w:multiLevelType w:val="multilevel"/>
    <w:tmpl w:val="E29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7D63B9"/>
    <w:multiLevelType w:val="hybridMultilevel"/>
    <w:tmpl w:val="E3E0A0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8AC1786"/>
    <w:multiLevelType w:val="hybridMultilevel"/>
    <w:tmpl w:val="29CCDE1C"/>
    <w:lvl w:ilvl="0" w:tplc="015C8DD2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2A8031BB"/>
    <w:multiLevelType w:val="hybridMultilevel"/>
    <w:tmpl w:val="2E04D3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EBF1A32"/>
    <w:multiLevelType w:val="hybridMultilevel"/>
    <w:tmpl w:val="8D9E8B94"/>
    <w:lvl w:ilvl="0" w:tplc="62143354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35D16322"/>
    <w:multiLevelType w:val="hybridMultilevel"/>
    <w:tmpl w:val="16AE7E84"/>
    <w:lvl w:ilvl="0" w:tplc="879E22FE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8C92885"/>
    <w:multiLevelType w:val="hybridMultilevel"/>
    <w:tmpl w:val="3BC8BA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FD51C9B"/>
    <w:multiLevelType w:val="hybridMultilevel"/>
    <w:tmpl w:val="1AD83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18D7EF7"/>
    <w:multiLevelType w:val="hybridMultilevel"/>
    <w:tmpl w:val="C87CB43A"/>
    <w:lvl w:ilvl="0" w:tplc="E4F647EE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2E624B2"/>
    <w:multiLevelType w:val="hybridMultilevel"/>
    <w:tmpl w:val="C51C5F94"/>
    <w:lvl w:ilvl="0" w:tplc="14B84E06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B7F6B72"/>
    <w:multiLevelType w:val="hybridMultilevel"/>
    <w:tmpl w:val="2524439C"/>
    <w:lvl w:ilvl="0" w:tplc="24D0BD9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19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>
    <w:nsid w:val="666C0CB7"/>
    <w:multiLevelType w:val="hybridMultilevel"/>
    <w:tmpl w:val="86B2FF9C"/>
    <w:lvl w:ilvl="0" w:tplc="BF780C46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3">
    <w:nsid w:val="74750563"/>
    <w:multiLevelType w:val="hybridMultilevel"/>
    <w:tmpl w:val="98742676"/>
    <w:lvl w:ilvl="0" w:tplc="04090001">
      <w:start w:val="1"/>
      <w:numFmt w:val="bullet"/>
      <w:lvlText w:val=""/>
      <w:lvlJc w:val="left"/>
      <w:pPr>
        <w:ind w:left="8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24">
    <w:nsid w:val="75144018"/>
    <w:multiLevelType w:val="hybridMultilevel"/>
    <w:tmpl w:val="23AE4E20"/>
    <w:lvl w:ilvl="0" w:tplc="D37AAD48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5">
    <w:nsid w:val="7530778C"/>
    <w:multiLevelType w:val="hybridMultilevel"/>
    <w:tmpl w:val="149C09E0"/>
    <w:lvl w:ilvl="0" w:tplc="04090001">
      <w:start w:val="1"/>
      <w:numFmt w:val="bullet"/>
      <w:lvlText w:val=""/>
      <w:lvlJc w:val="left"/>
      <w:pPr>
        <w:ind w:left="7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4" w:hanging="420"/>
      </w:pPr>
      <w:rPr>
        <w:rFonts w:ascii="Wingdings" w:hAnsi="Wingdings" w:hint="default"/>
      </w:rPr>
    </w:lvl>
  </w:abstractNum>
  <w:abstractNum w:abstractNumId="26">
    <w:nsid w:val="7D2420E2"/>
    <w:multiLevelType w:val="hybridMultilevel"/>
    <w:tmpl w:val="3E709AA6"/>
    <w:lvl w:ilvl="0" w:tplc="1CE0452C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2"/>
  </w:num>
  <w:num w:numId="12">
    <w:abstractNumId w:val="20"/>
  </w:num>
  <w:num w:numId="13">
    <w:abstractNumId w:val="7"/>
  </w:num>
  <w:num w:numId="14">
    <w:abstractNumId w:val="26"/>
  </w:num>
  <w:num w:numId="15">
    <w:abstractNumId w:val="15"/>
  </w:num>
  <w:num w:numId="16">
    <w:abstractNumId w:val="16"/>
  </w:num>
  <w:num w:numId="17">
    <w:abstractNumId w:val="13"/>
  </w:num>
  <w:num w:numId="18">
    <w:abstractNumId w:val="2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9"/>
  </w:num>
  <w:num w:numId="23">
    <w:abstractNumId w:val="10"/>
  </w:num>
  <w:num w:numId="24">
    <w:abstractNumId w:val="23"/>
  </w:num>
  <w:num w:numId="25">
    <w:abstractNumId w:val="25"/>
  </w:num>
  <w:num w:numId="26">
    <w:abstractNumId w:val="12"/>
  </w:num>
  <w:num w:numId="27">
    <w:abstractNumId w:val="2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C10"/>
    <w:rsid w:val="0005090F"/>
    <w:rsid w:val="00083D6A"/>
    <w:rsid w:val="000A2DF8"/>
    <w:rsid w:val="000B3693"/>
    <w:rsid w:val="000B41B6"/>
    <w:rsid w:val="00101C48"/>
    <w:rsid w:val="00130F3C"/>
    <w:rsid w:val="001434EB"/>
    <w:rsid w:val="001516B8"/>
    <w:rsid w:val="0015535F"/>
    <w:rsid w:val="00161A96"/>
    <w:rsid w:val="00197FFA"/>
    <w:rsid w:val="001B33AC"/>
    <w:rsid w:val="001B72DE"/>
    <w:rsid w:val="001C10A8"/>
    <w:rsid w:val="001D2529"/>
    <w:rsid w:val="001D5474"/>
    <w:rsid w:val="001E2C63"/>
    <w:rsid w:val="00210939"/>
    <w:rsid w:val="00217D1A"/>
    <w:rsid w:val="002515C0"/>
    <w:rsid w:val="002B200E"/>
    <w:rsid w:val="002B4EAA"/>
    <w:rsid w:val="002B5D00"/>
    <w:rsid w:val="003317E5"/>
    <w:rsid w:val="00375010"/>
    <w:rsid w:val="003B107D"/>
    <w:rsid w:val="003B721F"/>
    <w:rsid w:val="003C375D"/>
    <w:rsid w:val="003F79D6"/>
    <w:rsid w:val="00413B4B"/>
    <w:rsid w:val="0043629D"/>
    <w:rsid w:val="0045059E"/>
    <w:rsid w:val="00497C7E"/>
    <w:rsid w:val="004B47B1"/>
    <w:rsid w:val="00511122"/>
    <w:rsid w:val="0051123B"/>
    <w:rsid w:val="00535D6F"/>
    <w:rsid w:val="00550FD9"/>
    <w:rsid w:val="00622C3A"/>
    <w:rsid w:val="00623A26"/>
    <w:rsid w:val="0063326E"/>
    <w:rsid w:val="00684A13"/>
    <w:rsid w:val="006A1753"/>
    <w:rsid w:val="006C5210"/>
    <w:rsid w:val="006E4D55"/>
    <w:rsid w:val="006F64B3"/>
    <w:rsid w:val="00761259"/>
    <w:rsid w:val="00793203"/>
    <w:rsid w:val="007C213F"/>
    <w:rsid w:val="00803207"/>
    <w:rsid w:val="00845B88"/>
    <w:rsid w:val="00862CF2"/>
    <w:rsid w:val="008710F9"/>
    <w:rsid w:val="00880699"/>
    <w:rsid w:val="0089673B"/>
    <w:rsid w:val="008A4E3E"/>
    <w:rsid w:val="008B3EDE"/>
    <w:rsid w:val="008C111F"/>
    <w:rsid w:val="008F16A2"/>
    <w:rsid w:val="00921892"/>
    <w:rsid w:val="00930952"/>
    <w:rsid w:val="00941F1C"/>
    <w:rsid w:val="00951547"/>
    <w:rsid w:val="009F13CD"/>
    <w:rsid w:val="00A06B39"/>
    <w:rsid w:val="00A140B8"/>
    <w:rsid w:val="00A87A56"/>
    <w:rsid w:val="00AB47CE"/>
    <w:rsid w:val="00AB67BB"/>
    <w:rsid w:val="00B17ECB"/>
    <w:rsid w:val="00B31C4E"/>
    <w:rsid w:val="00B454CA"/>
    <w:rsid w:val="00B65391"/>
    <w:rsid w:val="00B708D6"/>
    <w:rsid w:val="00B71E2E"/>
    <w:rsid w:val="00B84A84"/>
    <w:rsid w:val="00BB741D"/>
    <w:rsid w:val="00BE11BC"/>
    <w:rsid w:val="00BE3743"/>
    <w:rsid w:val="00C12E89"/>
    <w:rsid w:val="00C35BCB"/>
    <w:rsid w:val="00C51768"/>
    <w:rsid w:val="00C81677"/>
    <w:rsid w:val="00CA1629"/>
    <w:rsid w:val="00CB4AC9"/>
    <w:rsid w:val="00CC12EA"/>
    <w:rsid w:val="00CF7823"/>
    <w:rsid w:val="00D03DFD"/>
    <w:rsid w:val="00D06801"/>
    <w:rsid w:val="00D302B7"/>
    <w:rsid w:val="00D50045"/>
    <w:rsid w:val="00D87038"/>
    <w:rsid w:val="00D91B1B"/>
    <w:rsid w:val="00D96584"/>
    <w:rsid w:val="00DC7C3C"/>
    <w:rsid w:val="00DD1E65"/>
    <w:rsid w:val="00DE4B3F"/>
    <w:rsid w:val="00E055AC"/>
    <w:rsid w:val="00E1525A"/>
    <w:rsid w:val="00E733AB"/>
    <w:rsid w:val="00EE1C10"/>
    <w:rsid w:val="00EE4F68"/>
    <w:rsid w:val="00EE7C01"/>
    <w:rsid w:val="00F16F75"/>
    <w:rsid w:val="00F628CA"/>
    <w:rsid w:val="00F66AD9"/>
    <w:rsid w:val="00FA1FC9"/>
    <w:rsid w:val="00FE093E"/>
    <w:rsid w:val="00FE4AFD"/>
    <w:rsid w:val="00FF0263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"/>
    <w:next w:val="a"/>
    <w:link w:val="3Char"/>
    <w:autoRedefine/>
    <w:uiPriority w:val="99"/>
    <w:qFormat/>
    <w:rsid w:val="00FE093E"/>
    <w:pPr>
      <w:widowControl/>
      <w:numPr>
        <w:numId w:val="18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360" w:after="156" w:line="276" w:lineRule="auto"/>
      <w:textAlignment w:val="baseline"/>
      <w:outlineLvl w:val="2"/>
    </w:pPr>
    <w:rPr>
      <w:rFonts w:asciiTheme="minorEastAsia" w:eastAsiaTheme="minorEastAsia" w:hAnsiTheme="minorEastAsia"/>
      <w:b/>
      <w:bCs/>
      <w:kern w:val="0"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FE093E"/>
    <w:rPr>
      <w:rFonts w:asciiTheme="minorEastAsia" w:hAnsiTheme="minorEastAsia" w:cs="Times New Roman"/>
      <w:b/>
      <w:bCs/>
      <w:kern w:val="0"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 w:val="24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List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240</Words>
  <Characters>1371</Characters>
  <Application>Microsoft Office Word</Application>
  <DocSecurity>0</DocSecurity>
  <Lines>11</Lines>
  <Paragraphs>3</Paragraphs>
  <ScaleCrop>false</ScaleCrop>
  <Company>sdb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李稀真</cp:lastModifiedBy>
  <cp:revision>8</cp:revision>
  <dcterms:created xsi:type="dcterms:W3CDTF">2017-02-07T03:23:00Z</dcterms:created>
  <dcterms:modified xsi:type="dcterms:W3CDTF">2017-10-16T03:04:00Z</dcterms:modified>
</cp:coreProperties>
</file>