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63" w:rsidRPr="000A1F84" w:rsidRDefault="00A37F63" w:rsidP="00A37F63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</w:rPr>
      </w:pPr>
      <w:r w:rsidRPr="000A1F84">
        <w:rPr>
          <w:rFonts w:ascii="Arial" w:eastAsia="宋体" w:hAnsi="Arial" w:cs="Arial"/>
          <w:bCs/>
          <w:iCs/>
          <w:color w:val="000000"/>
          <w:sz w:val="24"/>
        </w:rPr>
        <w:t>证券代码：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 xml:space="preserve">300682                                  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>证券简称：朗新科技</w:t>
      </w:r>
    </w:p>
    <w:p w:rsidR="00A37F63" w:rsidRPr="000A1F84" w:rsidRDefault="00A37F63" w:rsidP="00A37F63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</w:rPr>
      </w:pPr>
    </w:p>
    <w:p w:rsidR="00A37F63" w:rsidRPr="000A1F84" w:rsidRDefault="00A37F63" w:rsidP="00A37F63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0A1F84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朗新科技股份有限公司</w:t>
      </w:r>
    </w:p>
    <w:p w:rsidR="00A37F63" w:rsidRPr="000A1F84" w:rsidRDefault="00A37F63" w:rsidP="00A37F63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0A1F84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投资者关系活动记录表</w:t>
      </w:r>
    </w:p>
    <w:p w:rsidR="00A37F63" w:rsidRPr="000A1F84" w:rsidRDefault="00A37F63" w:rsidP="00A37F63">
      <w:pPr>
        <w:spacing w:line="400" w:lineRule="exact"/>
        <w:rPr>
          <w:rFonts w:ascii="Arial" w:eastAsia="宋体" w:hAnsi="Arial" w:cs="Arial"/>
          <w:bCs/>
          <w:iCs/>
          <w:color w:val="000000"/>
          <w:sz w:val="24"/>
        </w:rPr>
      </w:pPr>
      <w:r w:rsidRPr="000A1F84">
        <w:rPr>
          <w:rFonts w:ascii="Arial" w:eastAsia="宋体" w:hAnsi="Arial" w:cs="Arial"/>
          <w:bCs/>
          <w:iCs/>
          <w:color w:val="000000"/>
          <w:sz w:val="24"/>
        </w:rPr>
        <w:t xml:space="preserve">                         </w:t>
      </w:r>
      <w:r>
        <w:rPr>
          <w:rFonts w:ascii="Arial" w:eastAsia="宋体" w:hAnsi="Arial" w:cs="Arial"/>
          <w:bCs/>
          <w:iCs/>
          <w:color w:val="000000"/>
          <w:sz w:val="24"/>
        </w:rPr>
        <w:t xml:space="preserve">                              </w:t>
      </w:r>
      <w:r>
        <w:rPr>
          <w:rFonts w:ascii="Arial" w:eastAsia="宋体" w:hAnsi="Arial" w:cs="Arial" w:hint="eastAsia"/>
          <w:bCs/>
          <w:iCs/>
          <w:color w:val="000000"/>
          <w:sz w:val="24"/>
        </w:rPr>
        <w:t xml:space="preserve"> </w:t>
      </w:r>
      <w:r w:rsidRPr="000A1F84">
        <w:rPr>
          <w:rFonts w:ascii="Arial" w:eastAsia="宋体" w:hAnsi="Arial" w:cs="Arial"/>
          <w:bCs/>
          <w:iCs/>
          <w:color w:val="000000"/>
          <w:sz w:val="24"/>
        </w:rPr>
        <w:t>编号：</w:t>
      </w:r>
      <w:r>
        <w:rPr>
          <w:rFonts w:ascii="Arial" w:eastAsia="宋体" w:hAnsi="Arial" w:cs="Arial" w:hint="eastAsia"/>
          <w:bCs/>
          <w:iCs/>
          <w:color w:val="000000"/>
          <w:sz w:val="24"/>
        </w:rPr>
        <w:t>2017-0</w:t>
      </w:r>
      <w:r w:rsidR="002F0EF1">
        <w:rPr>
          <w:rFonts w:ascii="Arial" w:eastAsia="宋体" w:hAnsi="Arial" w:cs="Arial" w:hint="eastAsia"/>
          <w:bCs/>
          <w:iCs/>
          <w:color w:val="000000"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6406"/>
      </w:tblGrid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√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特定对象调研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分析师会议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媒体采访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业绩说明会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新闻发布会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       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路演活动</w:t>
            </w:r>
          </w:p>
          <w:p w:rsidR="00A37F63" w:rsidRPr="000A1F84" w:rsidRDefault="00A37F63" w:rsidP="009C5B0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现场参观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ab/>
            </w:r>
          </w:p>
          <w:p w:rsidR="00A37F63" w:rsidRPr="000A1F84" w:rsidRDefault="00A37F63" w:rsidP="009C5B04">
            <w:pPr>
              <w:tabs>
                <w:tab w:val="center" w:pos="3199"/>
              </w:tabs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  <w:u w:val="single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  <w:szCs w:val="24"/>
              </w:rPr>
              <w:t>□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>其他</w:t>
            </w:r>
            <w:r w:rsidRPr="000A1F84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0A1F84">
              <w:rPr>
                <w:rFonts w:ascii="Arial" w:eastAsia="宋体" w:hAnsi="Arial" w:cs="Arial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2F0EF1" w:rsidP="00737285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方正证券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安永平、华夏基金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屠</w:t>
            </w:r>
            <w:proofErr w:type="gramEnd"/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环宇、华夏基金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王嘉伟、</w:t>
            </w:r>
            <w:r w:rsidR="00737285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一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米投资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贾冬梅</w:t>
            </w:r>
            <w:r w:rsidR="00A37F63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（排名不分先后）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2F0EF1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2017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年</w:t>
            </w:r>
            <w:r w:rsidR="002F0EF1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11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月</w:t>
            </w:r>
            <w:r w:rsidR="002F0EF1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6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</w:t>
            </w:r>
            <w:r w:rsidR="002F0EF1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1</w:t>
            </w:r>
            <w:r w:rsidR="002F0EF1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4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:00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公司大会议室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副总经理、董事会秘书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 xml:space="preserve"> 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王慎勇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公司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证券事务代表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季悦</w:t>
            </w:r>
            <w:proofErr w:type="gramEnd"/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详见会议纪要</w:t>
            </w:r>
          </w:p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9C5B04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无</w:t>
            </w:r>
          </w:p>
        </w:tc>
      </w:tr>
      <w:tr w:rsidR="00A37F63" w:rsidRPr="000A1F84" w:rsidTr="00A37F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63" w:rsidRPr="000A1F84" w:rsidRDefault="00A37F63" w:rsidP="009C5B04">
            <w:pPr>
              <w:spacing w:line="480" w:lineRule="atLeast"/>
              <w:jc w:val="center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63" w:rsidRPr="000A1F84" w:rsidRDefault="00A37F63" w:rsidP="002F0EF1">
            <w:pPr>
              <w:spacing w:line="480" w:lineRule="atLeast"/>
              <w:rPr>
                <w:rFonts w:ascii="Arial" w:eastAsia="宋体" w:hAnsi="Arial" w:cs="Arial"/>
                <w:bCs/>
                <w:iCs/>
                <w:color w:val="000000"/>
                <w:sz w:val="24"/>
              </w:rPr>
            </w:pP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2017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年</w:t>
            </w:r>
            <w:r w:rsidR="002F0EF1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11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月</w:t>
            </w:r>
            <w:r w:rsidR="002F0EF1">
              <w:rPr>
                <w:rFonts w:ascii="Arial" w:eastAsia="宋体" w:hAnsi="Arial" w:cs="Arial" w:hint="eastAsia"/>
                <w:bCs/>
                <w:iCs/>
                <w:color w:val="000000"/>
                <w:sz w:val="24"/>
              </w:rPr>
              <w:t>6</w:t>
            </w:r>
            <w:r w:rsidRPr="000A1F84">
              <w:rPr>
                <w:rFonts w:ascii="Arial" w:eastAsia="宋体" w:hAnsi="Arial" w:cs="Arial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37F63" w:rsidRPr="000A1F84" w:rsidRDefault="00A37F63" w:rsidP="00A37F63">
      <w:pPr>
        <w:widowControl/>
        <w:jc w:val="left"/>
        <w:rPr>
          <w:rFonts w:ascii="Arial" w:eastAsia="宋体" w:hAnsi="Arial" w:cs="Arial"/>
          <w:sz w:val="24"/>
          <w:szCs w:val="24"/>
        </w:rPr>
      </w:pPr>
      <w:r w:rsidRPr="000A1F84">
        <w:rPr>
          <w:rFonts w:ascii="Arial" w:eastAsia="宋体" w:hAnsi="Arial" w:cs="Arial"/>
          <w:sz w:val="24"/>
          <w:szCs w:val="24"/>
        </w:rPr>
        <w:br w:type="page"/>
      </w:r>
    </w:p>
    <w:p w:rsidR="00A37F63" w:rsidRDefault="00A37F63" w:rsidP="00A37F63">
      <w:pPr>
        <w:widowControl/>
        <w:spacing w:beforeLines="50" w:before="156" w:afterLines="50" w:after="156" w:line="360" w:lineRule="auto"/>
        <w:ind w:firstLineChars="200" w:firstLine="643"/>
        <w:jc w:val="center"/>
        <w:rPr>
          <w:rFonts w:ascii="Arial" w:eastAsia="宋体" w:hAnsi="Arial" w:cs="Arial"/>
          <w:b/>
          <w:sz w:val="24"/>
          <w:szCs w:val="24"/>
        </w:rPr>
      </w:pPr>
      <w:r w:rsidRPr="000A1F84">
        <w:rPr>
          <w:rFonts w:ascii="Arial" w:eastAsia="宋体" w:hAnsi="Arial" w:cs="Arial" w:hint="eastAsia"/>
          <w:b/>
          <w:sz w:val="32"/>
          <w:szCs w:val="24"/>
        </w:rPr>
        <w:lastRenderedPageBreak/>
        <w:t>投资者调研会议纪要</w:t>
      </w:r>
      <w:r w:rsidRPr="000A1F84">
        <w:rPr>
          <w:rFonts w:ascii="Arial" w:eastAsia="宋体" w:hAnsi="Arial" w:cs="Arial" w:hint="eastAsia"/>
          <w:b/>
          <w:sz w:val="32"/>
          <w:szCs w:val="24"/>
        </w:rPr>
        <w:cr/>
      </w:r>
    </w:p>
    <w:p w:rsidR="00A37F63" w:rsidRPr="00045B29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  <w:r w:rsidRPr="00045B29">
        <w:rPr>
          <w:rFonts w:ascii="Arial" w:eastAsia="宋体" w:hAnsi="Arial" w:cs="Arial" w:hint="eastAsia"/>
          <w:b/>
          <w:sz w:val="24"/>
          <w:szCs w:val="24"/>
        </w:rPr>
        <w:t>时间：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2017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年</w:t>
      </w:r>
      <w:r w:rsidR="002F0EF1">
        <w:rPr>
          <w:rFonts w:ascii="Arial" w:eastAsia="宋体" w:hAnsi="Arial" w:cs="Arial" w:hint="eastAsia"/>
          <w:b/>
          <w:sz w:val="24"/>
          <w:szCs w:val="24"/>
        </w:rPr>
        <w:t>11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月</w:t>
      </w:r>
      <w:r w:rsidR="002F0EF1">
        <w:rPr>
          <w:rFonts w:ascii="Arial" w:eastAsia="宋体" w:hAnsi="Arial" w:cs="Arial" w:hint="eastAsia"/>
          <w:b/>
          <w:sz w:val="24"/>
          <w:szCs w:val="24"/>
        </w:rPr>
        <w:t>6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日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 xml:space="preserve"> 1</w:t>
      </w:r>
      <w:r w:rsidR="002F0EF1">
        <w:rPr>
          <w:rFonts w:ascii="Arial" w:eastAsia="宋体" w:hAnsi="Arial" w:cs="Arial" w:hint="eastAsia"/>
          <w:b/>
          <w:sz w:val="24"/>
          <w:szCs w:val="24"/>
        </w:rPr>
        <w:t>4</w:t>
      </w:r>
      <w:r w:rsidRPr="00045B29">
        <w:rPr>
          <w:rFonts w:ascii="Arial" w:eastAsia="宋体" w:hAnsi="Arial" w:cs="Arial" w:hint="eastAsia"/>
          <w:b/>
          <w:sz w:val="24"/>
          <w:szCs w:val="24"/>
        </w:rPr>
        <w:t>∶</w:t>
      </w:r>
      <w:r w:rsidR="002F0EF1">
        <w:rPr>
          <w:rFonts w:ascii="Arial" w:eastAsia="宋体" w:hAnsi="Arial" w:cs="Arial" w:hint="eastAsia"/>
          <w:b/>
          <w:sz w:val="24"/>
          <w:szCs w:val="24"/>
        </w:rPr>
        <w:t>00</w:t>
      </w:r>
    </w:p>
    <w:p w:rsidR="00A37F63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  <w:r w:rsidRPr="00045B29">
        <w:rPr>
          <w:rFonts w:ascii="Arial" w:eastAsia="宋体" w:hAnsi="Arial" w:cs="Arial" w:hint="eastAsia"/>
          <w:b/>
          <w:sz w:val="24"/>
          <w:szCs w:val="24"/>
        </w:rPr>
        <w:t>地点：公司会议室</w:t>
      </w:r>
    </w:p>
    <w:p w:rsidR="00A37F63" w:rsidRPr="005040B9" w:rsidRDefault="00A37F63" w:rsidP="00A37F63">
      <w:pPr>
        <w:widowControl/>
        <w:spacing w:beforeLines="50" w:before="156" w:afterLines="50" w:after="156" w:line="36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A37F63" w:rsidRPr="00FA61FE" w:rsidRDefault="00A37F63" w:rsidP="00A37F63">
      <w:pPr>
        <w:spacing w:beforeLines="50" w:before="156" w:afterLines="50" w:after="156" w:line="360" w:lineRule="auto"/>
        <w:ind w:firstLineChars="200" w:firstLine="480"/>
        <w:rPr>
          <w:rFonts w:ascii="Arial" w:hAnsi="Arial" w:cs="Arial"/>
        </w:rPr>
      </w:pPr>
      <w:r w:rsidRPr="005040B9">
        <w:rPr>
          <w:rFonts w:ascii="Arial" w:eastAsia="宋体" w:hAnsi="Arial" w:cs="Arial" w:hint="eastAsia"/>
          <w:sz w:val="24"/>
          <w:szCs w:val="24"/>
        </w:rPr>
        <w:t>朗新科技股份有限公司（以下简称“朗新科技”或“公司”）副总经理、董事会秘书王慎勇先生首先向与会者介绍了公司的基本情况、主要客户、行业地位</w:t>
      </w:r>
      <w:r w:rsidR="002F0EF1">
        <w:rPr>
          <w:rFonts w:ascii="Arial" w:eastAsia="宋体" w:hAnsi="Arial" w:cs="Arial" w:hint="eastAsia"/>
          <w:sz w:val="24"/>
          <w:szCs w:val="24"/>
        </w:rPr>
        <w:t>、股东情况</w:t>
      </w:r>
      <w:r w:rsidRPr="005040B9">
        <w:rPr>
          <w:rFonts w:ascii="Arial" w:eastAsia="宋体" w:hAnsi="Arial" w:cs="Arial" w:hint="eastAsia"/>
          <w:sz w:val="24"/>
          <w:szCs w:val="24"/>
        </w:rPr>
        <w:t>和发展战略等，朗新科技专注于电</w:t>
      </w:r>
      <w:r w:rsidRPr="005040B9">
        <w:rPr>
          <w:rFonts w:ascii="宋体" w:eastAsia="宋体" w:hAnsi="宋体" w:cs="宋体" w:hint="eastAsia"/>
          <w:sz w:val="24"/>
          <w:szCs w:val="24"/>
        </w:rPr>
        <w:t>力能源等公用事业信息化领域，以</w:t>
      </w:r>
      <w:r w:rsidRPr="005040B9">
        <w:rPr>
          <w:rFonts w:ascii="Arial" w:eastAsia="宋体" w:hAnsi="Arial" w:cs="Arial"/>
          <w:sz w:val="24"/>
          <w:szCs w:val="24"/>
        </w:rPr>
        <w:t>IT</w:t>
      </w:r>
      <w:r w:rsidRPr="005040B9">
        <w:rPr>
          <w:rFonts w:ascii="Arial" w:eastAsia="宋体" w:hAnsi="Arial" w:cs="Arial" w:hint="eastAsia"/>
          <w:sz w:val="24"/>
          <w:szCs w:val="24"/>
        </w:rPr>
        <w:t>和互联</w:t>
      </w:r>
      <w:r w:rsidRPr="005040B9">
        <w:rPr>
          <w:rFonts w:ascii="宋体" w:eastAsia="宋体" w:hAnsi="宋体" w:cs="宋体" w:hint="eastAsia"/>
          <w:sz w:val="24"/>
          <w:szCs w:val="24"/>
        </w:rPr>
        <w:t>网技术应用为手段，为客户提</w:t>
      </w:r>
      <w:r w:rsidRPr="005040B9">
        <w:rPr>
          <w:rFonts w:ascii="Arial" w:eastAsia="宋体" w:hAnsi="Arial" w:cs="Arial" w:hint="eastAsia"/>
          <w:sz w:val="24"/>
          <w:szCs w:val="24"/>
        </w:rPr>
        <w:t>供领先高效的</w:t>
      </w:r>
      <w:r w:rsidRPr="005040B9">
        <w:rPr>
          <w:rFonts w:ascii="Arial" w:eastAsia="宋体" w:hAnsi="Arial" w:cs="Arial"/>
          <w:sz w:val="24"/>
          <w:szCs w:val="24"/>
        </w:rPr>
        <w:t>IT</w:t>
      </w:r>
      <w:r w:rsidRPr="005040B9">
        <w:rPr>
          <w:rFonts w:ascii="Arial" w:eastAsia="宋体" w:hAnsi="Arial" w:cs="Arial" w:hint="eastAsia"/>
          <w:sz w:val="24"/>
          <w:szCs w:val="24"/>
        </w:rPr>
        <w:t>解决方案与服务，致力于成为智能电网和新能源时代领先的技术与服务提供商。</w:t>
      </w:r>
    </w:p>
    <w:p w:rsidR="001A158E" w:rsidRPr="00AC3822" w:rsidRDefault="001A158E" w:rsidP="00AC3822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AC3822">
        <w:rPr>
          <w:rFonts w:ascii="Arial" w:eastAsia="宋体" w:hAnsi="Arial" w:cs="Arial" w:hint="eastAsia"/>
          <w:b/>
          <w:sz w:val="24"/>
          <w:szCs w:val="24"/>
        </w:rPr>
        <w:t>Q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：公司</w:t>
      </w:r>
      <w:r w:rsidR="0026590E">
        <w:rPr>
          <w:rFonts w:ascii="Arial" w:eastAsia="宋体" w:hAnsi="Arial" w:cs="Arial" w:hint="eastAsia"/>
          <w:b/>
          <w:sz w:val="24"/>
          <w:szCs w:val="24"/>
        </w:rPr>
        <w:t>业绩的季节性比较强，今年的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业绩与去年相比如何？</w:t>
      </w:r>
    </w:p>
    <w:p w:rsidR="001A158E" w:rsidRDefault="001A158E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A</w:t>
      </w:r>
      <w:r>
        <w:rPr>
          <w:rFonts w:ascii="Arial" w:eastAsia="宋体" w:hAnsi="Arial" w:cs="Arial" w:hint="eastAsia"/>
          <w:sz w:val="24"/>
          <w:szCs w:val="24"/>
        </w:rPr>
        <w:t>：</w:t>
      </w:r>
      <w:r w:rsidR="0026590E">
        <w:rPr>
          <w:rFonts w:ascii="Arial" w:eastAsia="宋体" w:hAnsi="Arial" w:cs="Arial" w:hint="eastAsia"/>
          <w:sz w:val="24"/>
          <w:szCs w:val="24"/>
        </w:rPr>
        <w:t>由于行业和业务的特点，</w:t>
      </w:r>
      <w:r>
        <w:rPr>
          <w:rFonts w:ascii="Arial" w:eastAsia="宋体" w:hAnsi="Arial" w:cs="Arial" w:hint="eastAsia"/>
          <w:sz w:val="24"/>
          <w:szCs w:val="24"/>
        </w:rPr>
        <w:t>公司</w:t>
      </w:r>
      <w:r w:rsidR="0026590E">
        <w:rPr>
          <w:rFonts w:ascii="Arial" w:eastAsia="宋体" w:hAnsi="Arial" w:cs="Arial" w:hint="eastAsia"/>
          <w:sz w:val="24"/>
          <w:szCs w:val="24"/>
        </w:rPr>
        <w:t>每年的</w:t>
      </w:r>
      <w:r w:rsidR="008C4D5D">
        <w:rPr>
          <w:rFonts w:ascii="Arial" w:eastAsia="宋体" w:hAnsi="Arial" w:cs="Arial" w:hint="eastAsia"/>
          <w:sz w:val="24"/>
          <w:szCs w:val="24"/>
        </w:rPr>
        <w:t>项目合同签订及上线验收主要集中在下半年</w:t>
      </w:r>
      <w:r w:rsidR="00A47BB5">
        <w:rPr>
          <w:rFonts w:ascii="Arial" w:eastAsia="宋体" w:hAnsi="Arial" w:cs="Arial" w:hint="eastAsia"/>
          <w:sz w:val="24"/>
          <w:szCs w:val="24"/>
        </w:rPr>
        <w:t>至第四季度</w:t>
      </w:r>
      <w:r w:rsidR="008C4D5D">
        <w:rPr>
          <w:rFonts w:ascii="Arial" w:eastAsia="宋体" w:hAnsi="Arial" w:cs="Arial" w:hint="eastAsia"/>
          <w:sz w:val="24"/>
          <w:szCs w:val="24"/>
        </w:rPr>
        <w:t>，因此业绩</w:t>
      </w:r>
      <w:r w:rsidR="0026590E">
        <w:rPr>
          <w:rFonts w:ascii="Arial" w:eastAsia="宋体" w:hAnsi="Arial" w:cs="Arial" w:hint="eastAsia"/>
          <w:sz w:val="24"/>
          <w:szCs w:val="24"/>
        </w:rPr>
        <w:t>呈现</w:t>
      </w:r>
      <w:r w:rsidR="008C4D5D">
        <w:rPr>
          <w:rFonts w:ascii="Arial" w:eastAsia="宋体" w:hAnsi="Arial" w:cs="Arial" w:hint="eastAsia"/>
          <w:sz w:val="24"/>
          <w:szCs w:val="24"/>
        </w:rPr>
        <w:t>有</w:t>
      </w:r>
      <w:r w:rsidR="0026590E">
        <w:rPr>
          <w:rFonts w:ascii="Arial" w:eastAsia="宋体" w:hAnsi="Arial" w:cs="Arial" w:hint="eastAsia"/>
          <w:sz w:val="24"/>
          <w:szCs w:val="24"/>
        </w:rPr>
        <w:t>比较明显的季节性，</w:t>
      </w:r>
      <w:r w:rsidR="0026590E" w:rsidRPr="008B643D">
        <w:rPr>
          <w:rFonts w:ascii="Arial" w:hAnsi="Arial" w:cs="Arial"/>
          <w:kern w:val="0"/>
          <w:sz w:val="24"/>
          <w:szCs w:val="24"/>
        </w:rPr>
        <w:t>第一季度、上半年甚至前三季度净利润</w:t>
      </w:r>
      <w:r w:rsidR="0026590E">
        <w:rPr>
          <w:rFonts w:ascii="Arial" w:hAnsi="Arial" w:cs="Arial"/>
          <w:kern w:val="0"/>
          <w:sz w:val="24"/>
          <w:szCs w:val="24"/>
        </w:rPr>
        <w:t>都可能为负</w:t>
      </w:r>
      <w:r w:rsidR="00A47BB5">
        <w:rPr>
          <w:rFonts w:ascii="Arial" w:hAnsi="Arial" w:cs="Arial" w:hint="eastAsia"/>
          <w:kern w:val="0"/>
          <w:sz w:val="24"/>
          <w:szCs w:val="24"/>
        </w:rPr>
        <w:t>。</w:t>
      </w:r>
      <w:r w:rsidR="008C4D5D">
        <w:rPr>
          <w:rFonts w:ascii="Arial" w:hAnsi="Arial" w:cs="Arial" w:hint="eastAsia"/>
          <w:kern w:val="0"/>
          <w:sz w:val="24"/>
          <w:szCs w:val="24"/>
        </w:rPr>
        <w:t>今年前三个季度的业绩比去年有较大幅度的提升，主要原因是营业外收入和投资收入有所增加，公司主营业务的季节性特点仍然比较明显</w:t>
      </w:r>
      <w:r w:rsidR="00A47BB5">
        <w:rPr>
          <w:rFonts w:ascii="Arial" w:hAnsi="Arial" w:cs="Arial" w:hint="eastAsia"/>
          <w:kern w:val="0"/>
          <w:sz w:val="24"/>
          <w:szCs w:val="24"/>
        </w:rPr>
        <w:t>。整体上，今年</w:t>
      </w:r>
      <w:r w:rsidR="00A47BB5">
        <w:rPr>
          <w:rFonts w:ascii="Arial" w:eastAsia="宋体" w:hAnsi="Arial" w:cs="Arial" w:hint="eastAsia"/>
          <w:sz w:val="24"/>
          <w:szCs w:val="24"/>
        </w:rPr>
        <w:t>公司的</w:t>
      </w:r>
      <w:r w:rsidR="008074FE">
        <w:rPr>
          <w:rFonts w:ascii="Arial" w:eastAsia="宋体" w:hAnsi="Arial" w:cs="Arial" w:hint="eastAsia"/>
          <w:sz w:val="24"/>
          <w:szCs w:val="24"/>
        </w:rPr>
        <w:t>业务开展正常、</w:t>
      </w:r>
      <w:r w:rsidR="00A47BB5">
        <w:rPr>
          <w:rFonts w:ascii="Arial" w:eastAsia="宋体" w:hAnsi="Arial" w:cs="Arial" w:hint="eastAsia"/>
          <w:sz w:val="24"/>
          <w:szCs w:val="24"/>
        </w:rPr>
        <w:t>业绩会比较平稳</w:t>
      </w:r>
      <w:r>
        <w:rPr>
          <w:rFonts w:ascii="Arial" w:eastAsia="宋体" w:hAnsi="Arial" w:cs="Arial" w:hint="eastAsia"/>
          <w:sz w:val="24"/>
          <w:szCs w:val="24"/>
        </w:rPr>
        <w:t>。</w:t>
      </w:r>
    </w:p>
    <w:p w:rsidR="001A158E" w:rsidRPr="00AC3822" w:rsidRDefault="001A158E" w:rsidP="00AC3822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AC3822">
        <w:rPr>
          <w:rFonts w:ascii="Arial" w:eastAsia="宋体" w:hAnsi="Arial" w:cs="Arial" w:hint="eastAsia"/>
          <w:b/>
          <w:sz w:val="24"/>
          <w:szCs w:val="24"/>
        </w:rPr>
        <w:t>Q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：目前毛利率稳定吗？明年行业增长会是多少呢？</w:t>
      </w:r>
    </w:p>
    <w:p w:rsidR="001A158E" w:rsidRDefault="001A158E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A</w:t>
      </w:r>
      <w:r>
        <w:rPr>
          <w:rFonts w:ascii="Arial" w:eastAsia="宋体" w:hAnsi="Arial" w:cs="Arial" w:hint="eastAsia"/>
          <w:sz w:val="24"/>
          <w:szCs w:val="24"/>
        </w:rPr>
        <w:t>：</w:t>
      </w:r>
      <w:r w:rsidR="008074FE">
        <w:rPr>
          <w:rFonts w:ascii="Arial" w:eastAsia="宋体" w:hAnsi="Arial" w:cs="Arial" w:hint="eastAsia"/>
          <w:sz w:val="24"/>
          <w:szCs w:val="24"/>
        </w:rPr>
        <w:t>毛利率</w:t>
      </w:r>
      <w:r>
        <w:rPr>
          <w:rFonts w:ascii="Arial" w:eastAsia="宋体" w:hAnsi="Arial" w:cs="Arial" w:hint="eastAsia"/>
          <w:sz w:val="24"/>
          <w:szCs w:val="24"/>
        </w:rPr>
        <w:t>较为稳定。</w:t>
      </w:r>
      <w:r w:rsidR="008074FE">
        <w:rPr>
          <w:rFonts w:ascii="Arial" w:eastAsia="宋体" w:hAnsi="Arial" w:cs="Arial" w:hint="eastAsia"/>
          <w:sz w:val="24"/>
          <w:szCs w:val="24"/>
        </w:rPr>
        <w:t>目前，公司所从事的电力</w:t>
      </w:r>
      <w:r>
        <w:rPr>
          <w:rFonts w:ascii="Arial" w:eastAsia="宋体" w:hAnsi="Arial" w:cs="Arial" w:hint="eastAsia"/>
          <w:sz w:val="24"/>
          <w:szCs w:val="24"/>
        </w:rPr>
        <w:t>行业</w:t>
      </w:r>
      <w:r w:rsidR="008074FE">
        <w:rPr>
          <w:rFonts w:ascii="Arial" w:eastAsia="宋体" w:hAnsi="Arial" w:cs="Arial" w:hint="eastAsia"/>
          <w:sz w:val="24"/>
          <w:szCs w:val="24"/>
        </w:rPr>
        <w:t>信息化等基础业务整体上发展比较平稳</w:t>
      </w:r>
      <w:r>
        <w:rPr>
          <w:rFonts w:ascii="Arial" w:eastAsia="宋体" w:hAnsi="Arial" w:cs="Arial" w:hint="eastAsia"/>
          <w:sz w:val="24"/>
          <w:szCs w:val="24"/>
        </w:rPr>
        <w:t>，</w:t>
      </w:r>
      <w:r w:rsidR="008074FE">
        <w:rPr>
          <w:rFonts w:ascii="Arial" w:eastAsia="宋体" w:hAnsi="Arial" w:cs="Arial" w:hint="eastAsia"/>
          <w:sz w:val="24"/>
          <w:szCs w:val="24"/>
        </w:rPr>
        <w:t>沿海一些</w:t>
      </w:r>
      <w:r>
        <w:rPr>
          <w:rFonts w:ascii="Arial" w:eastAsia="宋体" w:hAnsi="Arial" w:cs="Arial" w:hint="eastAsia"/>
          <w:sz w:val="24"/>
          <w:szCs w:val="24"/>
        </w:rPr>
        <w:t>省份</w:t>
      </w:r>
      <w:r w:rsidR="008074FE">
        <w:rPr>
          <w:rFonts w:ascii="Arial" w:eastAsia="宋体" w:hAnsi="Arial" w:cs="Arial" w:hint="eastAsia"/>
          <w:sz w:val="24"/>
          <w:szCs w:val="24"/>
        </w:rPr>
        <w:t>的客户对业务、管理和技术创新的需求比较大，会有比较快速的发展，其他区域的业务相对稳定</w:t>
      </w:r>
      <w:r>
        <w:rPr>
          <w:rFonts w:ascii="Arial" w:eastAsia="宋体" w:hAnsi="Arial" w:cs="Arial" w:hint="eastAsia"/>
          <w:sz w:val="24"/>
          <w:szCs w:val="24"/>
        </w:rPr>
        <w:t>。</w:t>
      </w:r>
      <w:r w:rsidR="008074FE">
        <w:rPr>
          <w:rFonts w:ascii="Arial" w:eastAsia="宋体" w:hAnsi="Arial" w:cs="Arial" w:hint="eastAsia"/>
          <w:sz w:val="24"/>
          <w:szCs w:val="24"/>
        </w:rPr>
        <w:t>另外，公司近年开展的云计算、大数据等创新业务发展空间比较广阔，希望明年可以争取到更多的发展机会。</w:t>
      </w:r>
    </w:p>
    <w:p w:rsidR="001A158E" w:rsidRPr="00AC3822" w:rsidRDefault="001A158E" w:rsidP="00AC3822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AC3822">
        <w:rPr>
          <w:rFonts w:ascii="Arial" w:eastAsia="宋体" w:hAnsi="Arial" w:cs="Arial" w:hint="eastAsia"/>
          <w:b/>
          <w:sz w:val="24"/>
          <w:szCs w:val="24"/>
        </w:rPr>
        <w:t>Q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：公司会不会在某个创新业务重金额投入呢？短期利润增长点在哪里？</w:t>
      </w:r>
    </w:p>
    <w:p w:rsidR="001A158E" w:rsidRDefault="001A158E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A</w:t>
      </w:r>
      <w:r>
        <w:rPr>
          <w:rFonts w:ascii="Arial" w:eastAsia="宋体" w:hAnsi="Arial" w:cs="Arial" w:hint="eastAsia"/>
          <w:sz w:val="24"/>
          <w:szCs w:val="24"/>
        </w:rPr>
        <w:t>：</w:t>
      </w:r>
      <w:r w:rsidR="00E72978">
        <w:rPr>
          <w:rFonts w:ascii="Arial" w:eastAsia="宋体" w:hAnsi="Arial" w:cs="Arial" w:hint="eastAsia"/>
          <w:sz w:val="24"/>
          <w:szCs w:val="24"/>
        </w:rPr>
        <w:t>公司</w:t>
      </w:r>
      <w:r w:rsidRPr="001A158E">
        <w:rPr>
          <w:rFonts w:ascii="Arial" w:eastAsia="宋体" w:hAnsi="Arial" w:cs="Arial" w:hint="eastAsia"/>
          <w:sz w:val="24"/>
          <w:szCs w:val="24"/>
        </w:rPr>
        <w:t>创新</w:t>
      </w:r>
      <w:r w:rsidR="00E72978">
        <w:rPr>
          <w:rFonts w:ascii="Arial" w:eastAsia="宋体" w:hAnsi="Arial" w:cs="Arial" w:hint="eastAsia"/>
          <w:sz w:val="24"/>
          <w:szCs w:val="24"/>
        </w:rPr>
        <w:t>业务主要着眼于未来行业、业务和技术发展趋势的</w:t>
      </w:r>
      <w:r w:rsidRPr="001A158E">
        <w:rPr>
          <w:rFonts w:ascii="Arial" w:eastAsia="宋体" w:hAnsi="Arial" w:cs="Arial" w:hint="eastAsia"/>
          <w:sz w:val="24"/>
          <w:szCs w:val="24"/>
        </w:rPr>
        <w:t>布局，</w:t>
      </w:r>
      <w:r w:rsidR="00E72978">
        <w:rPr>
          <w:rFonts w:ascii="Arial" w:eastAsia="宋体" w:hAnsi="Arial" w:cs="Arial" w:hint="eastAsia"/>
          <w:sz w:val="24"/>
          <w:szCs w:val="24"/>
        </w:rPr>
        <w:t>整体上的模式比较轻</w:t>
      </w:r>
      <w:r w:rsidRPr="001A158E">
        <w:rPr>
          <w:rFonts w:ascii="Arial" w:eastAsia="宋体" w:hAnsi="Arial" w:cs="Arial" w:hint="eastAsia"/>
          <w:sz w:val="24"/>
          <w:szCs w:val="24"/>
        </w:rPr>
        <w:t>，</w:t>
      </w:r>
      <w:r w:rsidR="00E72978">
        <w:rPr>
          <w:rFonts w:ascii="Arial" w:eastAsia="宋体" w:hAnsi="Arial" w:cs="Arial" w:hint="eastAsia"/>
          <w:sz w:val="24"/>
          <w:szCs w:val="24"/>
        </w:rPr>
        <w:t>以人力资本投入为主，在新能源等方面相对</w:t>
      </w:r>
      <w:r w:rsidRPr="001A158E">
        <w:rPr>
          <w:rFonts w:ascii="Arial" w:eastAsia="宋体" w:hAnsi="Arial" w:cs="Arial" w:hint="eastAsia"/>
          <w:sz w:val="24"/>
          <w:szCs w:val="24"/>
        </w:rPr>
        <w:t>投入</w:t>
      </w:r>
      <w:r w:rsidR="00E72978">
        <w:rPr>
          <w:rFonts w:ascii="Arial" w:eastAsia="宋体" w:hAnsi="Arial" w:cs="Arial" w:hint="eastAsia"/>
          <w:sz w:val="24"/>
          <w:szCs w:val="24"/>
        </w:rPr>
        <w:t>会大一点</w:t>
      </w:r>
      <w:r w:rsidRPr="001A158E">
        <w:rPr>
          <w:rFonts w:ascii="Arial" w:eastAsia="宋体" w:hAnsi="Arial" w:cs="Arial" w:hint="eastAsia"/>
          <w:sz w:val="24"/>
          <w:szCs w:val="24"/>
        </w:rPr>
        <w:t>，但</w:t>
      </w:r>
      <w:r w:rsidR="0077587E">
        <w:rPr>
          <w:rFonts w:ascii="Arial" w:eastAsia="宋体" w:hAnsi="Arial" w:cs="Arial" w:hint="eastAsia"/>
          <w:sz w:val="24"/>
          <w:szCs w:val="24"/>
        </w:rPr>
        <w:t>重点</w:t>
      </w:r>
      <w:r w:rsidRPr="001A158E">
        <w:rPr>
          <w:rFonts w:ascii="Arial" w:eastAsia="宋体" w:hAnsi="Arial" w:cs="Arial" w:hint="eastAsia"/>
          <w:sz w:val="24"/>
          <w:szCs w:val="24"/>
        </w:rPr>
        <w:t>还是以</w:t>
      </w:r>
      <w:r w:rsidR="00E72978">
        <w:rPr>
          <w:rFonts w:ascii="Arial" w:eastAsia="宋体" w:hAnsi="Arial" w:cs="Arial" w:hint="eastAsia"/>
          <w:sz w:val="24"/>
          <w:szCs w:val="24"/>
        </w:rPr>
        <w:t>云</w:t>
      </w:r>
      <w:r w:rsidRPr="001A158E">
        <w:rPr>
          <w:rFonts w:ascii="Arial" w:eastAsia="宋体" w:hAnsi="Arial" w:cs="Arial" w:hint="eastAsia"/>
          <w:sz w:val="24"/>
          <w:szCs w:val="24"/>
        </w:rPr>
        <w:t>平台</w:t>
      </w:r>
      <w:r w:rsidR="00E72978">
        <w:rPr>
          <w:rFonts w:ascii="Arial" w:eastAsia="宋体" w:hAnsi="Arial" w:cs="Arial" w:hint="eastAsia"/>
          <w:sz w:val="24"/>
          <w:szCs w:val="24"/>
        </w:rPr>
        <w:t>服务和运营</w:t>
      </w:r>
      <w:r w:rsidR="0077587E">
        <w:rPr>
          <w:rFonts w:ascii="Arial" w:eastAsia="宋体" w:hAnsi="Arial" w:cs="Arial" w:hint="eastAsia"/>
          <w:sz w:val="24"/>
          <w:szCs w:val="24"/>
        </w:rPr>
        <w:t>服务</w:t>
      </w:r>
      <w:r w:rsidRPr="001A158E">
        <w:rPr>
          <w:rFonts w:ascii="Arial" w:eastAsia="宋体" w:hAnsi="Arial" w:cs="Arial" w:hint="eastAsia"/>
          <w:sz w:val="24"/>
          <w:szCs w:val="24"/>
        </w:rPr>
        <w:t>为主</w:t>
      </w:r>
      <w:r w:rsidR="00E72978">
        <w:rPr>
          <w:rFonts w:ascii="Arial" w:eastAsia="宋体" w:hAnsi="Arial" w:cs="Arial" w:hint="eastAsia"/>
          <w:sz w:val="24"/>
          <w:szCs w:val="24"/>
        </w:rPr>
        <w:t>。创新业务目前还处于初期阶段，不以短期利润为主要目标，现阶段</w:t>
      </w:r>
      <w:r w:rsidRPr="001A158E">
        <w:rPr>
          <w:rFonts w:ascii="Arial" w:eastAsia="宋体" w:hAnsi="Arial" w:cs="Arial" w:hint="eastAsia"/>
          <w:sz w:val="24"/>
          <w:szCs w:val="24"/>
        </w:rPr>
        <w:t>主要</w:t>
      </w:r>
      <w:r w:rsidR="00E72978">
        <w:rPr>
          <w:rFonts w:ascii="Arial" w:eastAsia="宋体" w:hAnsi="Arial" w:cs="Arial" w:hint="eastAsia"/>
          <w:sz w:val="24"/>
          <w:szCs w:val="24"/>
        </w:rPr>
        <w:t>发展目标是客户规模、典型应用和业务模式</w:t>
      </w:r>
      <w:r w:rsidRPr="001A158E">
        <w:rPr>
          <w:rFonts w:ascii="Arial" w:eastAsia="宋体" w:hAnsi="Arial" w:cs="Arial" w:hint="eastAsia"/>
          <w:sz w:val="24"/>
          <w:szCs w:val="24"/>
        </w:rPr>
        <w:t>验证</w:t>
      </w:r>
      <w:r w:rsidR="00E72978">
        <w:rPr>
          <w:rFonts w:ascii="Arial" w:eastAsia="宋体" w:hAnsi="Arial" w:cs="Arial" w:hint="eastAsia"/>
          <w:sz w:val="24"/>
          <w:szCs w:val="24"/>
        </w:rPr>
        <w:lastRenderedPageBreak/>
        <w:t>等</w:t>
      </w:r>
      <w:r w:rsidRPr="001A158E">
        <w:rPr>
          <w:rFonts w:ascii="Arial" w:eastAsia="宋体" w:hAnsi="Arial" w:cs="Arial" w:hint="eastAsia"/>
          <w:sz w:val="24"/>
          <w:szCs w:val="24"/>
        </w:rPr>
        <w:t>。</w:t>
      </w:r>
    </w:p>
    <w:p w:rsidR="00AC3822" w:rsidRPr="00AC3822" w:rsidRDefault="00AC3822" w:rsidP="00AC3822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AC3822">
        <w:rPr>
          <w:rFonts w:ascii="Arial" w:eastAsia="宋体" w:hAnsi="Arial" w:cs="Arial" w:hint="eastAsia"/>
          <w:b/>
          <w:sz w:val="24"/>
          <w:szCs w:val="24"/>
        </w:rPr>
        <w:t>Q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：</w:t>
      </w:r>
      <w:proofErr w:type="gramStart"/>
      <w:r w:rsidRPr="00AC3822">
        <w:rPr>
          <w:rFonts w:ascii="Arial" w:eastAsia="宋体" w:hAnsi="Arial" w:cs="Arial" w:hint="eastAsia"/>
          <w:b/>
          <w:sz w:val="24"/>
          <w:szCs w:val="24"/>
        </w:rPr>
        <w:t>电改本身</w:t>
      </w:r>
      <w:proofErr w:type="gramEnd"/>
      <w:r w:rsidRPr="00AC3822">
        <w:rPr>
          <w:rFonts w:ascii="Arial" w:eastAsia="宋体" w:hAnsi="Arial" w:cs="Arial" w:hint="eastAsia"/>
          <w:b/>
          <w:sz w:val="24"/>
          <w:szCs w:val="24"/>
        </w:rPr>
        <w:t>对朗新科技的影响是什么？</w:t>
      </w:r>
    </w:p>
    <w:p w:rsidR="00AC3822" w:rsidRDefault="00AC3822" w:rsidP="00CE14E0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A</w:t>
      </w:r>
      <w:r>
        <w:rPr>
          <w:rFonts w:ascii="Arial" w:eastAsia="宋体" w:hAnsi="Arial" w:cs="Arial" w:hint="eastAsia"/>
          <w:sz w:val="24"/>
          <w:szCs w:val="24"/>
        </w:rPr>
        <w:t>：</w:t>
      </w:r>
      <w:r w:rsidRPr="000C54C7">
        <w:rPr>
          <w:rFonts w:ascii="Arial" w:eastAsia="宋体" w:hAnsi="Arial" w:cs="Arial" w:hint="eastAsia"/>
          <w:sz w:val="24"/>
          <w:szCs w:val="24"/>
        </w:rPr>
        <w:t>售电</w:t>
      </w:r>
      <w:proofErr w:type="gramStart"/>
      <w:r w:rsidRPr="000C54C7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Pr="000C54C7">
        <w:rPr>
          <w:rFonts w:ascii="Arial" w:eastAsia="宋体" w:hAnsi="Arial" w:cs="Arial" w:hint="eastAsia"/>
          <w:sz w:val="24"/>
          <w:szCs w:val="24"/>
        </w:rPr>
        <w:t>是一个比较长远的机会。目</w:t>
      </w:r>
      <w:r>
        <w:rPr>
          <w:rFonts w:ascii="Arial" w:eastAsia="宋体" w:hAnsi="Arial" w:cs="Arial" w:hint="eastAsia"/>
          <w:sz w:val="24"/>
          <w:szCs w:val="24"/>
        </w:rPr>
        <w:t>前改革思路和电力市场建设还在不断发展期间，还在试点探索阶段。公司</w:t>
      </w:r>
      <w:r w:rsidRPr="000C54C7">
        <w:rPr>
          <w:rFonts w:ascii="Arial" w:eastAsia="宋体" w:hAnsi="Arial" w:cs="Arial" w:hint="eastAsia"/>
          <w:sz w:val="24"/>
          <w:szCs w:val="24"/>
        </w:rPr>
        <w:t>已经积极投身到售电</w:t>
      </w:r>
      <w:proofErr w:type="gramStart"/>
      <w:r w:rsidRPr="000C54C7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Pr="000C54C7">
        <w:rPr>
          <w:rFonts w:ascii="Arial" w:eastAsia="宋体" w:hAnsi="Arial" w:cs="Arial" w:hint="eastAsia"/>
          <w:sz w:val="24"/>
          <w:szCs w:val="24"/>
        </w:rPr>
        <w:t>的进程中，组建了专业的研究团队和技术团队紧跟政策发展和市场发展。不过我们预期售电</w:t>
      </w:r>
      <w:proofErr w:type="gramStart"/>
      <w:r w:rsidRPr="000C54C7">
        <w:rPr>
          <w:rFonts w:ascii="Arial" w:eastAsia="宋体" w:hAnsi="Arial" w:cs="Arial" w:hint="eastAsia"/>
          <w:sz w:val="24"/>
          <w:szCs w:val="24"/>
        </w:rPr>
        <w:t>侧改革</w:t>
      </w:r>
      <w:proofErr w:type="gramEnd"/>
      <w:r w:rsidRPr="000C54C7">
        <w:rPr>
          <w:rFonts w:ascii="Arial" w:eastAsia="宋体" w:hAnsi="Arial" w:cs="Arial" w:hint="eastAsia"/>
          <w:sz w:val="24"/>
          <w:szCs w:val="24"/>
        </w:rPr>
        <w:t>的市场规模扩大和改革红利的释放还需要一个较长的过程。</w:t>
      </w:r>
    </w:p>
    <w:p w:rsidR="00AC3822" w:rsidRPr="00AC3822" w:rsidRDefault="00AC3822" w:rsidP="00AC3822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AC3822">
        <w:rPr>
          <w:rFonts w:ascii="Arial" w:eastAsia="宋体" w:hAnsi="Arial" w:cs="Arial" w:hint="eastAsia"/>
          <w:b/>
          <w:sz w:val="24"/>
          <w:szCs w:val="24"/>
        </w:rPr>
        <w:t>Q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：</w:t>
      </w:r>
      <w:proofErr w:type="gramStart"/>
      <w:r w:rsidRPr="00AC3822">
        <w:rPr>
          <w:rFonts w:ascii="Arial" w:eastAsia="宋体" w:hAnsi="Arial" w:cs="Arial" w:hint="eastAsia"/>
          <w:b/>
          <w:sz w:val="24"/>
          <w:szCs w:val="24"/>
        </w:rPr>
        <w:t>光伏云平台</w:t>
      </w:r>
      <w:proofErr w:type="gramEnd"/>
      <w:r w:rsidRPr="00AC3822">
        <w:rPr>
          <w:rFonts w:ascii="Arial" w:eastAsia="宋体" w:hAnsi="Arial" w:cs="Arial" w:hint="eastAsia"/>
          <w:b/>
          <w:sz w:val="24"/>
          <w:szCs w:val="24"/>
        </w:rPr>
        <w:t>的客户是谁呢？云平台是一个</w:t>
      </w:r>
      <w:proofErr w:type="spellStart"/>
      <w:r>
        <w:rPr>
          <w:rFonts w:ascii="Arial" w:eastAsia="宋体" w:hAnsi="Arial" w:cs="Arial" w:hint="eastAsia"/>
          <w:b/>
          <w:sz w:val="24"/>
          <w:szCs w:val="24"/>
        </w:rPr>
        <w:t>saa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s</w:t>
      </w:r>
      <w:proofErr w:type="spellEnd"/>
      <w:r w:rsidRPr="00AC3822">
        <w:rPr>
          <w:rFonts w:ascii="Arial" w:eastAsia="宋体" w:hAnsi="Arial" w:cs="Arial" w:hint="eastAsia"/>
          <w:b/>
          <w:sz w:val="24"/>
          <w:szCs w:val="24"/>
        </w:rPr>
        <w:t>模式吗？收费吗？盈亏平衡是如何？</w:t>
      </w:r>
    </w:p>
    <w:p w:rsidR="00AC3822" w:rsidRDefault="00AC3822" w:rsidP="00AC3822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>
        <w:rPr>
          <w:rFonts w:ascii="Arial" w:eastAsia="宋体" w:hAnsi="Arial" w:cs="Arial" w:hint="eastAsia"/>
          <w:sz w:val="24"/>
          <w:szCs w:val="24"/>
        </w:rPr>
        <w:t>A</w:t>
      </w:r>
      <w:r>
        <w:rPr>
          <w:rFonts w:ascii="Arial" w:eastAsia="宋体" w:hAnsi="Arial" w:cs="Arial" w:hint="eastAsia"/>
          <w:sz w:val="24"/>
          <w:szCs w:val="24"/>
        </w:rPr>
        <w:t>：</w:t>
      </w:r>
      <w:r w:rsidR="00E438F9">
        <w:rPr>
          <w:rFonts w:ascii="Arial" w:eastAsia="宋体" w:hAnsi="Arial" w:cs="Arial" w:hint="eastAsia"/>
          <w:sz w:val="24"/>
          <w:szCs w:val="24"/>
        </w:rPr>
        <w:t>光伏云平台的</w:t>
      </w:r>
      <w:r w:rsidR="0077587E">
        <w:rPr>
          <w:rFonts w:ascii="Arial" w:eastAsia="宋体" w:hAnsi="Arial" w:cs="Arial" w:hint="eastAsia"/>
          <w:sz w:val="24"/>
          <w:szCs w:val="24"/>
        </w:rPr>
        <w:t>服务</w:t>
      </w:r>
      <w:r>
        <w:rPr>
          <w:rFonts w:ascii="Arial" w:eastAsia="宋体" w:hAnsi="Arial" w:cs="Arial" w:hint="eastAsia"/>
          <w:sz w:val="24"/>
          <w:szCs w:val="24"/>
        </w:rPr>
        <w:t>客户</w:t>
      </w:r>
      <w:r w:rsidR="00E438F9">
        <w:rPr>
          <w:rFonts w:ascii="Arial" w:eastAsia="宋体" w:hAnsi="Arial" w:cs="Arial" w:hint="eastAsia"/>
          <w:sz w:val="24"/>
          <w:szCs w:val="24"/>
        </w:rPr>
        <w:t>主要</w:t>
      </w:r>
      <w:r w:rsidR="0077587E">
        <w:rPr>
          <w:rFonts w:ascii="Arial" w:eastAsia="宋体" w:hAnsi="Arial" w:cs="Arial" w:hint="eastAsia"/>
          <w:sz w:val="24"/>
          <w:szCs w:val="24"/>
        </w:rPr>
        <w:t>包括</w:t>
      </w:r>
      <w:r w:rsidRPr="00AC3822">
        <w:rPr>
          <w:rFonts w:ascii="Arial" w:eastAsia="宋体" w:hAnsi="Arial" w:cs="Arial" w:hint="eastAsia"/>
          <w:sz w:val="24"/>
          <w:szCs w:val="24"/>
        </w:rPr>
        <w:t>分布式</w:t>
      </w:r>
      <w:r w:rsidR="00E438F9">
        <w:rPr>
          <w:rFonts w:ascii="Arial" w:eastAsia="宋体" w:hAnsi="Arial" w:cs="Arial" w:hint="eastAsia"/>
          <w:sz w:val="24"/>
          <w:szCs w:val="24"/>
        </w:rPr>
        <w:t>光伏</w:t>
      </w:r>
      <w:r w:rsidRPr="00AC3822">
        <w:rPr>
          <w:rFonts w:ascii="Arial" w:eastAsia="宋体" w:hAnsi="Arial" w:cs="Arial" w:hint="eastAsia"/>
          <w:sz w:val="24"/>
          <w:szCs w:val="24"/>
        </w:rPr>
        <w:t>电站</w:t>
      </w:r>
      <w:r w:rsidR="009C5B04">
        <w:rPr>
          <w:rFonts w:ascii="Arial" w:eastAsia="宋体" w:hAnsi="Arial" w:cs="Arial" w:hint="eastAsia"/>
          <w:sz w:val="24"/>
          <w:szCs w:val="24"/>
        </w:rPr>
        <w:t>、</w:t>
      </w:r>
      <w:r w:rsidRPr="00AC3822">
        <w:rPr>
          <w:rFonts w:ascii="Arial" w:eastAsia="宋体" w:hAnsi="Arial" w:cs="Arial" w:hint="eastAsia"/>
          <w:sz w:val="24"/>
          <w:szCs w:val="24"/>
        </w:rPr>
        <w:t>投资光伏电站的企业</w:t>
      </w:r>
      <w:r>
        <w:rPr>
          <w:rFonts w:ascii="Arial" w:eastAsia="宋体" w:hAnsi="Arial" w:cs="Arial" w:hint="eastAsia"/>
          <w:sz w:val="24"/>
          <w:szCs w:val="24"/>
        </w:rPr>
        <w:t>；</w:t>
      </w:r>
      <w:r w:rsidR="009C5B04">
        <w:rPr>
          <w:rFonts w:ascii="Arial" w:eastAsia="宋体" w:hAnsi="Arial" w:cs="Arial" w:hint="eastAsia"/>
          <w:sz w:val="24"/>
          <w:szCs w:val="24"/>
        </w:rPr>
        <w:t>光伏</w:t>
      </w:r>
      <w:r>
        <w:rPr>
          <w:rFonts w:ascii="Arial" w:eastAsia="宋体" w:hAnsi="Arial" w:cs="Arial" w:hint="eastAsia"/>
          <w:sz w:val="24"/>
          <w:szCs w:val="24"/>
        </w:rPr>
        <w:t>云平台</w:t>
      </w:r>
      <w:r w:rsidR="009C5B04">
        <w:rPr>
          <w:rFonts w:ascii="Arial" w:eastAsia="宋体" w:hAnsi="Arial" w:cs="Arial" w:hint="eastAsia"/>
          <w:sz w:val="24"/>
          <w:szCs w:val="24"/>
        </w:rPr>
        <w:t>主要</w:t>
      </w:r>
      <w:r>
        <w:rPr>
          <w:rFonts w:ascii="Arial" w:eastAsia="宋体" w:hAnsi="Arial" w:cs="Arial" w:hint="eastAsia"/>
          <w:sz w:val="24"/>
          <w:szCs w:val="24"/>
        </w:rPr>
        <w:t>是</w:t>
      </w:r>
      <w:r w:rsidR="0077587E">
        <w:rPr>
          <w:rFonts w:ascii="Arial" w:eastAsia="宋体" w:hAnsi="Arial" w:cs="Arial" w:hint="eastAsia"/>
          <w:sz w:val="24"/>
          <w:szCs w:val="24"/>
        </w:rPr>
        <w:t>采用“云</w:t>
      </w:r>
      <w:r w:rsidR="0077587E">
        <w:rPr>
          <w:rFonts w:ascii="Arial" w:eastAsia="宋体" w:hAnsi="Arial" w:cs="Arial" w:hint="eastAsia"/>
          <w:sz w:val="24"/>
          <w:szCs w:val="24"/>
        </w:rPr>
        <w:t>+</w:t>
      </w:r>
      <w:r w:rsidR="0077587E">
        <w:rPr>
          <w:rFonts w:ascii="Arial" w:eastAsia="宋体" w:hAnsi="Arial" w:cs="Arial" w:hint="eastAsia"/>
          <w:sz w:val="24"/>
          <w:szCs w:val="24"/>
        </w:rPr>
        <w:t>端”的</w:t>
      </w:r>
      <w:proofErr w:type="spellStart"/>
      <w:r>
        <w:rPr>
          <w:rFonts w:ascii="Arial" w:eastAsia="宋体" w:hAnsi="Arial" w:cs="Arial" w:hint="eastAsia"/>
          <w:sz w:val="24"/>
          <w:szCs w:val="24"/>
        </w:rPr>
        <w:t>SaaS</w:t>
      </w:r>
      <w:proofErr w:type="spellEnd"/>
      <w:r w:rsidR="009C5B04">
        <w:rPr>
          <w:rFonts w:ascii="Arial" w:eastAsia="宋体" w:hAnsi="Arial" w:cs="Arial" w:hint="eastAsia"/>
          <w:sz w:val="24"/>
          <w:szCs w:val="24"/>
        </w:rPr>
        <w:t>服务</w:t>
      </w:r>
      <w:r>
        <w:rPr>
          <w:rFonts w:ascii="Arial" w:eastAsia="宋体" w:hAnsi="Arial" w:cs="Arial" w:hint="eastAsia"/>
          <w:sz w:val="24"/>
          <w:szCs w:val="24"/>
        </w:rPr>
        <w:t>模式</w:t>
      </w:r>
      <w:r w:rsidR="0077587E">
        <w:rPr>
          <w:rFonts w:ascii="Arial" w:eastAsia="宋体" w:hAnsi="Arial" w:cs="Arial" w:hint="eastAsia"/>
          <w:sz w:val="24"/>
          <w:szCs w:val="24"/>
        </w:rPr>
        <w:t>及租户服务模式</w:t>
      </w:r>
      <w:r w:rsidRPr="00AC3822">
        <w:rPr>
          <w:rFonts w:ascii="Arial" w:eastAsia="宋体" w:hAnsi="Arial" w:cs="Arial" w:hint="eastAsia"/>
          <w:sz w:val="24"/>
          <w:szCs w:val="24"/>
        </w:rPr>
        <w:t>，</w:t>
      </w:r>
      <w:r w:rsidR="009C5B04">
        <w:rPr>
          <w:rFonts w:ascii="Arial" w:eastAsia="宋体" w:hAnsi="Arial" w:cs="Arial" w:hint="eastAsia"/>
          <w:sz w:val="24"/>
          <w:szCs w:val="24"/>
        </w:rPr>
        <w:t>对一些大</w:t>
      </w:r>
      <w:r w:rsidRPr="00AC3822">
        <w:rPr>
          <w:rFonts w:ascii="Arial" w:eastAsia="宋体" w:hAnsi="Arial" w:cs="Arial" w:hint="eastAsia"/>
          <w:sz w:val="24"/>
          <w:szCs w:val="24"/>
        </w:rPr>
        <w:t>客户</w:t>
      </w:r>
      <w:r w:rsidR="009C5B04">
        <w:rPr>
          <w:rFonts w:ascii="Arial" w:eastAsia="宋体" w:hAnsi="Arial" w:cs="Arial" w:hint="eastAsia"/>
          <w:sz w:val="24"/>
          <w:szCs w:val="24"/>
        </w:rPr>
        <w:t>也提供</w:t>
      </w:r>
      <w:r w:rsidR="0077587E">
        <w:rPr>
          <w:rFonts w:ascii="Arial" w:eastAsia="宋体" w:hAnsi="Arial" w:cs="Arial" w:hint="eastAsia"/>
          <w:sz w:val="24"/>
          <w:szCs w:val="24"/>
        </w:rPr>
        <w:t>产品</w:t>
      </w:r>
      <w:r w:rsidR="009C5B04">
        <w:rPr>
          <w:rFonts w:ascii="Arial" w:eastAsia="宋体" w:hAnsi="Arial" w:cs="Arial" w:hint="eastAsia"/>
          <w:sz w:val="24"/>
          <w:szCs w:val="24"/>
        </w:rPr>
        <w:t>定制化服务</w:t>
      </w:r>
      <w:r>
        <w:rPr>
          <w:rFonts w:ascii="Arial" w:eastAsia="宋体" w:hAnsi="Arial" w:cs="Arial" w:hint="eastAsia"/>
          <w:sz w:val="24"/>
          <w:szCs w:val="24"/>
        </w:rPr>
        <w:t>；</w:t>
      </w:r>
      <w:r w:rsidRPr="00AC3822">
        <w:rPr>
          <w:rFonts w:ascii="Arial" w:eastAsia="宋体" w:hAnsi="Arial" w:cs="Arial" w:hint="eastAsia"/>
          <w:sz w:val="24"/>
          <w:szCs w:val="24"/>
        </w:rPr>
        <w:t>有一定收费</w:t>
      </w:r>
      <w:r>
        <w:rPr>
          <w:rFonts w:ascii="Arial" w:eastAsia="宋体" w:hAnsi="Arial" w:cs="Arial" w:hint="eastAsia"/>
          <w:sz w:val="24"/>
          <w:szCs w:val="24"/>
        </w:rPr>
        <w:t>；</w:t>
      </w:r>
      <w:r w:rsidR="00CE7ACE">
        <w:rPr>
          <w:rFonts w:ascii="Arial" w:eastAsia="宋体" w:hAnsi="Arial" w:cs="Arial" w:hint="eastAsia"/>
          <w:sz w:val="24"/>
          <w:szCs w:val="24"/>
        </w:rPr>
        <w:t>目前阶段盈亏</w:t>
      </w:r>
      <w:r w:rsidRPr="00AC3822">
        <w:rPr>
          <w:rFonts w:ascii="Arial" w:eastAsia="宋体" w:hAnsi="Arial" w:cs="Arial" w:hint="eastAsia"/>
          <w:sz w:val="24"/>
          <w:szCs w:val="24"/>
        </w:rPr>
        <w:t>基本</w:t>
      </w:r>
      <w:bookmarkStart w:id="0" w:name="_GoBack"/>
      <w:bookmarkEnd w:id="0"/>
      <w:r w:rsidRPr="00AC3822">
        <w:rPr>
          <w:rFonts w:ascii="Arial" w:eastAsia="宋体" w:hAnsi="Arial" w:cs="Arial" w:hint="eastAsia"/>
          <w:sz w:val="24"/>
          <w:szCs w:val="24"/>
        </w:rPr>
        <w:t>平衡。</w:t>
      </w:r>
    </w:p>
    <w:p w:rsidR="00A232B1" w:rsidRPr="00CE14E0" w:rsidRDefault="00A232B1" w:rsidP="00A232B1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CE14E0">
        <w:rPr>
          <w:rFonts w:ascii="Arial" w:eastAsia="宋体" w:hAnsi="Arial" w:cs="Arial"/>
          <w:b/>
          <w:sz w:val="24"/>
          <w:szCs w:val="24"/>
        </w:rPr>
        <w:t>Q</w:t>
      </w:r>
      <w:r w:rsidRPr="00CE14E0">
        <w:rPr>
          <w:rFonts w:ascii="Arial" w:eastAsia="宋体" w:hAnsi="Arial" w:cs="Arial"/>
          <w:b/>
          <w:sz w:val="24"/>
          <w:szCs w:val="24"/>
        </w:rPr>
        <w:t>：</w:t>
      </w:r>
      <w:r>
        <w:rPr>
          <w:rFonts w:ascii="Arial" w:eastAsia="宋体" w:hAnsi="Arial" w:cs="Arial" w:hint="eastAsia"/>
          <w:b/>
          <w:sz w:val="24"/>
          <w:szCs w:val="24"/>
        </w:rPr>
        <w:t>在支付</w:t>
      </w:r>
      <w:proofErr w:type="gramStart"/>
      <w:r>
        <w:rPr>
          <w:rFonts w:ascii="Arial" w:eastAsia="宋体" w:hAnsi="Arial" w:cs="Arial" w:hint="eastAsia"/>
          <w:b/>
          <w:sz w:val="24"/>
          <w:szCs w:val="24"/>
        </w:rPr>
        <w:t>宝生活</w:t>
      </w:r>
      <w:proofErr w:type="gramEnd"/>
      <w:r>
        <w:rPr>
          <w:rFonts w:ascii="Arial" w:eastAsia="宋体" w:hAnsi="Arial" w:cs="Arial" w:hint="eastAsia"/>
          <w:b/>
          <w:sz w:val="24"/>
          <w:szCs w:val="24"/>
        </w:rPr>
        <w:t>缴费中能看到有</w:t>
      </w:r>
      <w:r w:rsidR="0029589E">
        <w:rPr>
          <w:rFonts w:ascii="Arial" w:eastAsia="宋体" w:hAnsi="Arial" w:cs="Arial" w:hint="eastAsia"/>
          <w:b/>
          <w:sz w:val="24"/>
          <w:szCs w:val="24"/>
        </w:rPr>
        <w:t>很多业务</w:t>
      </w:r>
      <w:r>
        <w:rPr>
          <w:rFonts w:ascii="Arial" w:eastAsia="宋体" w:hAnsi="Arial" w:cs="Arial" w:hint="eastAsia"/>
          <w:b/>
          <w:sz w:val="24"/>
          <w:szCs w:val="24"/>
        </w:rPr>
        <w:t>子项，这里面有几个是邦道科技在做？邦道科技收入增长是用户的增加吗？</w:t>
      </w:r>
    </w:p>
    <w:p w:rsidR="00A232B1" w:rsidRDefault="00A232B1" w:rsidP="00A232B1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CE14E0">
        <w:rPr>
          <w:rFonts w:ascii="Arial" w:eastAsia="宋体" w:hAnsi="Arial" w:cs="Arial"/>
          <w:sz w:val="24"/>
          <w:szCs w:val="24"/>
        </w:rPr>
        <w:t>A</w:t>
      </w:r>
      <w:r w:rsidRPr="00CE14E0">
        <w:rPr>
          <w:rFonts w:ascii="Arial" w:eastAsia="宋体" w:hAnsi="Arial" w:cs="Arial"/>
          <w:sz w:val="24"/>
          <w:szCs w:val="24"/>
        </w:rPr>
        <w:t>：</w:t>
      </w:r>
      <w:r>
        <w:rPr>
          <w:rFonts w:ascii="Arial" w:eastAsia="宋体" w:hAnsi="Arial" w:cs="Arial"/>
          <w:sz w:val="24"/>
          <w:szCs w:val="24"/>
        </w:rPr>
        <w:t>在支付宝生</w:t>
      </w:r>
      <w:r w:rsidR="0029589E">
        <w:rPr>
          <w:rFonts w:ascii="Arial" w:eastAsia="宋体" w:hAnsi="Arial" w:cs="Arial"/>
          <w:sz w:val="24"/>
          <w:szCs w:val="24"/>
        </w:rPr>
        <w:t>活缴费功能</w:t>
      </w:r>
      <w:r>
        <w:rPr>
          <w:rFonts w:ascii="Arial" w:eastAsia="宋体" w:hAnsi="Arial" w:cs="Arial"/>
          <w:sz w:val="24"/>
          <w:szCs w:val="24"/>
        </w:rPr>
        <w:t>中</w:t>
      </w:r>
      <w:r>
        <w:rPr>
          <w:rFonts w:ascii="Arial" w:eastAsia="宋体" w:hAnsi="Arial" w:cs="Arial" w:hint="eastAsia"/>
          <w:sz w:val="24"/>
          <w:szCs w:val="24"/>
        </w:rPr>
        <w:t>，</w:t>
      </w:r>
      <w:r w:rsidR="0029589E">
        <w:rPr>
          <w:rFonts w:ascii="Arial" w:eastAsia="宋体" w:hAnsi="Arial" w:cs="Arial"/>
          <w:sz w:val="24"/>
          <w:szCs w:val="24"/>
        </w:rPr>
        <w:t>邦道科技主要负责</w:t>
      </w:r>
      <w:r>
        <w:rPr>
          <w:rFonts w:ascii="Arial" w:eastAsia="宋体" w:hAnsi="Arial" w:cs="Arial"/>
          <w:sz w:val="24"/>
          <w:szCs w:val="24"/>
        </w:rPr>
        <w:t>水电煤</w:t>
      </w:r>
      <w:r w:rsidR="0029589E">
        <w:rPr>
          <w:rFonts w:ascii="Arial" w:eastAsia="宋体" w:hAnsi="Arial" w:cs="Arial"/>
          <w:sz w:val="24"/>
          <w:szCs w:val="24"/>
        </w:rPr>
        <w:t>等缴费业务</w:t>
      </w:r>
      <w:r w:rsidR="007C5F22">
        <w:rPr>
          <w:rFonts w:ascii="Arial" w:eastAsia="宋体" w:hAnsi="Arial" w:cs="Arial"/>
          <w:sz w:val="24"/>
          <w:szCs w:val="24"/>
        </w:rPr>
        <w:t>的</w:t>
      </w:r>
      <w:r w:rsidR="0029589E">
        <w:rPr>
          <w:rFonts w:ascii="Arial" w:eastAsia="宋体" w:hAnsi="Arial" w:cs="Arial"/>
          <w:sz w:val="24"/>
          <w:szCs w:val="24"/>
        </w:rPr>
        <w:t>运营支撑</w:t>
      </w:r>
      <w:r w:rsidR="0029589E">
        <w:rPr>
          <w:rFonts w:ascii="Arial" w:eastAsia="宋体" w:hAnsi="Arial" w:cs="Arial" w:hint="eastAsia"/>
          <w:sz w:val="24"/>
          <w:szCs w:val="24"/>
        </w:rPr>
        <w:t>。今年</w:t>
      </w:r>
      <w:r w:rsidR="0029589E">
        <w:rPr>
          <w:rFonts w:ascii="Arial" w:eastAsia="宋体" w:hAnsi="Arial" w:cs="Arial"/>
          <w:sz w:val="24"/>
          <w:szCs w:val="24"/>
        </w:rPr>
        <w:t>邦道科技的收入增长主要得益于用户数量的增加</w:t>
      </w:r>
      <w:r>
        <w:rPr>
          <w:rFonts w:ascii="Arial" w:eastAsia="宋体" w:hAnsi="Arial" w:cs="Arial" w:hint="eastAsia"/>
          <w:sz w:val="24"/>
          <w:szCs w:val="24"/>
        </w:rPr>
        <w:t>。</w:t>
      </w:r>
    </w:p>
    <w:p w:rsidR="00AC3822" w:rsidRPr="00AC3822" w:rsidRDefault="00AC3822" w:rsidP="00AC3822">
      <w:pPr>
        <w:spacing w:beforeLines="50" w:before="156" w:line="360" w:lineRule="auto"/>
        <w:ind w:firstLineChars="200" w:firstLine="482"/>
        <w:rPr>
          <w:rFonts w:ascii="Arial" w:eastAsia="宋体" w:hAnsi="Arial" w:cs="Arial"/>
          <w:b/>
          <w:sz w:val="24"/>
          <w:szCs w:val="24"/>
        </w:rPr>
      </w:pPr>
      <w:r w:rsidRPr="00AC3822">
        <w:rPr>
          <w:rFonts w:ascii="Arial" w:eastAsia="宋体" w:hAnsi="Arial" w:cs="Arial" w:hint="eastAsia"/>
          <w:b/>
          <w:sz w:val="24"/>
          <w:szCs w:val="24"/>
        </w:rPr>
        <w:t>Q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Arial" w:eastAsia="宋体" w:hAnsi="Arial" w:cs="Arial" w:hint="eastAsia"/>
          <w:b/>
          <w:sz w:val="24"/>
          <w:szCs w:val="24"/>
        </w:rPr>
        <w:t>公司也做了</w:t>
      </w:r>
      <w:r w:rsidRPr="00AC3822">
        <w:rPr>
          <w:rFonts w:ascii="Arial" w:eastAsia="宋体" w:hAnsi="Arial" w:cs="Arial" w:hint="eastAsia"/>
          <w:b/>
          <w:sz w:val="24"/>
          <w:szCs w:val="24"/>
        </w:rPr>
        <w:t>股权激励员工持股？</w:t>
      </w:r>
      <w:r>
        <w:rPr>
          <w:rFonts w:ascii="Arial" w:eastAsia="宋体" w:hAnsi="Arial" w:cs="Arial" w:hint="eastAsia"/>
          <w:b/>
          <w:sz w:val="24"/>
          <w:szCs w:val="24"/>
        </w:rPr>
        <w:t>这个时间点是怎么考虑的。</w:t>
      </w:r>
    </w:p>
    <w:p w:rsidR="00AC3822" w:rsidRDefault="00AC3822" w:rsidP="00AC3822">
      <w:pPr>
        <w:spacing w:beforeLines="50" w:before="156" w:line="360" w:lineRule="auto"/>
        <w:ind w:firstLineChars="200" w:firstLine="480"/>
        <w:rPr>
          <w:rFonts w:ascii="Arial" w:eastAsia="宋体" w:hAnsi="Arial" w:cs="Arial"/>
          <w:sz w:val="24"/>
          <w:szCs w:val="24"/>
        </w:rPr>
      </w:pPr>
      <w:r w:rsidRPr="00AC3822">
        <w:rPr>
          <w:rFonts w:ascii="Arial" w:eastAsia="宋体" w:hAnsi="Arial" w:cs="Arial" w:hint="eastAsia"/>
          <w:sz w:val="24"/>
          <w:szCs w:val="24"/>
        </w:rPr>
        <w:t>A</w:t>
      </w:r>
      <w:r w:rsidRPr="00AC3822">
        <w:rPr>
          <w:rFonts w:ascii="Arial" w:eastAsia="宋体" w:hAnsi="Arial" w:cs="Arial" w:hint="eastAsia"/>
          <w:sz w:val="24"/>
          <w:szCs w:val="24"/>
        </w:rPr>
        <w:t>：</w:t>
      </w:r>
      <w:r>
        <w:rPr>
          <w:rFonts w:ascii="Arial" w:eastAsia="宋体" w:hAnsi="Arial" w:cs="Arial" w:hint="eastAsia"/>
          <w:sz w:val="24"/>
          <w:szCs w:val="24"/>
        </w:rPr>
        <w:t>公司</w:t>
      </w:r>
      <w:r w:rsidRPr="00AC3822">
        <w:rPr>
          <w:rFonts w:ascii="Arial" w:eastAsia="宋体" w:hAnsi="Arial" w:cs="Arial" w:hint="eastAsia"/>
          <w:sz w:val="24"/>
          <w:szCs w:val="24"/>
        </w:rPr>
        <w:t>激励的目的是未来，公司处在一个新的起点上</w:t>
      </w:r>
      <w:r>
        <w:rPr>
          <w:rFonts w:ascii="Arial" w:eastAsia="宋体" w:hAnsi="Arial" w:cs="Arial" w:hint="eastAsia"/>
          <w:sz w:val="24"/>
          <w:szCs w:val="24"/>
        </w:rPr>
        <w:t>，鼓励员工更积极的参与进来，创造更多的价值，也是为了更好的回报股东。</w:t>
      </w:r>
    </w:p>
    <w:sectPr w:rsidR="00AC3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46" w:rsidRDefault="007F5446" w:rsidP="00693C8D">
      <w:r>
        <w:separator/>
      </w:r>
    </w:p>
  </w:endnote>
  <w:endnote w:type="continuationSeparator" w:id="0">
    <w:p w:rsidR="007F5446" w:rsidRDefault="007F5446" w:rsidP="0069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46" w:rsidRDefault="007F5446" w:rsidP="00693C8D">
      <w:r>
        <w:separator/>
      </w:r>
    </w:p>
  </w:footnote>
  <w:footnote w:type="continuationSeparator" w:id="0">
    <w:p w:rsidR="007F5446" w:rsidRDefault="007F5446" w:rsidP="0069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8"/>
    <w:rsid w:val="0000671F"/>
    <w:rsid w:val="000C54C7"/>
    <w:rsid w:val="000D4DA4"/>
    <w:rsid w:val="00136826"/>
    <w:rsid w:val="00154349"/>
    <w:rsid w:val="00173B5C"/>
    <w:rsid w:val="001A158E"/>
    <w:rsid w:val="00212411"/>
    <w:rsid w:val="0026590E"/>
    <w:rsid w:val="00284632"/>
    <w:rsid w:val="00285ED8"/>
    <w:rsid w:val="0029589E"/>
    <w:rsid w:val="002F0EF1"/>
    <w:rsid w:val="003179B7"/>
    <w:rsid w:val="0035564C"/>
    <w:rsid w:val="004451F8"/>
    <w:rsid w:val="004C3E18"/>
    <w:rsid w:val="00515187"/>
    <w:rsid w:val="00526998"/>
    <w:rsid w:val="005A1C40"/>
    <w:rsid w:val="005B5D92"/>
    <w:rsid w:val="00693C8D"/>
    <w:rsid w:val="006979EB"/>
    <w:rsid w:val="006C7775"/>
    <w:rsid w:val="00705C43"/>
    <w:rsid w:val="00711B02"/>
    <w:rsid w:val="0073376A"/>
    <w:rsid w:val="00737285"/>
    <w:rsid w:val="00741B5B"/>
    <w:rsid w:val="00745505"/>
    <w:rsid w:val="0077587E"/>
    <w:rsid w:val="007A1C6A"/>
    <w:rsid w:val="007C5F22"/>
    <w:rsid w:val="007C6626"/>
    <w:rsid w:val="007F5446"/>
    <w:rsid w:val="008074FE"/>
    <w:rsid w:val="008716AD"/>
    <w:rsid w:val="008B32B6"/>
    <w:rsid w:val="008C4D5D"/>
    <w:rsid w:val="008E2F41"/>
    <w:rsid w:val="008F646A"/>
    <w:rsid w:val="00902436"/>
    <w:rsid w:val="0099582F"/>
    <w:rsid w:val="009C5B04"/>
    <w:rsid w:val="00A232B1"/>
    <w:rsid w:val="00A37F63"/>
    <w:rsid w:val="00A45C00"/>
    <w:rsid w:val="00A47BB5"/>
    <w:rsid w:val="00AC3822"/>
    <w:rsid w:val="00B1692D"/>
    <w:rsid w:val="00B17B22"/>
    <w:rsid w:val="00B71EEC"/>
    <w:rsid w:val="00C72403"/>
    <w:rsid w:val="00C726B7"/>
    <w:rsid w:val="00CE14E0"/>
    <w:rsid w:val="00CE7ACE"/>
    <w:rsid w:val="00D61341"/>
    <w:rsid w:val="00DD6974"/>
    <w:rsid w:val="00E438F9"/>
    <w:rsid w:val="00E72978"/>
    <w:rsid w:val="00E767E4"/>
    <w:rsid w:val="00E9276C"/>
    <w:rsid w:val="00EC4B65"/>
    <w:rsid w:val="00ED1AC0"/>
    <w:rsid w:val="00EF2852"/>
    <w:rsid w:val="00F30920"/>
    <w:rsid w:val="00F60B91"/>
    <w:rsid w:val="00F95365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C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1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2017-11-07T09:35:00Z</dcterms:created>
  <dcterms:modified xsi:type="dcterms:W3CDTF">2017-11-07T09:41:00Z</dcterms:modified>
</cp:coreProperties>
</file>