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37C9" w:rsidRPr="00F7661A" w:rsidRDefault="00F637C9" w:rsidP="00AA072D">
      <w:pPr>
        <w:spacing w:beforeLines="50" w:before="156" w:afterLines="50" w:after="156" w:line="400" w:lineRule="exact"/>
        <w:ind w:firstLineChars="300" w:firstLine="720"/>
        <w:rPr>
          <w:rFonts w:ascii="宋体" w:hAnsi="宋体"/>
          <w:bCs/>
          <w:iCs/>
          <w:sz w:val="24"/>
        </w:rPr>
      </w:pPr>
      <w:r w:rsidRPr="00F7661A">
        <w:rPr>
          <w:rFonts w:ascii="宋体" w:hAnsi="宋体" w:hint="eastAsia"/>
          <w:bCs/>
          <w:iCs/>
          <w:sz w:val="24"/>
        </w:rPr>
        <w:t>证券代码：</w:t>
      </w:r>
      <w:r>
        <w:rPr>
          <w:rFonts w:ascii="宋体" w:hAnsi="宋体" w:hint="eastAsia"/>
          <w:bCs/>
          <w:iCs/>
          <w:sz w:val="24"/>
        </w:rPr>
        <w:t xml:space="preserve">002080                        </w:t>
      </w:r>
      <w:r w:rsidRPr="00F7661A">
        <w:rPr>
          <w:rFonts w:ascii="宋体" w:hAnsi="宋体" w:hint="eastAsia"/>
          <w:bCs/>
          <w:iCs/>
          <w:sz w:val="24"/>
        </w:rPr>
        <w:t>证券简称：</w:t>
      </w:r>
      <w:r>
        <w:rPr>
          <w:rFonts w:ascii="宋体" w:hAnsi="宋体" w:hint="eastAsia"/>
          <w:bCs/>
          <w:iCs/>
          <w:sz w:val="24"/>
        </w:rPr>
        <w:t>中材科技</w:t>
      </w:r>
    </w:p>
    <w:p w:rsidR="00F637C9" w:rsidRPr="00F7661A" w:rsidRDefault="00F637C9" w:rsidP="00AA072D">
      <w:pPr>
        <w:spacing w:beforeLines="50" w:before="156" w:afterLines="50" w:after="156" w:line="400" w:lineRule="exact"/>
        <w:jc w:val="center"/>
        <w:rPr>
          <w:rFonts w:ascii="宋体" w:hAnsi="宋体"/>
          <w:b/>
          <w:bCs/>
          <w:iCs/>
          <w:sz w:val="24"/>
          <w:szCs w:val="24"/>
        </w:rPr>
      </w:pPr>
      <w:r>
        <w:rPr>
          <w:rFonts w:ascii="宋体" w:hAnsi="宋体" w:hint="eastAsia"/>
          <w:b/>
          <w:bCs/>
          <w:iCs/>
          <w:sz w:val="24"/>
          <w:szCs w:val="24"/>
        </w:rPr>
        <w:t>中材科技</w:t>
      </w:r>
      <w:r w:rsidRPr="00F7661A">
        <w:rPr>
          <w:rFonts w:ascii="宋体" w:hAnsi="宋体" w:hint="eastAsia"/>
          <w:b/>
          <w:bCs/>
          <w:iCs/>
          <w:sz w:val="24"/>
          <w:szCs w:val="24"/>
        </w:rPr>
        <w:t>股份有限公司投资者关系活动记录表</w:t>
      </w:r>
    </w:p>
    <w:p w:rsidR="00F637C9" w:rsidRPr="00F7661A" w:rsidRDefault="00F637C9" w:rsidP="00F637C9">
      <w:pPr>
        <w:spacing w:line="400" w:lineRule="exact"/>
        <w:rPr>
          <w:rFonts w:ascii="宋体" w:hAnsi="宋体"/>
          <w:bCs/>
          <w:iCs/>
          <w:sz w:val="24"/>
          <w:szCs w:val="24"/>
        </w:rPr>
      </w:pPr>
      <w:r w:rsidRPr="00F7661A">
        <w:rPr>
          <w:rFonts w:ascii="宋体" w:hAnsi="宋体" w:hint="eastAsia"/>
          <w:bCs/>
          <w:iCs/>
          <w:sz w:val="24"/>
          <w:szCs w:val="24"/>
        </w:rPr>
        <w:t xml:space="preserve">                                                      编号：</w:t>
      </w:r>
      <w:r>
        <w:rPr>
          <w:rFonts w:ascii="宋体" w:hAnsi="宋体" w:hint="eastAsia"/>
          <w:bCs/>
          <w:iCs/>
          <w:sz w:val="24"/>
          <w:szCs w:val="24"/>
        </w:rPr>
        <w:t>201</w:t>
      </w:r>
      <w:r w:rsidR="005E14F4">
        <w:rPr>
          <w:rFonts w:ascii="宋体" w:hAnsi="宋体"/>
          <w:bCs/>
          <w:iCs/>
          <w:sz w:val="24"/>
          <w:szCs w:val="24"/>
        </w:rPr>
        <w:t>7</w:t>
      </w:r>
      <w:r w:rsidR="00550241">
        <w:rPr>
          <w:rFonts w:ascii="宋体" w:hAnsi="宋体" w:hint="eastAsia"/>
          <w:bCs/>
          <w:iCs/>
          <w:sz w:val="24"/>
          <w:szCs w:val="24"/>
        </w:rPr>
        <w:t>-01</w:t>
      </w:r>
      <w:r w:rsidR="00550241">
        <w:rPr>
          <w:rFonts w:ascii="宋体" w:hAnsi="宋体"/>
          <w:bCs/>
          <w:iCs/>
          <w:sz w:val="24"/>
          <w:szCs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投资者关系活动类别</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F637C9" w:rsidRPr="00F7661A" w:rsidRDefault="00945C3C" w:rsidP="00250A39">
            <w:pPr>
              <w:spacing w:line="480" w:lineRule="atLeast"/>
              <w:rPr>
                <w:rFonts w:ascii="宋体" w:hAnsi="宋体"/>
                <w:bCs/>
                <w:iCs/>
                <w:sz w:val="24"/>
                <w:szCs w:val="24"/>
              </w:rPr>
            </w:pPr>
            <w:r>
              <w:rPr>
                <w:rFonts w:ascii="宋体" w:hAnsi="宋体" w:hint="eastAsia"/>
                <w:bCs/>
                <w:iCs/>
                <w:sz w:val="24"/>
                <w:szCs w:val="24"/>
              </w:rPr>
              <w:t>√</w:t>
            </w:r>
            <w:r w:rsidR="00F637C9" w:rsidRPr="00F7661A">
              <w:rPr>
                <w:rFonts w:ascii="宋体" w:hAnsi="宋体" w:hint="eastAsia"/>
                <w:sz w:val="24"/>
                <w:szCs w:val="24"/>
              </w:rPr>
              <w:t xml:space="preserve">特定对象调研        </w:t>
            </w:r>
            <w:r w:rsidR="00F637C9" w:rsidRPr="00F7661A">
              <w:rPr>
                <w:rFonts w:ascii="宋体" w:hAnsi="宋体" w:hint="eastAsia"/>
                <w:bCs/>
                <w:iCs/>
                <w:sz w:val="24"/>
                <w:szCs w:val="24"/>
              </w:rPr>
              <w:t>□</w:t>
            </w:r>
            <w:r w:rsidR="00F637C9" w:rsidRPr="00F7661A">
              <w:rPr>
                <w:rFonts w:ascii="宋体" w:hAnsi="宋体" w:hint="eastAsia"/>
                <w:sz w:val="24"/>
                <w:szCs w:val="24"/>
              </w:rPr>
              <w:t>分析师会议</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00945C3C" w:rsidRPr="00F7661A">
              <w:rPr>
                <w:rFonts w:ascii="宋体" w:hAnsi="宋体" w:hint="eastAsia"/>
                <w:bCs/>
                <w:iCs/>
                <w:sz w:val="24"/>
                <w:szCs w:val="24"/>
              </w:rPr>
              <w:t>□</w:t>
            </w:r>
            <w:r w:rsidRPr="00F7661A">
              <w:rPr>
                <w:rFonts w:ascii="宋体" w:hAnsi="宋体" w:hint="eastAsia"/>
                <w:sz w:val="24"/>
                <w:szCs w:val="24"/>
              </w:rPr>
              <w:t>业绩说明会</w:t>
            </w:r>
          </w:p>
          <w:p w:rsidR="00F637C9" w:rsidRPr="00F7661A" w:rsidRDefault="00F637C9" w:rsidP="00250A39">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00A73BF9">
              <w:rPr>
                <w:rFonts w:ascii="宋体" w:hAnsi="宋体"/>
                <w:sz w:val="24"/>
                <w:szCs w:val="24"/>
              </w:rPr>
              <w:t xml:space="preserve"> </w:t>
            </w:r>
            <w:r w:rsidRPr="00F7661A">
              <w:rPr>
                <w:rFonts w:ascii="宋体" w:hAnsi="宋体" w:hint="eastAsia"/>
                <w:bCs/>
                <w:iCs/>
                <w:sz w:val="24"/>
                <w:szCs w:val="24"/>
              </w:rPr>
              <w:t>□</w:t>
            </w:r>
            <w:r w:rsidRPr="00F7661A">
              <w:rPr>
                <w:rFonts w:ascii="宋体" w:hAnsi="宋体" w:hint="eastAsia"/>
                <w:sz w:val="24"/>
                <w:szCs w:val="24"/>
              </w:rPr>
              <w:t>路演活动</w:t>
            </w:r>
          </w:p>
          <w:p w:rsidR="00F637C9" w:rsidRPr="00F7661A" w:rsidRDefault="00F637C9" w:rsidP="00250A39">
            <w:pPr>
              <w:tabs>
                <w:tab w:val="left" w:pos="3045"/>
                <w:tab w:val="center" w:pos="3199"/>
              </w:tabs>
              <w:spacing w:line="480" w:lineRule="atLeast"/>
              <w:rPr>
                <w:rFonts w:ascii="宋体" w:hAnsi="宋体"/>
                <w:bCs/>
                <w:iCs/>
                <w:sz w:val="24"/>
                <w:szCs w:val="24"/>
              </w:rPr>
            </w:pPr>
            <w:r w:rsidRPr="00F7661A">
              <w:rPr>
                <w:rFonts w:ascii="宋体" w:hAnsi="宋体" w:hint="eastAsia"/>
                <w:sz w:val="24"/>
                <w:szCs w:val="24"/>
              </w:rPr>
              <w:t>现场参观</w:t>
            </w:r>
            <w:r w:rsidRPr="00F7661A">
              <w:rPr>
                <w:rFonts w:ascii="宋体" w:hAnsi="宋体"/>
                <w:bCs/>
                <w:iCs/>
                <w:sz w:val="24"/>
                <w:szCs w:val="24"/>
              </w:rPr>
              <w:tab/>
            </w:r>
          </w:p>
          <w:p w:rsidR="00F637C9" w:rsidRPr="00F7661A" w:rsidRDefault="00014A23" w:rsidP="00250A39">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F637C9" w:rsidRPr="00F7661A">
              <w:rPr>
                <w:rFonts w:ascii="宋体" w:hAnsi="宋体" w:hint="eastAsia"/>
                <w:sz w:val="24"/>
                <w:szCs w:val="24"/>
              </w:rPr>
              <w:t>其他 （</w:t>
            </w:r>
            <w:r w:rsidR="00F637C9" w:rsidRPr="00F7661A">
              <w:rPr>
                <w:rFonts w:ascii="宋体" w:hAnsi="宋体" w:hint="eastAsia"/>
                <w:sz w:val="24"/>
                <w:szCs w:val="24"/>
                <w:u w:val="single"/>
              </w:rPr>
              <w:t>请文字说明其他活动内容）</w:t>
            </w:r>
          </w:p>
        </w:tc>
      </w:tr>
      <w:tr w:rsidR="0027739D" w:rsidRPr="00F7661A" w:rsidTr="00932626">
        <w:tc>
          <w:tcPr>
            <w:tcW w:w="1908" w:type="dxa"/>
            <w:shd w:val="clear" w:color="auto" w:fill="auto"/>
          </w:tcPr>
          <w:p w:rsidR="0027739D" w:rsidRPr="00F7661A" w:rsidRDefault="0027739D" w:rsidP="0027739D">
            <w:pPr>
              <w:spacing w:line="480" w:lineRule="atLeast"/>
              <w:rPr>
                <w:rFonts w:ascii="宋体" w:hAnsi="宋体"/>
                <w:b/>
                <w:bCs/>
                <w:iCs/>
                <w:sz w:val="24"/>
                <w:szCs w:val="24"/>
              </w:rPr>
            </w:pPr>
            <w:r w:rsidRPr="00F7661A">
              <w:rPr>
                <w:rFonts w:ascii="宋体" w:hAnsi="宋体" w:hint="eastAsia"/>
                <w:b/>
                <w:bCs/>
                <w:iCs/>
                <w:sz w:val="24"/>
                <w:szCs w:val="24"/>
              </w:rPr>
              <w:t>参与单位名称及人员姓名</w:t>
            </w:r>
          </w:p>
        </w:tc>
        <w:tc>
          <w:tcPr>
            <w:tcW w:w="6614" w:type="dxa"/>
            <w:shd w:val="clear" w:color="auto" w:fill="auto"/>
            <w:vAlign w:val="center"/>
          </w:tcPr>
          <w:p w:rsidR="0027739D" w:rsidRPr="009E278E" w:rsidRDefault="00550241" w:rsidP="0027739D">
            <w:pPr>
              <w:spacing w:line="480" w:lineRule="atLeast"/>
              <w:jc w:val="left"/>
              <w:rPr>
                <w:rFonts w:ascii="宋体" w:hAnsi="宋体"/>
                <w:bCs/>
                <w:iCs/>
                <w:sz w:val="24"/>
                <w:szCs w:val="24"/>
              </w:rPr>
            </w:pPr>
            <w:r>
              <w:rPr>
                <w:rFonts w:ascii="宋体" w:hAnsi="宋体" w:hint="eastAsia"/>
                <w:bCs/>
                <w:iCs/>
                <w:sz w:val="24"/>
                <w:szCs w:val="24"/>
              </w:rPr>
              <w:t>银河基金 钱睿南；东方基金 罗诚；新华资产 曹平磷；中邮基金 丁韵恒；九泰基金 王鹏；中信资管 张妮；高毅资产 张珈伟；华夏未来 王雁冰；广发证券 谢璐、华鹏伟</w:t>
            </w:r>
            <w:r w:rsidR="007D1116">
              <w:rPr>
                <w:rFonts w:ascii="宋体" w:hAnsi="宋体" w:hint="eastAsia"/>
                <w:bCs/>
                <w:iCs/>
                <w:sz w:val="24"/>
                <w:szCs w:val="24"/>
              </w:rPr>
              <w:t>；中信证券 弓永峰</w:t>
            </w:r>
            <w:bookmarkStart w:id="0" w:name="_GoBack"/>
            <w:bookmarkEnd w:id="0"/>
          </w:p>
        </w:tc>
      </w:tr>
      <w:tr w:rsidR="00F637C9" w:rsidRPr="00F7661A" w:rsidTr="00250A39">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550241">
              <w:rPr>
                <w:rFonts w:ascii="宋体" w:hAnsi="宋体" w:hint="eastAsia"/>
                <w:bCs/>
                <w:iCs/>
                <w:sz w:val="24"/>
                <w:szCs w:val="24"/>
              </w:rPr>
              <w:t>11</w:t>
            </w:r>
            <w:r w:rsidR="00F637C9">
              <w:rPr>
                <w:rFonts w:ascii="宋体" w:hAnsi="宋体" w:hint="eastAsia"/>
                <w:bCs/>
                <w:iCs/>
                <w:sz w:val="24"/>
                <w:szCs w:val="24"/>
              </w:rPr>
              <w:t>月</w:t>
            </w:r>
            <w:r w:rsidR="00550241">
              <w:rPr>
                <w:rFonts w:ascii="宋体" w:hAnsi="宋体" w:hint="eastAsia"/>
                <w:bCs/>
                <w:iCs/>
                <w:sz w:val="24"/>
                <w:szCs w:val="24"/>
              </w:rPr>
              <w:t>7</w:t>
            </w:r>
            <w:r w:rsidR="00F637C9">
              <w:rPr>
                <w:rFonts w:ascii="宋体" w:hAnsi="宋体" w:hint="eastAsia"/>
                <w:bCs/>
                <w:iCs/>
                <w:sz w:val="24"/>
                <w:szCs w:val="24"/>
              </w:rPr>
              <w:t>日</w:t>
            </w:r>
            <w:r w:rsidR="005B0C7E">
              <w:rPr>
                <w:rFonts w:ascii="宋体" w:hAnsi="宋体" w:hint="eastAsia"/>
                <w:bCs/>
                <w:iCs/>
                <w:sz w:val="24"/>
                <w:szCs w:val="24"/>
              </w:rPr>
              <w:t>上</w:t>
            </w:r>
            <w:r w:rsidR="00A70C43">
              <w:rPr>
                <w:rFonts w:ascii="宋体" w:hAnsi="宋体" w:hint="eastAsia"/>
                <w:bCs/>
                <w:iCs/>
                <w:sz w:val="24"/>
                <w:szCs w:val="24"/>
              </w:rPr>
              <w:t>午</w:t>
            </w:r>
            <w:r w:rsidR="005B0C7E">
              <w:rPr>
                <w:rFonts w:ascii="宋体" w:hAnsi="宋体" w:hint="eastAsia"/>
                <w:bCs/>
                <w:iCs/>
                <w:sz w:val="24"/>
                <w:szCs w:val="24"/>
              </w:rPr>
              <w:t>10:3</w:t>
            </w:r>
            <w:r w:rsidR="00CE708E">
              <w:rPr>
                <w:rFonts w:ascii="宋体" w:hAnsi="宋体" w:hint="eastAsia"/>
                <w:bCs/>
                <w:iCs/>
                <w:sz w:val="24"/>
                <w:szCs w:val="24"/>
              </w:rPr>
              <w:t>0</w:t>
            </w:r>
            <w:r w:rsidR="00550241">
              <w:rPr>
                <w:rFonts w:ascii="宋体" w:hAnsi="宋体"/>
                <w:bCs/>
                <w:iCs/>
                <w:sz w:val="24"/>
                <w:szCs w:val="24"/>
              </w:rPr>
              <w:t>-16</w:t>
            </w:r>
            <w:r w:rsidR="005B0C7E">
              <w:rPr>
                <w:rFonts w:ascii="宋体" w:hAnsi="宋体" w:hint="eastAsia"/>
                <w:bCs/>
                <w:iCs/>
                <w:sz w:val="24"/>
                <w:szCs w:val="24"/>
              </w:rPr>
              <w:t>:00</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614" w:type="dxa"/>
            <w:shd w:val="clear" w:color="auto" w:fill="auto"/>
            <w:vAlign w:val="center"/>
          </w:tcPr>
          <w:p w:rsidR="00F637C9" w:rsidRPr="00CA0665" w:rsidRDefault="00550241" w:rsidP="003D7BBA">
            <w:pPr>
              <w:spacing w:line="480" w:lineRule="atLeast"/>
              <w:rPr>
                <w:rFonts w:ascii="宋体" w:hAnsi="宋体"/>
                <w:bCs/>
                <w:iCs/>
                <w:sz w:val="24"/>
                <w:szCs w:val="24"/>
              </w:rPr>
            </w:pPr>
            <w:r>
              <w:rPr>
                <w:rFonts w:ascii="宋体" w:hAnsi="宋体" w:hint="eastAsia"/>
                <w:bCs/>
                <w:iCs/>
                <w:sz w:val="24"/>
                <w:szCs w:val="24"/>
              </w:rPr>
              <w:t>中材叶片总部、中材科技总部</w:t>
            </w:r>
          </w:p>
        </w:tc>
      </w:tr>
      <w:tr w:rsidR="00F637C9" w:rsidRPr="00F7661A" w:rsidTr="00B76C6E">
        <w:tc>
          <w:tcPr>
            <w:tcW w:w="1908" w:type="dxa"/>
            <w:shd w:val="clear" w:color="auto" w:fill="auto"/>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614" w:type="dxa"/>
            <w:shd w:val="clear" w:color="auto" w:fill="auto"/>
            <w:vAlign w:val="center"/>
          </w:tcPr>
          <w:p w:rsidR="005B0C7E" w:rsidRDefault="005B0C7E" w:rsidP="0027739D">
            <w:pPr>
              <w:spacing w:line="480" w:lineRule="atLeast"/>
              <w:jc w:val="left"/>
              <w:rPr>
                <w:rFonts w:ascii="宋体" w:hAnsi="宋体"/>
                <w:bCs/>
                <w:iCs/>
                <w:sz w:val="24"/>
                <w:szCs w:val="24"/>
              </w:rPr>
            </w:pPr>
            <w:r>
              <w:rPr>
                <w:rFonts w:ascii="宋体" w:hAnsi="宋体" w:hint="eastAsia"/>
                <w:bCs/>
                <w:iCs/>
                <w:sz w:val="24"/>
                <w:szCs w:val="24"/>
              </w:rPr>
              <w:t>中材科技董事、中材叶片董事长黄再满；</w:t>
            </w:r>
          </w:p>
          <w:p w:rsidR="005B0C7E" w:rsidRDefault="005B0C7E" w:rsidP="0027739D">
            <w:pPr>
              <w:spacing w:line="480" w:lineRule="atLeast"/>
              <w:jc w:val="left"/>
              <w:rPr>
                <w:rFonts w:ascii="宋体" w:hAnsi="宋体"/>
                <w:bCs/>
                <w:iCs/>
                <w:sz w:val="24"/>
                <w:szCs w:val="24"/>
              </w:rPr>
            </w:pPr>
            <w:r>
              <w:rPr>
                <w:rFonts w:ascii="宋体" w:hAnsi="宋体" w:hint="eastAsia"/>
                <w:bCs/>
                <w:iCs/>
                <w:sz w:val="24"/>
                <w:szCs w:val="24"/>
              </w:rPr>
              <w:t>中材科技董事会秘书陈志斌；</w:t>
            </w:r>
          </w:p>
          <w:p w:rsidR="00014A23" w:rsidRDefault="00014A23" w:rsidP="0027739D">
            <w:pPr>
              <w:spacing w:line="480" w:lineRule="atLeast"/>
              <w:jc w:val="left"/>
              <w:rPr>
                <w:rFonts w:ascii="宋体" w:hAnsi="宋体"/>
                <w:bCs/>
                <w:iCs/>
                <w:sz w:val="24"/>
                <w:szCs w:val="24"/>
              </w:rPr>
            </w:pPr>
            <w:r>
              <w:rPr>
                <w:rFonts w:ascii="宋体" w:hAnsi="宋体" w:hint="eastAsia"/>
                <w:bCs/>
                <w:iCs/>
                <w:sz w:val="24"/>
                <w:szCs w:val="24"/>
              </w:rPr>
              <w:t>中材叶片</w:t>
            </w:r>
            <w:r w:rsidR="002B2346">
              <w:rPr>
                <w:rFonts w:ascii="宋体" w:hAnsi="宋体" w:hint="eastAsia"/>
                <w:bCs/>
                <w:iCs/>
                <w:sz w:val="24"/>
                <w:szCs w:val="24"/>
              </w:rPr>
              <w:t>党委书记 庄琴霞；</w:t>
            </w:r>
          </w:p>
          <w:p w:rsidR="002B2346" w:rsidRDefault="002B2346" w:rsidP="0027739D">
            <w:pPr>
              <w:spacing w:line="480" w:lineRule="atLeast"/>
              <w:jc w:val="left"/>
              <w:rPr>
                <w:rFonts w:ascii="宋体" w:hAnsi="宋体"/>
                <w:bCs/>
                <w:iCs/>
                <w:sz w:val="24"/>
                <w:szCs w:val="24"/>
              </w:rPr>
            </w:pPr>
            <w:r>
              <w:rPr>
                <w:rFonts w:ascii="宋体" w:hAnsi="宋体" w:hint="eastAsia"/>
                <w:bCs/>
                <w:iCs/>
                <w:sz w:val="24"/>
                <w:szCs w:val="24"/>
              </w:rPr>
              <w:t>中材叶片财务总监 张恒；</w:t>
            </w:r>
          </w:p>
          <w:p w:rsidR="00F637C9" w:rsidRPr="009E278E" w:rsidRDefault="00550241" w:rsidP="0027739D">
            <w:pPr>
              <w:spacing w:line="480" w:lineRule="atLeast"/>
              <w:jc w:val="left"/>
              <w:rPr>
                <w:rFonts w:ascii="宋体" w:hAnsi="宋体"/>
                <w:bCs/>
                <w:iCs/>
                <w:sz w:val="24"/>
                <w:szCs w:val="24"/>
              </w:rPr>
            </w:pPr>
            <w:r>
              <w:rPr>
                <w:rFonts w:ascii="宋体" w:hAnsi="宋体" w:hint="eastAsia"/>
                <w:bCs/>
                <w:iCs/>
                <w:sz w:val="24"/>
                <w:szCs w:val="24"/>
              </w:rPr>
              <w:t>中材科技证代贺扬、曾灏锋</w:t>
            </w:r>
            <w:r w:rsidR="005B0C7E">
              <w:rPr>
                <w:rFonts w:ascii="宋体" w:hAnsi="宋体" w:hint="eastAsia"/>
                <w:bCs/>
                <w:iCs/>
                <w:sz w:val="24"/>
                <w:szCs w:val="24"/>
              </w:rPr>
              <w:t>；</w:t>
            </w:r>
          </w:p>
        </w:tc>
      </w:tr>
      <w:tr w:rsidR="00F637C9" w:rsidRPr="00F7661A" w:rsidTr="00250A39">
        <w:trPr>
          <w:trHeight w:val="1757"/>
        </w:trPr>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投资者关系活动主要内容介绍</w:t>
            </w:r>
          </w:p>
          <w:p w:rsidR="00F637C9" w:rsidRPr="00F7661A" w:rsidRDefault="00F637C9" w:rsidP="00250A39">
            <w:pPr>
              <w:spacing w:line="480" w:lineRule="atLeast"/>
              <w:rPr>
                <w:rFonts w:ascii="宋体" w:hAnsi="宋体"/>
                <w:b/>
                <w:bCs/>
                <w:iCs/>
                <w:sz w:val="24"/>
                <w:szCs w:val="24"/>
              </w:rPr>
            </w:pPr>
          </w:p>
        </w:tc>
        <w:tc>
          <w:tcPr>
            <w:tcW w:w="6614" w:type="dxa"/>
            <w:shd w:val="clear" w:color="auto" w:fill="auto"/>
          </w:tcPr>
          <w:p w:rsidR="00550241" w:rsidRPr="00952DD5"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对风电行业未来趋势的判断？</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从今年前三季度情况来看，今年形势不太乐观。前三季度国内新增装机下滑较多。公司去年全年出货5.6GW，今年前三季度3.2GW，主要还是受政策影响（包括三北地区在内六省红色预警限制投资）。今年新增装机预计是十三五期间的一个低点，对于明年，公司谨慎乐观，预计较今年会有所增长，主要原因：1）三北地区明年投资</w:t>
            </w:r>
            <w:r w:rsidRPr="00526F4E">
              <w:rPr>
                <w:rFonts w:ascii="华文楷体" w:eastAsia="华文楷体" w:hAnsi="华文楷体" w:hint="eastAsia"/>
                <w:sz w:val="24"/>
                <w:szCs w:val="24"/>
              </w:rPr>
              <w:lastRenderedPageBreak/>
              <w:t>有一定概率会放开，目前来看，内蒙和宁夏已有相关政策松动的迹象；2）海外市场情况较好，今年预计有3-5个百分点的增长，国内风电装备制造商的竞争力逐渐变强，海外市场开拓会逐步放量，有利于行业龙头企业海外业务拓展；3）风电作为国内极具竞争力的新能源，未来发展前景不容小觑，随着行业技术不断进步，市场化政策引导（风电平价上网示范），风电度电成本逐步降低，极大的增强了风电的竞争力，对行业长期发展空间有了极大的保障。</w:t>
            </w:r>
          </w:p>
          <w:p w:rsidR="00550241" w:rsidRPr="00952DD5"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对于</w:t>
            </w:r>
            <w:r>
              <w:rPr>
                <w:rFonts w:ascii="华文楷体" w:eastAsia="华文楷体" w:hAnsi="华文楷体" w:hint="eastAsia"/>
                <w:b/>
                <w:sz w:val="24"/>
                <w:szCs w:val="24"/>
              </w:rPr>
              <w:t>叶片</w:t>
            </w:r>
            <w:r w:rsidRPr="00952DD5">
              <w:rPr>
                <w:rFonts w:ascii="华文楷体" w:eastAsia="华文楷体" w:hAnsi="华文楷体" w:hint="eastAsia"/>
                <w:b/>
                <w:sz w:val="24"/>
                <w:szCs w:val="24"/>
              </w:rPr>
              <w:t>行业整体景气下滑，公司如何应对？</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从2015年抢装之后，行业逐步回归正常状态，公司亦进行了相应的战略调整。主要有：1）市场方面。行业这几年装机趋势从西北向东南转移，公司提前做出战略布局，江苏阜宁、江西萍乡、河北邯郸以及北京工厂产能投放逐步加大，这两年虽然行业不景气，但公司市场占有率逐步提升，预计今年会有2-</w:t>
            </w:r>
            <w:r w:rsidRPr="00526F4E">
              <w:rPr>
                <w:rFonts w:ascii="华文楷体" w:eastAsia="华文楷体" w:hAnsi="华文楷体"/>
                <w:sz w:val="24"/>
                <w:szCs w:val="24"/>
              </w:rPr>
              <w:t>3</w:t>
            </w:r>
            <w:r w:rsidRPr="00526F4E">
              <w:rPr>
                <w:rFonts w:ascii="华文楷体" w:eastAsia="华文楷体" w:hAnsi="华文楷体" w:hint="eastAsia"/>
                <w:sz w:val="24"/>
                <w:szCs w:val="24"/>
              </w:rPr>
              <w:t>个百分点的提升。2）技术研发及成本控制。公司所有技术研发最终目的推动整机的发电效率提高、降低度电成本，最终实现风火同价，推动整个风电行业健康稳定增长。</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总体来看，未来行业趋势将会是强者恒强，，优质企业将会越来越受到市场认可，获得更多的份额。</w:t>
            </w:r>
          </w:p>
          <w:p w:rsidR="00550241" w:rsidRPr="00952DD5" w:rsidRDefault="00550241" w:rsidP="00550241">
            <w:pPr>
              <w:pStyle w:val="a7"/>
              <w:numPr>
                <w:ilvl w:val="0"/>
                <w:numId w:val="5"/>
              </w:numPr>
              <w:ind w:firstLine="480"/>
              <w:rPr>
                <w:rFonts w:ascii="华文楷体" w:eastAsia="华文楷体" w:hAnsi="华文楷体"/>
                <w:b/>
                <w:sz w:val="24"/>
                <w:szCs w:val="24"/>
              </w:rPr>
            </w:pPr>
            <w:r>
              <w:rPr>
                <w:rFonts w:ascii="华文楷体" w:eastAsia="华文楷体" w:hAnsi="华文楷体" w:hint="eastAsia"/>
                <w:b/>
                <w:sz w:val="24"/>
                <w:szCs w:val="24"/>
              </w:rPr>
              <w:t>叶片</w:t>
            </w:r>
            <w:r w:rsidRPr="00952DD5">
              <w:rPr>
                <w:rFonts w:ascii="华文楷体" w:eastAsia="华文楷体" w:hAnsi="华文楷体" w:hint="eastAsia"/>
                <w:b/>
                <w:sz w:val="24"/>
                <w:szCs w:val="24"/>
              </w:rPr>
              <w:t>成本下降空间？</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答：成本长期来看，还是处于下降通道。主要原因：1）</w:t>
            </w:r>
            <w:r w:rsidRPr="00526F4E">
              <w:rPr>
                <w:rFonts w:ascii="华文楷体" w:eastAsia="华文楷体" w:hAnsi="华文楷体" w:hint="eastAsia"/>
                <w:sz w:val="24"/>
                <w:szCs w:val="24"/>
              </w:rPr>
              <w:lastRenderedPageBreak/>
              <w:t>生产效率提升。2）材料体系进步，包括国产替代以及用量的节省。</w:t>
            </w:r>
          </w:p>
          <w:p w:rsidR="00550241" w:rsidRPr="00952DD5"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公司叶片产品创新情况？</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答：公司主要依靠加大技术研发的投入开发新产品通过叶片来提升整机的发电效率。通过叶片提升风能转化为机械能的效率。在满足发电量的要求下，</w:t>
            </w:r>
            <w:r w:rsidRPr="00526F4E">
              <w:rPr>
                <w:rFonts w:ascii="华文楷体" w:eastAsia="华文楷体" w:hAnsi="华文楷体" w:cs="Arial"/>
                <w:color w:val="191919"/>
                <w:sz w:val="24"/>
                <w:szCs w:val="24"/>
                <w:shd w:val="clear" w:color="auto" w:fill="FFFFFF"/>
              </w:rPr>
              <w:t>在合适的风速段找到合适的CP值</w:t>
            </w:r>
            <w:r w:rsidRPr="00526F4E">
              <w:rPr>
                <w:rFonts w:ascii="华文楷体" w:eastAsia="华文楷体" w:hAnsi="华文楷体" w:cs="Arial" w:hint="eastAsia"/>
                <w:color w:val="191919"/>
                <w:sz w:val="24"/>
                <w:szCs w:val="24"/>
                <w:shd w:val="clear" w:color="auto" w:fill="FFFFFF"/>
              </w:rPr>
              <w:t>，</w:t>
            </w:r>
            <w:r w:rsidRPr="00526F4E">
              <w:rPr>
                <w:rFonts w:ascii="华文楷体" w:eastAsia="华文楷体" w:hAnsi="华文楷体" w:cs="Arial"/>
                <w:color w:val="191919"/>
                <w:sz w:val="24"/>
                <w:szCs w:val="24"/>
                <w:shd w:val="clear" w:color="auto" w:fill="FFFFFF"/>
              </w:rPr>
              <w:t>以达到整体的发电量最优</w:t>
            </w:r>
            <w:r w:rsidRPr="00526F4E">
              <w:rPr>
                <w:rFonts w:ascii="华文楷体" w:eastAsia="华文楷体" w:hAnsi="华文楷体" w:cs="Arial" w:hint="eastAsia"/>
                <w:color w:val="191919"/>
                <w:sz w:val="24"/>
                <w:szCs w:val="24"/>
                <w:shd w:val="clear" w:color="auto" w:fill="FFFFFF"/>
              </w:rPr>
              <w:t>，以前一个风场可能只有一个规格型号的叶片配套整机，现在会根据不同机位风况情况，配套不同型号产品以提高整体发电效率</w:t>
            </w:r>
            <w:r w:rsidRPr="00526F4E">
              <w:rPr>
                <w:rFonts w:ascii="华文楷体" w:eastAsia="华文楷体" w:hAnsi="华文楷体" w:hint="eastAsia"/>
                <w:sz w:val="24"/>
                <w:szCs w:val="24"/>
              </w:rPr>
              <w:t>。同时通过改变叶片的扫风面积和CP值，可以提升捕风能力，降低可开发风速（比如从8米降为6米）。</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新产品主要的技术发展在于制造技术和材料技术的进步，要能够根据风力资源的不同进行选择。材料的技术进步使得它能够应用于风力发电，随着材料成本降低，产品品类会极大丰富，精细化到每一个产品。</w:t>
            </w:r>
          </w:p>
          <w:p w:rsidR="00550241" w:rsidRPr="00952DD5"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玻纤行业情况？</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答：近几年，行业景气度一直维持高位。从全球来看，行业每年保持6-</w:t>
            </w:r>
            <w:r w:rsidRPr="00526F4E">
              <w:rPr>
                <w:rFonts w:ascii="华文楷体" w:eastAsia="华文楷体" w:hAnsi="华文楷体"/>
                <w:sz w:val="24"/>
                <w:szCs w:val="24"/>
              </w:rPr>
              <w:t>8</w:t>
            </w:r>
            <w:r w:rsidRPr="00526F4E">
              <w:rPr>
                <w:rFonts w:ascii="华文楷体" w:eastAsia="华文楷体" w:hAnsi="华文楷体" w:hint="eastAsia"/>
                <w:sz w:val="24"/>
                <w:szCs w:val="24"/>
              </w:rPr>
              <w:t>个点的增速。从下游来看，应用领域扩张趋势延续，几乎每年都会有新的应用需求爆发，例如15年风电纱、近两年热塑短切纤维以及电子纱等。同时，玻纤新材料属性逐渐凸显，中低端应用范围亦逐步扩大，例如蔬菜大棚骨架以及防水材料中湿法毡等，行业前景向好。</w:t>
            </w:r>
          </w:p>
          <w:p w:rsidR="00550241" w:rsidRPr="00952DD5" w:rsidRDefault="00550241" w:rsidP="00550241">
            <w:pPr>
              <w:pStyle w:val="a7"/>
              <w:numPr>
                <w:ilvl w:val="0"/>
                <w:numId w:val="5"/>
              </w:numPr>
              <w:ind w:firstLine="480"/>
              <w:rPr>
                <w:rFonts w:ascii="华文楷体" w:eastAsia="华文楷体" w:hAnsi="华文楷体"/>
                <w:b/>
                <w:sz w:val="24"/>
                <w:szCs w:val="24"/>
              </w:rPr>
            </w:pPr>
            <w:r>
              <w:rPr>
                <w:rFonts w:ascii="华文楷体" w:eastAsia="华文楷体" w:hAnsi="华文楷体" w:hint="eastAsia"/>
                <w:b/>
                <w:sz w:val="24"/>
                <w:szCs w:val="24"/>
              </w:rPr>
              <w:lastRenderedPageBreak/>
              <w:t>玻纤</w:t>
            </w:r>
            <w:r w:rsidRPr="00952DD5">
              <w:rPr>
                <w:rFonts w:ascii="华文楷体" w:eastAsia="华文楷体" w:hAnsi="华文楷体" w:hint="eastAsia"/>
                <w:b/>
                <w:sz w:val="24"/>
                <w:szCs w:val="24"/>
              </w:rPr>
              <w:t>行业产能释放情况，如何应对新进入者？</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目前来看，行业产能释放较为有序，三大家（泰玻、巨石及CPIC）新增产能基本为中高端产能，能够被市场消化。对于新进入者，对行业冲击影响较小：1）技术壁垒较高。中高端产品技术基本集中在三大家，新进入者切入难度较大；2）资金壁垒。现有玻纤行业格局非常稳定，市场集中度极高。玻纤属于重资产，新进入者资金投入压力较大。</w:t>
            </w:r>
          </w:p>
          <w:p w:rsidR="00550241" w:rsidRPr="00952DD5"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公司</w:t>
            </w:r>
            <w:r>
              <w:rPr>
                <w:rFonts w:ascii="华文楷体" w:eastAsia="华文楷体" w:hAnsi="华文楷体" w:hint="eastAsia"/>
                <w:b/>
                <w:sz w:val="24"/>
                <w:szCs w:val="24"/>
              </w:rPr>
              <w:t>玻纤产业</w:t>
            </w:r>
            <w:r w:rsidRPr="00952DD5">
              <w:rPr>
                <w:rFonts w:ascii="华文楷体" w:eastAsia="华文楷体" w:hAnsi="华文楷体" w:hint="eastAsia"/>
                <w:b/>
                <w:sz w:val="24"/>
                <w:szCs w:val="24"/>
              </w:rPr>
              <w:t>产能规划？</w:t>
            </w:r>
          </w:p>
          <w:p w:rsidR="00550241" w:rsidRPr="00526F4E" w:rsidRDefault="00550241" w:rsidP="00550241">
            <w:pPr>
              <w:pStyle w:val="a7"/>
              <w:ind w:left="360" w:firstLine="480"/>
              <w:rPr>
                <w:rFonts w:ascii="华文楷体" w:eastAsia="华文楷体" w:hAnsi="华文楷体"/>
                <w:sz w:val="24"/>
                <w:szCs w:val="24"/>
              </w:rPr>
            </w:pPr>
            <w:r w:rsidRPr="00526F4E">
              <w:rPr>
                <w:rFonts w:ascii="华文楷体" w:eastAsia="华文楷体" w:hAnsi="华文楷体" w:hint="eastAsia"/>
                <w:sz w:val="24"/>
                <w:szCs w:val="24"/>
              </w:rPr>
              <w:t>答：十三五期间，公司保持每年10万吨净增量。</w:t>
            </w:r>
          </w:p>
          <w:p w:rsidR="00550241" w:rsidRPr="00526F4E" w:rsidRDefault="00550241" w:rsidP="00550241">
            <w:pPr>
              <w:pStyle w:val="a7"/>
              <w:numPr>
                <w:ilvl w:val="0"/>
                <w:numId w:val="5"/>
              </w:numPr>
              <w:ind w:firstLine="480"/>
              <w:rPr>
                <w:rFonts w:ascii="华文楷体" w:eastAsia="华文楷体" w:hAnsi="华文楷体"/>
                <w:b/>
                <w:sz w:val="24"/>
                <w:szCs w:val="24"/>
              </w:rPr>
            </w:pPr>
            <w:r w:rsidRPr="00952DD5">
              <w:rPr>
                <w:rFonts w:ascii="华文楷体" w:eastAsia="华文楷体" w:hAnsi="华文楷体" w:hint="eastAsia"/>
                <w:b/>
                <w:sz w:val="24"/>
                <w:szCs w:val="24"/>
              </w:rPr>
              <w:t>泰山玻纤</w:t>
            </w:r>
            <w:r w:rsidRPr="00526F4E">
              <w:rPr>
                <w:rFonts w:ascii="华文楷体" w:eastAsia="华文楷体" w:hAnsi="华文楷体" w:hint="eastAsia"/>
                <w:b/>
                <w:sz w:val="24"/>
                <w:szCs w:val="24"/>
              </w:rPr>
              <w:t>竞争</w:t>
            </w:r>
            <w:r w:rsidRPr="00526F4E">
              <w:rPr>
                <w:rFonts w:ascii="华文楷体" w:eastAsia="华文楷体" w:hAnsi="华文楷体"/>
                <w:b/>
                <w:sz w:val="24"/>
                <w:szCs w:val="24"/>
              </w:rPr>
              <w:t>优势？</w:t>
            </w:r>
          </w:p>
          <w:p w:rsidR="00550241" w:rsidRPr="00526F4E" w:rsidRDefault="00550241" w:rsidP="00550241">
            <w:pPr>
              <w:ind w:firstLineChars="200" w:firstLine="480"/>
              <w:rPr>
                <w:rFonts w:ascii="华文楷体" w:eastAsia="华文楷体" w:hAnsi="华文楷体"/>
                <w:sz w:val="24"/>
                <w:szCs w:val="24"/>
              </w:rPr>
            </w:pPr>
            <w:r w:rsidRPr="00526F4E">
              <w:rPr>
                <w:rFonts w:ascii="华文楷体" w:eastAsia="华文楷体" w:hAnsi="华文楷体" w:hint="eastAsia"/>
                <w:sz w:val="24"/>
                <w:szCs w:val="24"/>
              </w:rPr>
              <w:t>答</w:t>
            </w:r>
            <w:r w:rsidRPr="00526F4E">
              <w:rPr>
                <w:rFonts w:ascii="华文楷体" w:eastAsia="华文楷体" w:hAnsi="华文楷体"/>
                <w:sz w:val="24"/>
                <w:szCs w:val="24"/>
              </w:rPr>
              <w:t>：</w:t>
            </w:r>
            <w:r w:rsidRPr="00526F4E">
              <w:rPr>
                <w:rFonts w:ascii="华文楷体" w:eastAsia="华文楷体" w:hAnsi="华文楷体" w:hint="eastAsia"/>
                <w:sz w:val="24"/>
                <w:szCs w:val="24"/>
              </w:rPr>
              <w:t>泰山玻纤</w:t>
            </w:r>
            <w:r w:rsidRPr="00526F4E">
              <w:rPr>
                <w:rFonts w:ascii="华文楷体" w:eastAsia="华文楷体" w:hAnsi="华文楷体"/>
                <w:sz w:val="24"/>
                <w:szCs w:val="24"/>
              </w:rPr>
              <w:t>是全球五大、中国三大玻璃纤维制造企业之一，</w:t>
            </w:r>
            <w:r w:rsidRPr="00526F4E">
              <w:rPr>
                <w:rFonts w:ascii="华文楷体" w:eastAsia="华文楷体" w:hAnsi="华文楷体" w:hint="eastAsia"/>
                <w:sz w:val="24"/>
                <w:szCs w:val="24"/>
              </w:rPr>
              <w:t>产品</w:t>
            </w:r>
            <w:r w:rsidRPr="00526F4E">
              <w:rPr>
                <w:rFonts w:ascii="华文楷体" w:eastAsia="华文楷体" w:hAnsi="华文楷体"/>
                <w:sz w:val="24"/>
                <w:szCs w:val="24"/>
              </w:rPr>
              <w:t>广泛的应用于建筑、交通运输、电子电器、航空航天等国民经济各个领域</w:t>
            </w:r>
            <w:r w:rsidRPr="00526F4E">
              <w:rPr>
                <w:rFonts w:ascii="华文楷体" w:eastAsia="华文楷体" w:hAnsi="华文楷体" w:hint="eastAsia"/>
                <w:sz w:val="24"/>
                <w:szCs w:val="24"/>
              </w:rPr>
              <w:t>。经过</w:t>
            </w:r>
            <w:r w:rsidRPr="00526F4E">
              <w:rPr>
                <w:rFonts w:ascii="华文楷体" w:eastAsia="华文楷体" w:hAnsi="华文楷体"/>
                <w:sz w:val="24"/>
                <w:szCs w:val="24"/>
              </w:rPr>
              <w:t>多年的</w:t>
            </w:r>
            <w:r w:rsidRPr="00526F4E">
              <w:rPr>
                <w:rFonts w:ascii="华文楷体" w:eastAsia="华文楷体" w:hAnsi="华文楷体" w:hint="eastAsia"/>
                <w:sz w:val="24"/>
                <w:szCs w:val="24"/>
              </w:rPr>
              <w:t>生产</w:t>
            </w:r>
            <w:r w:rsidRPr="00526F4E">
              <w:rPr>
                <w:rFonts w:ascii="华文楷体" w:eastAsia="华文楷体" w:hAnsi="华文楷体"/>
                <w:sz w:val="24"/>
                <w:szCs w:val="24"/>
              </w:rPr>
              <w:t>经营</w:t>
            </w:r>
            <w:r w:rsidRPr="00526F4E">
              <w:rPr>
                <w:rFonts w:ascii="华文楷体" w:eastAsia="华文楷体" w:hAnsi="华文楷体" w:hint="eastAsia"/>
                <w:sz w:val="24"/>
                <w:szCs w:val="24"/>
              </w:rPr>
              <w:t>和</w:t>
            </w:r>
            <w:r w:rsidRPr="00526F4E">
              <w:rPr>
                <w:rFonts w:ascii="华文楷体" w:eastAsia="华文楷体" w:hAnsi="华文楷体"/>
                <w:sz w:val="24"/>
                <w:szCs w:val="24"/>
              </w:rPr>
              <w:t>自主研发，</w:t>
            </w:r>
            <w:r w:rsidRPr="00526F4E">
              <w:rPr>
                <w:rFonts w:ascii="华文楷体" w:eastAsia="华文楷体" w:hAnsi="华文楷体" w:hint="eastAsia"/>
                <w:sz w:val="24"/>
                <w:szCs w:val="24"/>
              </w:rPr>
              <w:t>泰山玻纤</w:t>
            </w:r>
            <w:r w:rsidRPr="00526F4E">
              <w:rPr>
                <w:rFonts w:ascii="华文楷体" w:eastAsia="华文楷体" w:hAnsi="华文楷体"/>
                <w:sz w:val="24"/>
                <w:szCs w:val="24"/>
              </w:rPr>
              <w:t>的</w:t>
            </w:r>
            <w:r w:rsidRPr="00526F4E">
              <w:rPr>
                <w:rFonts w:ascii="华文楷体" w:eastAsia="华文楷体" w:hAnsi="华文楷体" w:hint="eastAsia"/>
                <w:sz w:val="24"/>
                <w:szCs w:val="24"/>
              </w:rPr>
              <w:t>产能</w:t>
            </w:r>
            <w:r w:rsidRPr="00526F4E">
              <w:rPr>
                <w:rFonts w:ascii="华文楷体" w:eastAsia="华文楷体" w:hAnsi="华文楷体"/>
                <w:sz w:val="24"/>
                <w:szCs w:val="24"/>
              </w:rPr>
              <w:t>布局、</w:t>
            </w:r>
            <w:r w:rsidRPr="00526F4E">
              <w:rPr>
                <w:rFonts w:ascii="华文楷体" w:eastAsia="华文楷体" w:hAnsi="华文楷体" w:hint="eastAsia"/>
                <w:sz w:val="24"/>
                <w:szCs w:val="24"/>
              </w:rPr>
              <w:t>产品</w:t>
            </w:r>
            <w:r w:rsidRPr="00526F4E">
              <w:rPr>
                <w:rFonts w:ascii="华文楷体" w:eastAsia="华文楷体" w:hAnsi="华文楷体"/>
                <w:sz w:val="24"/>
                <w:szCs w:val="24"/>
              </w:rPr>
              <w:t>结构和综合技术实力在</w:t>
            </w:r>
            <w:r w:rsidRPr="00526F4E">
              <w:rPr>
                <w:rFonts w:ascii="华文楷体" w:eastAsia="华文楷体" w:hAnsi="华文楷体" w:hint="eastAsia"/>
                <w:sz w:val="24"/>
                <w:szCs w:val="24"/>
              </w:rPr>
              <w:t>玻纤行业处于领先</w:t>
            </w:r>
            <w:r w:rsidRPr="00526F4E">
              <w:rPr>
                <w:rFonts w:ascii="华文楷体" w:eastAsia="华文楷体" w:hAnsi="华文楷体"/>
                <w:sz w:val="24"/>
                <w:szCs w:val="24"/>
              </w:rPr>
              <w:t>地位。</w:t>
            </w:r>
          </w:p>
          <w:p w:rsidR="00550241" w:rsidRPr="00526F4E" w:rsidRDefault="00550241" w:rsidP="00550241">
            <w:pPr>
              <w:ind w:firstLineChars="200" w:firstLine="480"/>
              <w:rPr>
                <w:rFonts w:ascii="华文楷体" w:eastAsia="华文楷体" w:hAnsi="华文楷体"/>
                <w:sz w:val="24"/>
                <w:szCs w:val="24"/>
              </w:rPr>
            </w:pPr>
            <w:r w:rsidRPr="00526F4E">
              <w:rPr>
                <w:rFonts w:ascii="华文楷体" w:eastAsia="华文楷体" w:hAnsi="华文楷体" w:hint="eastAsia"/>
                <w:sz w:val="24"/>
                <w:szCs w:val="24"/>
              </w:rPr>
              <w:t>（1）产能</w:t>
            </w:r>
            <w:r w:rsidRPr="00526F4E">
              <w:rPr>
                <w:rFonts w:ascii="华文楷体" w:eastAsia="华文楷体" w:hAnsi="华文楷体"/>
                <w:sz w:val="24"/>
                <w:szCs w:val="24"/>
              </w:rPr>
              <w:t>布局</w:t>
            </w:r>
            <w:r w:rsidRPr="00526F4E">
              <w:rPr>
                <w:rFonts w:ascii="华文楷体" w:eastAsia="华文楷体" w:hAnsi="华文楷体" w:hint="eastAsia"/>
                <w:sz w:val="24"/>
                <w:szCs w:val="24"/>
              </w:rPr>
              <w:t>方面</w:t>
            </w:r>
            <w:r w:rsidRPr="00526F4E">
              <w:rPr>
                <w:rFonts w:ascii="华文楷体" w:eastAsia="华文楷体" w:hAnsi="华文楷体"/>
                <w:sz w:val="24"/>
                <w:szCs w:val="24"/>
              </w:rPr>
              <w:t>。</w:t>
            </w:r>
            <w:r w:rsidRPr="00526F4E">
              <w:rPr>
                <w:rFonts w:ascii="华文楷体" w:eastAsia="华文楷体" w:hAnsi="华文楷体" w:hint="eastAsia"/>
                <w:sz w:val="24"/>
                <w:szCs w:val="24"/>
              </w:rPr>
              <w:t>目前</w:t>
            </w:r>
            <w:r w:rsidRPr="00526F4E">
              <w:rPr>
                <w:rFonts w:ascii="华文楷体" w:eastAsia="华文楷体" w:hAnsi="华文楷体"/>
                <w:sz w:val="24"/>
                <w:szCs w:val="24"/>
              </w:rPr>
              <w:t>泰山玻纤已具备年产</w:t>
            </w:r>
            <w:r w:rsidRPr="00526F4E">
              <w:rPr>
                <w:rFonts w:ascii="华文楷体" w:eastAsia="华文楷体" w:hAnsi="华文楷体" w:hint="eastAsia"/>
                <w:sz w:val="24"/>
                <w:szCs w:val="24"/>
              </w:rPr>
              <w:t>70万吨</w:t>
            </w:r>
            <w:r w:rsidRPr="00526F4E">
              <w:rPr>
                <w:rFonts w:ascii="华文楷体" w:eastAsia="华文楷体" w:hAnsi="华文楷体"/>
                <w:sz w:val="24"/>
                <w:szCs w:val="24"/>
              </w:rPr>
              <w:t>玻纤纱原丝生产能力。</w:t>
            </w:r>
            <w:r w:rsidRPr="00526F4E">
              <w:rPr>
                <w:rFonts w:ascii="华文楷体" w:eastAsia="华文楷体" w:hAnsi="华文楷体" w:hint="eastAsia"/>
                <w:sz w:val="24"/>
                <w:szCs w:val="24"/>
              </w:rPr>
              <w:t>同时，</w:t>
            </w:r>
            <w:r w:rsidRPr="00526F4E">
              <w:rPr>
                <w:rFonts w:ascii="华文楷体" w:eastAsia="华文楷体" w:hAnsi="华文楷体"/>
                <w:sz w:val="24"/>
                <w:szCs w:val="24"/>
              </w:rPr>
              <w:t>大力推进</w:t>
            </w:r>
            <w:r w:rsidRPr="00526F4E">
              <w:rPr>
                <w:rFonts w:ascii="华文楷体" w:eastAsia="华文楷体" w:hAnsi="华文楷体" w:hint="eastAsia"/>
                <w:sz w:val="24"/>
                <w:szCs w:val="24"/>
              </w:rPr>
              <w:t>新旧</w:t>
            </w:r>
            <w:r w:rsidRPr="00526F4E">
              <w:rPr>
                <w:rFonts w:ascii="华文楷体" w:eastAsia="华文楷体" w:hAnsi="华文楷体"/>
                <w:sz w:val="24"/>
                <w:szCs w:val="24"/>
              </w:rPr>
              <w:t>产能更替</w:t>
            </w:r>
            <w:r w:rsidRPr="00526F4E">
              <w:rPr>
                <w:rFonts w:ascii="华文楷体" w:eastAsia="华文楷体" w:hAnsi="华文楷体" w:hint="eastAsia"/>
                <w:sz w:val="24"/>
                <w:szCs w:val="24"/>
              </w:rPr>
              <w:t>，</w:t>
            </w:r>
            <w:r w:rsidRPr="00526F4E">
              <w:rPr>
                <w:rFonts w:ascii="华文楷体" w:eastAsia="华文楷体" w:hAnsi="华文楷体"/>
                <w:sz w:val="24"/>
                <w:szCs w:val="24"/>
              </w:rPr>
              <w:t>新生产线占比大幅提升</w:t>
            </w:r>
            <w:r w:rsidRPr="00526F4E">
              <w:rPr>
                <w:rFonts w:ascii="华文楷体" w:eastAsia="华文楷体" w:hAnsi="华文楷体" w:hint="eastAsia"/>
                <w:sz w:val="24"/>
                <w:szCs w:val="24"/>
              </w:rPr>
              <w:t>，已达到 60</w:t>
            </w:r>
            <w:r w:rsidRPr="00526F4E">
              <w:rPr>
                <w:rFonts w:ascii="华文楷体" w:eastAsia="华文楷体" w:hAnsi="华文楷体"/>
                <w:sz w:val="24"/>
                <w:szCs w:val="24"/>
              </w:rPr>
              <w:t>%，未来公司将进一步淘汰老旧产能。</w:t>
            </w:r>
            <w:r w:rsidRPr="00526F4E">
              <w:rPr>
                <w:rFonts w:ascii="华文楷体" w:eastAsia="华文楷体" w:hAnsi="华文楷体" w:hint="eastAsia"/>
                <w:sz w:val="24"/>
                <w:szCs w:val="24"/>
              </w:rPr>
              <w:t>在</w:t>
            </w:r>
            <w:r w:rsidRPr="00526F4E">
              <w:rPr>
                <w:rFonts w:ascii="华文楷体" w:eastAsia="华文楷体" w:hAnsi="华文楷体"/>
                <w:sz w:val="24"/>
                <w:szCs w:val="24"/>
              </w:rPr>
              <w:t>海外方面，泰山玻纤也做了布局，拟在印度</w:t>
            </w:r>
            <w:r w:rsidRPr="00526F4E">
              <w:rPr>
                <w:rFonts w:ascii="华文楷体" w:eastAsia="华文楷体" w:hAnsi="华文楷体" w:hint="eastAsia"/>
                <w:sz w:val="24"/>
                <w:szCs w:val="24"/>
              </w:rPr>
              <w:t>投资</w:t>
            </w:r>
            <w:r w:rsidRPr="00526F4E">
              <w:rPr>
                <w:rFonts w:ascii="华文楷体" w:eastAsia="华文楷体" w:hAnsi="华文楷体"/>
                <w:sz w:val="24"/>
                <w:szCs w:val="24"/>
              </w:rPr>
              <w:t>建设产能，目前处于前期调研阶段。</w:t>
            </w:r>
          </w:p>
          <w:p w:rsidR="00550241" w:rsidRPr="00526F4E" w:rsidRDefault="00550241" w:rsidP="00550241">
            <w:pPr>
              <w:ind w:firstLineChars="200" w:firstLine="480"/>
              <w:rPr>
                <w:rFonts w:ascii="华文楷体" w:eastAsia="华文楷体" w:hAnsi="华文楷体"/>
                <w:sz w:val="24"/>
                <w:szCs w:val="24"/>
              </w:rPr>
            </w:pPr>
            <w:r w:rsidRPr="00526F4E">
              <w:rPr>
                <w:rFonts w:ascii="华文楷体" w:eastAsia="华文楷体" w:hAnsi="华文楷体" w:hint="eastAsia"/>
                <w:sz w:val="24"/>
                <w:szCs w:val="24"/>
              </w:rPr>
              <w:t>（2）产</w:t>
            </w:r>
            <w:r w:rsidRPr="00526F4E">
              <w:rPr>
                <w:rFonts w:ascii="华文楷体" w:eastAsia="华文楷体" w:hAnsi="华文楷体"/>
                <w:sz w:val="24"/>
                <w:szCs w:val="24"/>
              </w:rPr>
              <w:t>品结构方面</w:t>
            </w:r>
            <w:r w:rsidRPr="00526F4E">
              <w:rPr>
                <w:rFonts w:ascii="华文楷体" w:eastAsia="华文楷体" w:hAnsi="华文楷体" w:hint="eastAsia"/>
                <w:sz w:val="24"/>
                <w:szCs w:val="24"/>
              </w:rPr>
              <w:t>。产品</w:t>
            </w:r>
            <w:r w:rsidRPr="00526F4E">
              <w:rPr>
                <w:rFonts w:ascii="华文楷体" w:eastAsia="华文楷体" w:hAnsi="华文楷体"/>
                <w:sz w:val="24"/>
                <w:szCs w:val="24"/>
              </w:rPr>
              <w:t>方面，公司持续提</w:t>
            </w:r>
            <w:r w:rsidRPr="00526F4E">
              <w:rPr>
                <w:rFonts w:ascii="华文楷体" w:eastAsia="华文楷体" w:hAnsi="华文楷体" w:hint="eastAsia"/>
                <w:sz w:val="24"/>
                <w:szCs w:val="24"/>
              </w:rPr>
              <w:t>升</w:t>
            </w:r>
            <w:r w:rsidRPr="00526F4E">
              <w:rPr>
                <w:rFonts w:ascii="华文楷体" w:eastAsia="华文楷体" w:hAnsi="华文楷体"/>
                <w:sz w:val="24"/>
                <w:szCs w:val="24"/>
              </w:rPr>
              <w:t>中高端应</w:t>
            </w:r>
            <w:r w:rsidRPr="00526F4E">
              <w:rPr>
                <w:rFonts w:ascii="华文楷体" w:eastAsia="华文楷体" w:hAnsi="华文楷体"/>
                <w:sz w:val="24"/>
                <w:szCs w:val="24"/>
              </w:rPr>
              <w:lastRenderedPageBreak/>
              <w:t>用占比，</w:t>
            </w:r>
            <w:r w:rsidRPr="00526F4E">
              <w:rPr>
                <w:rFonts w:ascii="华文楷体" w:eastAsia="华文楷体" w:hAnsi="华文楷体" w:hint="eastAsia"/>
                <w:sz w:val="24"/>
                <w:szCs w:val="24"/>
              </w:rPr>
              <w:t>汽车</w:t>
            </w:r>
            <w:r w:rsidRPr="00526F4E">
              <w:rPr>
                <w:rFonts w:ascii="华文楷体" w:eastAsia="华文楷体" w:hAnsi="华文楷体"/>
                <w:sz w:val="24"/>
                <w:szCs w:val="24"/>
              </w:rPr>
              <w:t>轻量化、风电等占比逐年提升</w:t>
            </w:r>
            <w:r w:rsidRPr="00526F4E">
              <w:rPr>
                <w:rFonts w:ascii="华文楷体" w:eastAsia="华文楷体" w:hAnsi="华文楷体" w:hint="eastAsia"/>
                <w:sz w:val="24"/>
                <w:szCs w:val="24"/>
              </w:rPr>
              <w:t>，</w:t>
            </w:r>
            <w:r w:rsidRPr="00526F4E">
              <w:rPr>
                <w:rFonts w:ascii="华文楷体" w:eastAsia="华文楷体" w:hAnsi="华文楷体"/>
                <w:sz w:val="24"/>
                <w:szCs w:val="24"/>
              </w:rPr>
              <w:t>未来还将持续提升</w:t>
            </w:r>
            <w:r w:rsidRPr="00526F4E">
              <w:rPr>
                <w:rFonts w:ascii="华文楷体" w:eastAsia="华文楷体" w:hAnsi="华文楷体" w:hint="eastAsia"/>
                <w:sz w:val="24"/>
                <w:szCs w:val="24"/>
              </w:rPr>
              <w:t>中高端</w:t>
            </w:r>
            <w:r w:rsidRPr="00526F4E">
              <w:rPr>
                <w:rFonts w:ascii="华文楷体" w:eastAsia="华文楷体" w:hAnsi="华文楷体"/>
                <w:sz w:val="24"/>
                <w:szCs w:val="24"/>
              </w:rPr>
              <w:t>应用占比。</w:t>
            </w:r>
          </w:p>
          <w:p w:rsidR="00550241" w:rsidRPr="00526F4E" w:rsidRDefault="00550241" w:rsidP="00550241">
            <w:pPr>
              <w:ind w:firstLineChars="200" w:firstLine="480"/>
              <w:rPr>
                <w:rFonts w:ascii="华文楷体" w:eastAsia="华文楷体" w:hAnsi="华文楷体"/>
                <w:sz w:val="24"/>
                <w:szCs w:val="24"/>
              </w:rPr>
            </w:pPr>
            <w:r w:rsidRPr="00526F4E">
              <w:rPr>
                <w:rFonts w:ascii="华文楷体" w:eastAsia="华文楷体" w:hAnsi="华文楷体" w:hint="eastAsia"/>
                <w:sz w:val="24"/>
                <w:szCs w:val="24"/>
              </w:rPr>
              <w:t>（3）综合</w:t>
            </w:r>
            <w:r w:rsidRPr="00526F4E">
              <w:rPr>
                <w:rFonts w:ascii="华文楷体" w:eastAsia="华文楷体" w:hAnsi="华文楷体"/>
                <w:sz w:val="24"/>
                <w:szCs w:val="24"/>
              </w:rPr>
              <w:t>技术实力</w:t>
            </w:r>
            <w:r w:rsidRPr="00526F4E">
              <w:rPr>
                <w:rFonts w:ascii="华文楷体" w:eastAsia="华文楷体" w:hAnsi="华文楷体" w:hint="eastAsia"/>
                <w:sz w:val="24"/>
                <w:szCs w:val="24"/>
              </w:rPr>
              <w:t>方面</w:t>
            </w:r>
            <w:r w:rsidRPr="00526F4E">
              <w:rPr>
                <w:rFonts w:ascii="华文楷体" w:eastAsia="华文楷体" w:hAnsi="华文楷体"/>
                <w:sz w:val="24"/>
                <w:szCs w:val="24"/>
              </w:rPr>
              <w:t>。</w:t>
            </w:r>
            <w:r w:rsidRPr="00526F4E">
              <w:rPr>
                <w:rFonts w:ascii="华文楷体" w:eastAsia="华文楷体" w:hAnsi="华文楷体" w:hint="eastAsia"/>
                <w:sz w:val="24"/>
                <w:szCs w:val="24"/>
              </w:rPr>
              <w:t>泰山</w:t>
            </w:r>
            <w:r w:rsidRPr="00526F4E">
              <w:rPr>
                <w:rFonts w:ascii="华文楷体" w:eastAsia="华文楷体" w:hAnsi="华文楷体"/>
                <w:sz w:val="24"/>
                <w:szCs w:val="24"/>
              </w:rPr>
              <w:t>玻纤在大型池窑设计建设、纯氧燃烧节能技术、物流自动化技术和铂铑合金漏板加工技术、废丝回收利用技术、浸润剂配方、原料成分研发等多项关键生产环节拥有专有技术及知识产权</w:t>
            </w:r>
            <w:r w:rsidRPr="00526F4E">
              <w:rPr>
                <w:rFonts w:ascii="华文楷体" w:eastAsia="华文楷体" w:hAnsi="华文楷体" w:hint="eastAsia"/>
                <w:sz w:val="24"/>
                <w:szCs w:val="24"/>
              </w:rPr>
              <w:t>。</w:t>
            </w:r>
          </w:p>
          <w:p w:rsidR="00550241" w:rsidRPr="00952DD5" w:rsidRDefault="00550241" w:rsidP="00550241">
            <w:pPr>
              <w:ind w:firstLineChars="200" w:firstLine="480"/>
              <w:rPr>
                <w:rFonts w:ascii="华文楷体" w:eastAsia="华文楷体" w:hAnsi="华文楷体"/>
                <w:b/>
                <w:sz w:val="24"/>
                <w:szCs w:val="24"/>
              </w:rPr>
            </w:pPr>
            <w:r>
              <w:rPr>
                <w:rFonts w:ascii="华文楷体" w:eastAsia="华文楷体" w:hAnsi="华文楷体" w:hint="eastAsia"/>
                <w:b/>
                <w:sz w:val="24"/>
                <w:szCs w:val="24"/>
              </w:rPr>
              <w:t>9、</w:t>
            </w:r>
            <w:r w:rsidRPr="00952DD5">
              <w:rPr>
                <w:rFonts w:ascii="华文楷体" w:eastAsia="华文楷体" w:hAnsi="华文楷体" w:hint="eastAsia"/>
                <w:b/>
                <w:sz w:val="24"/>
                <w:szCs w:val="24"/>
              </w:rPr>
              <w:t>隔膜客户拓展情况？</w:t>
            </w:r>
          </w:p>
          <w:p w:rsidR="00550241" w:rsidRPr="00526F4E" w:rsidRDefault="00550241" w:rsidP="00550241">
            <w:pPr>
              <w:ind w:firstLineChars="200" w:firstLine="480"/>
              <w:rPr>
                <w:rFonts w:ascii="华文楷体" w:eastAsia="华文楷体" w:hAnsi="华文楷体"/>
                <w:sz w:val="24"/>
                <w:szCs w:val="24"/>
              </w:rPr>
            </w:pPr>
            <w:r w:rsidRPr="00526F4E">
              <w:rPr>
                <w:rFonts w:ascii="华文楷体" w:eastAsia="华文楷体" w:hAnsi="华文楷体" w:hint="eastAsia"/>
                <w:sz w:val="24"/>
                <w:szCs w:val="24"/>
              </w:rPr>
              <w:t>答：目前新生产线产品主流客户基本已送样，还在等待客户反馈情况。</w:t>
            </w:r>
          </w:p>
          <w:p w:rsidR="00550241" w:rsidRPr="00952DD5" w:rsidRDefault="00550241" w:rsidP="00550241">
            <w:pPr>
              <w:ind w:firstLineChars="200" w:firstLine="480"/>
              <w:rPr>
                <w:rFonts w:ascii="华文楷体" w:eastAsia="华文楷体" w:hAnsi="华文楷体"/>
                <w:b/>
                <w:sz w:val="24"/>
                <w:szCs w:val="24"/>
              </w:rPr>
            </w:pPr>
            <w:r w:rsidRPr="00952DD5">
              <w:rPr>
                <w:rFonts w:ascii="华文楷体" w:eastAsia="华文楷体" w:hAnsi="华文楷体" w:hint="eastAsia"/>
                <w:b/>
                <w:sz w:val="24"/>
                <w:szCs w:val="24"/>
              </w:rPr>
              <w:t>10、公司</w:t>
            </w:r>
            <w:r>
              <w:rPr>
                <w:rFonts w:ascii="华文楷体" w:eastAsia="华文楷体" w:hAnsi="华文楷体" w:hint="eastAsia"/>
                <w:b/>
                <w:sz w:val="24"/>
                <w:szCs w:val="24"/>
              </w:rPr>
              <w:t>隔膜</w:t>
            </w:r>
            <w:r w:rsidRPr="00952DD5">
              <w:rPr>
                <w:rFonts w:ascii="华文楷体" w:eastAsia="华文楷体" w:hAnsi="华文楷体"/>
                <w:b/>
                <w:sz w:val="24"/>
                <w:szCs w:val="24"/>
              </w:rPr>
              <w:t>新</w:t>
            </w:r>
            <w:r w:rsidRPr="00952DD5">
              <w:rPr>
                <w:rFonts w:ascii="华文楷体" w:eastAsia="华文楷体" w:hAnsi="华文楷体" w:hint="eastAsia"/>
                <w:b/>
                <w:sz w:val="24"/>
                <w:szCs w:val="24"/>
              </w:rPr>
              <w:t>生产线</w:t>
            </w:r>
            <w:r w:rsidRPr="00952DD5">
              <w:rPr>
                <w:rFonts w:ascii="华文楷体" w:eastAsia="华文楷体" w:hAnsi="华文楷体"/>
                <w:b/>
                <w:sz w:val="24"/>
                <w:szCs w:val="24"/>
              </w:rPr>
              <w:t>情况？</w:t>
            </w:r>
          </w:p>
          <w:p w:rsidR="00550241" w:rsidRPr="00526F4E" w:rsidRDefault="00550241" w:rsidP="00550241">
            <w:pPr>
              <w:ind w:firstLineChars="200" w:firstLine="480"/>
              <w:rPr>
                <w:rFonts w:ascii="华文楷体" w:eastAsia="华文楷体" w:hAnsi="华文楷体"/>
                <w:color w:val="222222"/>
                <w:sz w:val="24"/>
                <w:szCs w:val="24"/>
                <w:shd w:val="clear" w:color="auto" w:fill="FFFFFF"/>
              </w:rPr>
            </w:pPr>
            <w:r w:rsidRPr="00526F4E">
              <w:rPr>
                <w:rFonts w:ascii="华文楷体" w:eastAsia="华文楷体" w:hAnsi="华文楷体" w:hint="eastAsia"/>
                <w:color w:val="222222"/>
                <w:sz w:val="24"/>
                <w:szCs w:val="24"/>
                <w:shd w:val="clear" w:color="auto" w:fill="FFFFFF"/>
              </w:rPr>
              <w:t>答</w:t>
            </w:r>
            <w:r w:rsidRPr="00526F4E">
              <w:rPr>
                <w:rFonts w:ascii="华文楷体" w:eastAsia="华文楷体" w:hAnsi="华文楷体"/>
                <w:color w:val="222222"/>
                <w:sz w:val="24"/>
                <w:szCs w:val="24"/>
                <w:shd w:val="clear" w:color="auto" w:fill="FFFFFF"/>
              </w:rPr>
              <w:t>：</w:t>
            </w:r>
            <w:r w:rsidRPr="00526F4E">
              <w:rPr>
                <w:rFonts w:ascii="华文楷体" w:eastAsia="华文楷体" w:hAnsi="华文楷体" w:hint="eastAsia"/>
                <w:color w:val="222222"/>
                <w:sz w:val="24"/>
                <w:szCs w:val="24"/>
                <w:shd w:val="clear" w:color="auto" w:fill="FFFFFF"/>
              </w:rPr>
              <w:t>新建隔膜1#已开始连续生产，产能爬坡过程中，同时产品送客户检测。2#装备已基本安装完成，预计年底前调试完成进入试生产阶段。3#、4#预计明年上半年建成投产。</w:t>
            </w:r>
          </w:p>
          <w:p w:rsidR="00550241" w:rsidRPr="00952DD5" w:rsidRDefault="00550241" w:rsidP="00550241">
            <w:pPr>
              <w:ind w:firstLineChars="200" w:firstLine="480"/>
              <w:rPr>
                <w:rFonts w:ascii="华文楷体" w:eastAsia="华文楷体" w:hAnsi="华文楷体"/>
                <w:b/>
                <w:sz w:val="24"/>
                <w:szCs w:val="24"/>
              </w:rPr>
            </w:pPr>
            <w:r w:rsidRPr="00952DD5">
              <w:rPr>
                <w:rFonts w:ascii="华文楷体" w:eastAsia="华文楷体" w:hAnsi="华文楷体"/>
                <w:b/>
                <w:sz w:val="24"/>
                <w:szCs w:val="24"/>
              </w:rPr>
              <w:t>11</w:t>
            </w:r>
            <w:r w:rsidRPr="00952DD5">
              <w:rPr>
                <w:rFonts w:ascii="华文楷体" w:eastAsia="华文楷体" w:hAnsi="华文楷体" w:hint="eastAsia"/>
                <w:b/>
                <w:sz w:val="24"/>
                <w:szCs w:val="24"/>
              </w:rPr>
              <w:t>、国企改革进展情况？</w:t>
            </w:r>
          </w:p>
          <w:p w:rsidR="00550241" w:rsidRPr="00526F4E" w:rsidRDefault="00550241" w:rsidP="00550241">
            <w:pPr>
              <w:ind w:firstLineChars="200" w:firstLine="480"/>
              <w:rPr>
                <w:rFonts w:ascii="华文楷体" w:eastAsia="华文楷体" w:hAnsi="华文楷体"/>
                <w:color w:val="222222"/>
                <w:sz w:val="24"/>
                <w:szCs w:val="24"/>
                <w:shd w:val="clear" w:color="auto" w:fill="FFFFFF"/>
              </w:rPr>
            </w:pPr>
            <w:r w:rsidRPr="00526F4E">
              <w:rPr>
                <w:rFonts w:ascii="华文楷体" w:eastAsia="华文楷体" w:hAnsi="华文楷体" w:hint="eastAsia"/>
                <w:color w:val="222222"/>
                <w:sz w:val="24"/>
                <w:szCs w:val="24"/>
                <w:shd w:val="clear" w:color="auto" w:fill="FFFFFF"/>
              </w:rPr>
              <w:t>答：集团目前正在推进港股层面合并工作（中国建材和中国中材），</w:t>
            </w:r>
            <w:r w:rsidRPr="00526F4E">
              <w:rPr>
                <w:rFonts w:ascii="华文楷体" w:eastAsia="华文楷体" w:hAnsi="华文楷体" w:hint="eastAsia"/>
                <w:sz w:val="24"/>
                <w:szCs w:val="24"/>
              </w:rPr>
              <w:t>目前</w:t>
            </w:r>
            <w:r w:rsidRPr="00526F4E">
              <w:rPr>
                <w:rFonts w:ascii="华文楷体" w:eastAsia="华文楷体" w:hAnsi="华文楷体"/>
                <w:sz w:val="24"/>
                <w:szCs w:val="24"/>
              </w:rPr>
              <w:t>尚未收到关于业务整合的通知</w:t>
            </w:r>
            <w:r w:rsidRPr="00526F4E">
              <w:rPr>
                <w:rFonts w:ascii="华文楷体" w:eastAsia="华文楷体" w:hAnsi="华文楷体" w:hint="eastAsia"/>
                <w:color w:val="222222"/>
                <w:sz w:val="24"/>
                <w:szCs w:val="24"/>
                <w:shd w:val="clear" w:color="auto" w:fill="FFFFFF"/>
              </w:rPr>
              <w:t>。</w:t>
            </w:r>
          </w:p>
          <w:p w:rsidR="00B11CC2" w:rsidRPr="00550241" w:rsidRDefault="00B11CC2" w:rsidP="005B0C7E">
            <w:pPr>
              <w:rPr>
                <w:rFonts w:ascii="华文楷体" w:eastAsia="华文楷体" w:hAnsi="华文楷体"/>
                <w:sz w:val="24"/>
              </w:rPr>
            </w:pP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614" w:type="dxa"/>
            <w:shd w:val="clear" w:color="auto" w:fill="auto"/>
          </w:tcPr>
          <w:p w:rsidR="00F637C9" w:rsidRPr="00F7661A" w:rsidRDefault="00F637C9" w:rsidP="00250A39">
            <w:pPr>
              <w:spacing w:line="480" w:lineRule="atLeast"/>
              <w:rPr>
                <w:rFonts w:ascii="宋体" w:hAnsi="宋体"/>
                <w:bCs/>
                <w:iCs/>
                <w:sz w:val="24"/>
                <w:szCs w:val="24"/>
              </w:rPr>
            </w:pPr>
            <w:r>
              <w:rPr>
                <w:rFonts w:ascii="宋体" w:hAnsi="宋体" w:hint="eastAsia"/>
                <w:bCs/>
                <w:iCs/>
                <w:sz w:val="24"/>
                <w:szCs w:val="24"/>
              </w:rPr>
              <w:t>无</w:t>
            </w:r>
          </w:p>
        </w:tc>
      </w:tr>
      <w:tr w:rsidR="00F637C9" w:rsidRPr="00F7661A" w:rsidTr="00250A39">
        <w:tc>
          <w:tcPr>
            <w:tcW w:w="1908" w:type="dxa"/>
            <w:shd w:val="clear" w:color="auto" w:fill="auto"/>
            <w:vAlign w:val="center"/>
          </w:tcPr>
          <w:p w:rsidR="00F637C9" w:rsidRPr="00F7661A" w:rsidRDefault="00F637C9" w:rsidP="00250A39">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614" w:type="dxa"/>
            <w:shd w:val="clear" w:color="auto" w:fill="auto"/>
          </w:tcPr>
          <w:p w:rsidR="00F637C9" w:rsidRPr="00F7661A" w:rsidRDefault="005E14F4" w:rsidP="00250A39">
            <w:pPr>
              <w:spacing w:line="480" w:lineRule="atLeast"/>
              <w:rPr>
                <w:rFonts w:ascii="宋体" w:hAnsi="宋体"/>
                <w:bCs/>
                <w:iCs/>
                <w:sz w:val="24"/>
                <w:szCs w:val="24"/>
              </w:rPr>
            </w:pPr>
            <w:r>
              <w:rPr>
                <w:rFonts w:ascii="宋体" w:hAnsi="宋体" w:hint="eastAsia"/>
                <w:bCs/>
                <w:iCs/>
                <w:sz w:val="24"/>
                <w:szCs w:val="24"/>
              </w:rPr>
              <w:t>2017</w:t>
            </w:r>
            <w:r w:rsidR="00F637C9">
              <w:rPr>
                <w:rFonts w:ascii="宋体" w:hAnsi="宋体" w:hint="eastAsia"/>
                <w:bCs/>
                <w:iCs/>
                <w:sz w:val="24"/>
                <w:szCs w:val="24"/>
              </w:rPr>
              <w:t>年</w:t>
            </w:r>
            <w:r w:rsidR="00014A23">
              <w:rPr>
                <w:rFonts w:ascii="宋体" w:hAnsi="宋体" w:hint="eastAsia"/>
                <w:bCs/>
                <w:iCs/>
                <w:sz w:val="24"/>
                <w:szCs w:val="24"/>
              </w:rPr>
              <w:t>11</w:t>
            </w:r>
            <w:r w:rsidR="00F637C9">
              <w:rPr>
                <w:rFonts w:ascii="宋体" w:hAnsi="宋体" w:hint="eastAsia"/>
                <w:bCs/>
                <w:iCs/>
                <w:sz w:val="24"/>
                <w:szCs w:val="24"/>
              </w:rPr>
              <w:t>月</w:t>
            </w:r>
            <w:r w:rsidR="00014A23">
              <w:rPr>
                <w:rFonts w:ascii="宋体" w:hAnsi="宋体" w:hint="eastAsia"/>
                <w:bCs/>
                <w:iCs/>
                <w:sz w:val="24"/>
                <w:szCs w:val="24"/>
              </w:rPr>
              <w:t>7</w:t>
            </w:r>
            <w:r w:rsidR="00F637C9">
              <w:rPr>
                <w:rFonts w:ascii="宋体" w:hAnsi="宋体" w:hint="eastAsia"/>
                <w:bCs/>
                <w:iCs/>
                <w:sz w:val="24"/>
                <w:szCs w:val="24"/>
              </w:rPr>
              <w:t>日</w:t>
            </w:r>
          </w:p>
        </w:tc>
      </w:tr>
    </w:tbl>
    <w:p w:rsidR="00F637C9" w:rsidRPr="00F7661A" w:rsidRDefault="00F637C9" w:rsidP="00F637C9">
      <w:pPr>
        <w:ind w:firstLineChars="200" w:firstLine="480"/>
        <w:rPr>
          <w:sz w:val="24"/>
          <w:szCs w:val="24"/>
        </w:rPr>
      </w:pPr>
    </w:p>
    <w:p w:rsidR="00F637C9" w:rsidRDefault="00F637C9" w:rsidP="00F637C9"/>
    <w:p w:rsidR="00556E73" w:rsidRDefault="00556E73"/>
    <w:sectPr w:rsidR="00556E73" w:rsidSect="00A862E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CB6" w:rsidRDefault="00481CB6" w:rsidP="00F637C9">
      <w:r>
        <w:separator/>
      </w:r>
    </w:p>
  </w:endnote>
  <w:endnote w:type="continuationSeparator" w:id="0">
    <w:p w:rsidR="00481CB6" w:rsidRDefault="00481CB6" w:rsidP="00F63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CB6" w:rsidRDefault="00481CB6" w:rsidP="00F637C9">
      <w:r>
        <w:separator/>
      </w:r>
    </w:p>
  </w:footnote>
  <w:footnote w:type="continuationSeparator" w:id="0">
    <w:p w:rsidR="00481CB6" w:rsidRDefault="00481CB6" w:rsidP="00F63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D2B23"/>
    <w:multiLevelType w:val="hybridMultilevel"/>
    <w:tmpl w:val="F27E6932"/>
    <w:lvl w:ilvl="0" w:tplc="697648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D2F0DB4"/>
    <w:multiLevelType w:val="hybridMultilevel"/>
    <w:tmpl w:val="773231F2"/>
    <w:lvl w:ilvl="0" w:tplc="6A047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FC64592"/>
    <w:multiLevelType w:val="hybridMultilevel"/>
    <w:tmpl w:val="EACADE6A"/>
    <w:lvl w:ilvl="0" w:tplc="AEB00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80F3C88"/>
    <w:multiLevelType w:val="hybridMultilevel"/>
    <w:tmpl w:val="79784EB8"/>
    <w:lvl w:ilvl="0" w:tplc="21C005A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1B13F0"/>
    <w:multiLevelType w:val="hybridMultilevel"/>
    <w:tmpl w:val="3B48A682"/>
    <w:lvl w:ilvl="0" w:tplc="99A000B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2C48"/>
    <w:rsid w:val="00014A23"/>
    <w:rsid w:val="000167CF"/>
    <w:rsid w:val="00020567"/>
    <w:rsid w:val="00024911"/>
    <w:rsid w:val="00037425"/>
    <w:rsid w:val="00050906"/>
    <w:rsid w:val="000515DD"/>
    <w:rsid w:val="00055B2B"/>
    <w:rsid w:val="0007090B"/>
    <w:rsid w:val="000740D7"/>
    <w:rsid w:val="00081718"/>
    <w:rsid w:val="000968FD"/>
    <w:rsid w:val="000A20CA"/>
    <w:rsid w:val="000A7DE0"/>
    <w:rsid w:val="000B2076"/>
    <w:rsid w:val="000B4C52"/>
    <w:rsid w:val="000C22FA"/>
    <w:rsid w:val="000E3FFF"/>
    <w:rsid w:val="000E604A"/>
    <w:rsid w:val="000F0727"/>
    <w:rsid w:val="00106453"/>
    <w:rsid w:val="001127A3"/>
    <w:rsid w:val="0011540D"/>
    <w:rsid w:val="00137783"/>
    <w:rsid w:val="001409BF"/>
    <w:rsid w:val="00147A9E"/>
    <w:rsid w:val="0015469D"/>
    <w:rsid w:val="00157BDD"/>
    <w:rsid w:val="00157FC6"/>
    <w:rsid w:val="0016339B"/>
    <w:rsid w:val="00166B20"/>
    <w:rsid w:val="00172A5C"/>
    <w:rsid w:val="00186A6C"/>
    <w:rsid w:val="00190D74"/>
    <w:rsid w:val="00197BFB"/>
    <w:rsid w:val="001A07A3"/>
    <w:rsid w:val="001A0EDB"/>
    <w:rsid w:val="001B7989"/>
    <w:rsid w:val="001B7FDB"/>
    <w:rsid w:val="001E52FA"/>
    <w:rsid w:val="001F5719"/>
    <w:rsid w:val="0021028C"/>
    <w:rsid w:val="00216B84"/>
    <w:rsid w:val="00226620"/>
    <w:rsid w:val="0023182B"/>
    <w:rsid w:val="00234064"/>
    <w:rsid w:val="00243634"/>
    <w:rsid w:val="00243DEA"/>
    <w:rsid w:val="00245537"/>
    <w:rsid w:val="002733EF"/>
    <w:rsid w:val="0027700D"/>
    <w:rsid w:val="0027739D"/>
    <w:rsid w:val="00277432"/>
    <w:rsid w:val="0028049D"/>
    <w:rsid w:val="002810FB"/>
    <w:rsid w:val="00283B19"/>
    <w:rsid w:val="002869D9"/>
    <w:rsid w:val="002921E3"/>
    <w:rsid w:val="00293BCC"/>
    <w:rsid w:val="002A5E9A"/>
    <w:rsid w:val="002A7671"/>
    <w:rsid w:val="002A7F45"/>
    <w:rsid w:val="002B2346"/>
    <w:rsid w:val="002D6007"/>
    <w:rsid w:val="002E207C"/>
    <w:rsid w:val="002F4C9A"/>
    <w:rsid w:val="002F7477"/>
    <w:rsid w:val="00302645"/>
    <w:rsid w:val="00303D36"/>
    <w:rsid w:val="003109B4"/>
    <w:rsid w:val="00313552"/>
    <w:rsid w:val="00321A6B"/>
    <w:rsid w:val="0032425E"/>
    <w:rsid w:val="0035602A"/>
    <w:rsid w:val="003628F3"/>
    <w:rsid w:val="00362F1D"/>
    <w:rsid w:val="0036385C"/>
    <w:rsid w:val="00363DCB"/>
    <w:rsid w:val="003674DE"/>
    <w:rsid w:val="00373613"/>
    <w:rsid w:val="0038125F"/>
    <w:rsid w:val="00386C45"/>
    <w:rsid w:val="00394CC6"/>
    <w:rsid w:val="003B53CC"/>
    <w:rsid w:val="003B60DB"/>
    <w:rsid w:val="003D06A2"/>
    <w:rsid w:val="003D0726"/>
    <w:rsid w:val="003D7BBA"/>
    <w:rsid w:val="003E3FCF"/>
    <w:rsid w:val="003E5B1C"/>
    <w:rsid w:val="003E6426"/>
    <w:rsid w:val="003E6DE4"/>
    <w:rsid w:val="003F1AA7"/>
    <w:rsid w:val="003F6863"/>
    <w:rsid w:val="00420113"/>
    <w:rsid w:val="004343EA"/>
    <w:rsid w:val="00444731"/>
    <w:rsid w:val="0044635C"/>
    <w:rsid w:val="00462AFF"/>
    <w:rsid w:val="00463115"/>
    <w:rsid w:val="004750E4"/>
    <w:rsid w:val="00481CB6"/>
    <w:rsid w:val="00484D1F"/>
    <w:rsid w:val="00485135"/>
    <w:rsid w:val="004908AD"/>
    <w:rsid w:val="00491C05"/>
    <w:rsid w:val="004A22E5"/>
    <w:rsid w:val="004A60BC"/>
    <w:rsid w:val="004A7E00"/>
    <w:rsid w:val="004B01BA"/>
    <w:rsid w:val="004C2AA3"/>
    <w:rsid w:val="004C4AB6"/>
    <w:rsid w:val="004C6522"/>
    <w:rsid w:val="004D45E4"/>
    <w:rsid w:val="004E04B2"/>
    <w:rsid w:val="00501E74"/>
    <w:rsid w:val="0050365E"/>
    <w:rsid w:val="005045D7"/>
    <w:rsid w:val="00520C88"/>
    <w:rsid w:val="00524727"/>
    <w:rsid w:val="00526718"/>
    <w:rsid w:val="00544B07"/>
    <w:rsid w:val="00550241"/>
    <w:rsid w:val="00556E73"/>
    <w:rsid w:val="00566B3E"/>
    <w:rsid w:val="0057249E"/>
    <w:rsid w:val="00573C0E"/>
    <w:rsid w:val="00582E45"/>
    <w:rsid w:val="00592A31"/>
    <w:rsid w:val="005948C5"/>
    <w:rsid w:val="00595209"/>
    <w:rsid w:val="005A2EA1"/>
    <w:rsid w:val="005A7B90"/>
    <w:rsid w:val="005A7DBA"/>
    <w:rsid w:val="005A7FCB"/>
    <w:rsid w:val="005B0C7E"/>
    <w:rsid w:val="005B5983"/>
    <w:rsid w:val="005C6D21"/>
    <w:rsid w:val="005E14F4"/>
    <w:rsid w:val="005E65D5"/>
    <w:rsid w:val="00602816"/>
    <w:rsid w:val="006031F9"/>
    <w:rsid w:val="00613662"/>
    <w:rsid w:val="00615DD7"/>
    <w:rsid w:val="00616D7A"/>
    <w:rsid w:val="00627841"/>
    <w:rsid w:val="00632D0A"/>
    <w:rsid w:val="006345A5"/>
    <w:rsid w:val="00635DF9"/>
    <w:rsid w:val="00642E4F"/>
    <w:rsid w:val="0064547A"/>
    <w:rsid w:val="00653A66"/>
    <w:rsid w:val="0066320A"/>
    <w:rsid w:val="006657EE"/>
    <w:rsid w:val="006675CA"/>
    <w:rsid w:val="00670BD4"/>
    <w:rsid w:val="00676808"/>
    <w:rsid w:val="00681729"/>
    <w:rsid w:val="006936AB"/>
    <w:rsid w:val="006A2B92"/>
    <w:rsid w:val="006B233A"/>
    <w:rsid w:val="006E780C"/>
    <w:rsid w:val="006F529A"/>
    <w:rsid w:val="00701EF7"/>
    <w:rsid w:val="007227D6"/>
    <w:rsid w:val="00731F43"/>
    <w:rsid w:val="00734EFE"/>
    <w:rsid w:val="007450A1"/>
    <w:rsid w:val="007505C6"/>
    <w:rsid w:val="007517D3"/>
    <w:rsid w:val="00766276"/>
    <w:rsid w:val="00767DB4"/>
    <w:rsid w:val="0077367A"/>
    <w:rsid w:val="0077509A"/>
    <w:rsid w:val="007821C1"/>
    <w:rsid w:val="007962E4"/>
    <w:rsid w:val="007A230B"/>
    <w:rsid w:val="007C289A"/>
    <w:rsid w:val="007C5F6C"/>
    <w:rsid w:val="007D10C1"/>
    <w:rsid w:val="007D1116"/>
    <w:rsid w:val="007D43D4"/>
    <w:rsid w:val="007D5B6D"/>
    <w:rsid w:val="007D7079"/>
    <w:rsid w:val="007E1131"/>
    <w:rsid w:val="007F3D3B"/>
    <w:rsid w:val="007F5513"/>
    <w:rsid w:val="007F59E0"/>
    <w:rsid w:val="007F7BC0"/>
    <w:rsid w:val="008015F3"/>
    <w:rsid w:val="00815F9D"/>
    <w:rsid w:val="00823E44"/>
    <w:rsid w:val="008354FD"/>
    <w:rsid w:val="008400B4"/>
    <w:rsid w:val="00853A39"/>
    <w:rsid w:val="00856D84"/>
    <w:rsid w:val="00857410"/>
    <w:rsid w:val="00880044"/>
    <w:rsid w:val="008805A9"/>
    <w:rsid w:val="00883F0A"/>
    <w:rsid w:val="00887044"/>
    <w:rsid w:val="0089572A"/>
    <w:rsid w:val="008B43BA"/>
    <w:rsid w:val="008D0A01"/>
    <w:rsid w:val="00913860"/>
    <w:rsid w:val="00917A20"/>
    <w:rsid w:val="00920590"/>
    <w:rsid w:val="0092192B"/>
    <w:rsid w:val="00945C3C"/>
    <w:rsid w:val="009461BD"/>
    <w:rsid w:val="009528CC"/>
    <w:rsid w:val="0095386A"/>
    <w:rsid w:val="00970D61"/>
    <w:rsid w:val="0097555B"/>
    <w:rsid w:val="00977B76"/>
    <w:rsid w:val="00984E5F"/>
    <w:rsid w:val="009B66C8"/>
    <w:rsid w:val="009C654F"/>
    <w:rsid w:val="009C68EA"/>
    <w:rsid w:val="009E0ED6"/>
    <w:rsid w:val="009E278E"/>
    <w:rsid w:val="009F0D0A"/>
    <w:rsid w:val="009F38EC"/>
    <w:rsid w:val="00A073D3"/>
    <w:rsid w:val="00A07623"/>
    <w:rsid w:val="00A15C0D"/>
    <w:rsid w:val="00A2089C"/>
    <w:rsid w:val="00A24349"/>
    <w:rsid w:val="00A25594"/>
    <w:rsid w:val="00A320BB"/>
    <w:rsid w:val="00A522F9"/>
    <w:rsid w:val="00A56FA1"/>
    <w:rsid w:val="00A63653"/>
    <w:rsid w:val="00A64CDA"/>
    <w:rsid w:val="00A70C43"/>
    <w:rsid w:val="00A73534"/>
    <w:rsid w:val="00A73BF9"/>
    <w:rsid w:val="00A90390"/>
    <w:rsid w:val="00A91A1B"/>
    <w:rsid w:val="00A9781C"/>
    <w:rsid w:val="00A97E8B"/>
    <w:rsid w:val="00AA072D"/>
    <w:rsid w:val="00AB2C32"/>
    <w:rsid w:val="00AB7868"/>
    <w:rsid w:val="00AC438B"/>
    <w:rsid w:val="00AC6251"/>
    <w:rsid w:val="00AD099C"/>
    <w:rsid w:val="00AE379E"/>
    <w:rsid w:val="00B0081F"/>
    <w:rsid w:val="00B04F3E"/>
    <w:rsid w:val="00B11CC2"/>
    <w:rsid w:val="00B17F3B"/>
    <w:rsid w:val="00B2107D"/>
    <w:rsid w:val="00B561D5"/>
    <w:rsid w:val="00B6035C"/>
    <w:rsid w:val="00B6296D"/>
    <w:rsid w:val="00B7125C"/>
    <w:rsid w:val="00B76C6E"/>
    <w:rsid w:val="00B77F47"/>
    <w:rsid w:val="00BA05EE"/>
    <w:rsid w:val="00BA394C"/>
    <w:rsid w:val="00BA685A"/>
    <w:rsid w:val="00BC0CE6"/>
    <w:rsid w:val="00BC35E9"/>
    <w:rsid w:val="00BD4354"/>
    <w:rsid w:val="00BE011F"/>
    <w:rsid w:val="00BE206F"/>
    <w:rsid w:val="00BF323B"/>
    <w:rsid w:val="00BF7DD1"/>
    <w:rsid w:val="00C00FDB"/>
    <w:rsid w:val="00C10A89"/>
    <w:rsid w:val="00C20F83"/>
    <w:rsid w:val="00C2102B"/>
    <w:rsid w:val="00C23277"/>
    <w:rsid w:val="00C24AF1"/>
    <w:rsid w:val="00C30D31"/>
    <w:rsid w:val="00C54D0E"/>
    <w:rsid w:val="00C64729"/>
    <w:rsid w:val="00C705AE"/>
    <w:rsid w:val="00C70E19"/>
    <w:rsid w:val="00C81428"/>
    <w:rsid w:val="00C85EBF"/>
    <w:rsid w:val="00C867F5"/>
    <w:rsid w:val="00CA2DC3"/>
    <w:rsid w:val="00CB7388"/>
    <w:rsid w:val="00CC2821"/>
    <w:rsid w:val="00CD0D9B"/>
    <w:rsid w:val="00CE4258"/>
    <w:rsid w:val="00CE426E"/>
    <w:rsid w:val="00CE708E"/>
    <w:rsid w:val="00CF2503"/>
    <w:rsid w:val="00D05C29"/>
    <w:rsid w:val="00D10E3F"/>
    <w:rsid w:val="00D16189"/>
    <w:rsid w:val="00D305B5"/>
    <w:rsid w:val="00D33730"/>
    <w:rsid w:val="00D45B0D"/>
    <w:rsid w:val="00D53908"/>
    <w:rsid w:val="00D55E82"/>
    <w:rsid w:val="00D6139B"/>
    <w:rsid w:val="00D62BF9"/>
    <w:rsid w:val="00D72BE5"/>
    <w:rsid w:val="00D742DA"/>
    <w:rsid w:val="00D75893"/>
    <w:rsid w:val="00D81949"/>
    <w:rsid w:val="00D91CF5"/>
    <w:rsid w:val="00DC1E4A"/>
    <w:rsid w:val="00DC666D"/>
    <w:rsid w:val="00DC7A19"/>
    <w:rsid w:val="00DF0AC4"/>
    <w:rsid w:val="00DF14D4"/>
    <w:rsid w:val="00DF41B1"/>
    <w:rsid w:val="00DF59E0"/>
    <w:rsid w:val="00E02D88"/>
    <w:rsid w:val="00E0507F"/>
    <w:rsid w:val="00E104CC"/>
    <w:rsid w:val="00E14800"/>
    <w:rsid w:val="00E30EA8"/>
    <w:rsid w:val="00E411D7"/>
    <w:rsid w:val="00E41F21"/>
    <w:rsid w:val="00E43B35"/>
    <w:rsid w:val="00E5450C"/>
    <w:rsid w:val="00E56B0E"/>
    <w:rsid w:val="00E74E3F"/>
    <w:rsid w:val="00E9041A"/>
    <w:rsid w:val="00E934D7"/>
    <w:rsid w:val="00E95177"/>
    <w:rsid w:val="00EC30C4"/>
    <w:rsid w:val="00EC3566"/>
    <w:rsid w:val="00ED4951"/>
    <w:rsid w:val="00ED541E"/>
    <w:rsid w:val="00EE72A4"/>
    <w:rsid w:val="00EF73CC"/>
    <w:rsid w:val="00F07E68"/>
    <w:rsid w:val="00F13993"/>
    <w:rsid w:val="00F15DC4"/>
    <w:rsid w:val="00F358CD"/>
    <w:rsid w:val="00F44B7D"/>
    <w:rsid w:val="00F45C9F"/>
    <w:rsid w:val="00F5493E"/>
    <w:rsid w:val="00F626AB"/>
    <w:rsid w:val="00F632BD"/>
    <w:rsid w:val="00F637C9"/>
    <w:rsid w:val="00F656CF"/>
    <w:rsid w:val="00F66BAA"/>
    <w:rsid w:val="00F72F53"/>
    <w:rsid w:val="00F75DD9"/>
    <w:rsid w:val="00F82C48"/>
    <w:rsid w:val="00F95E4C"/>
    <w:rsid w:val="00F97F29"/>
    <w:rsid w:val="00FB1689"/>
    <w:rsid w:val="00FC0ACC"/>
    <w:rsid w:val="00FC5C51"/>
    <w:rsid w:val="00FC7E60"/>
    <w:rsid w:val="00FD2D5B"/>
    <w:rsid w:val="00FD5529"/>
    <w:rsid w:val="00FD75FD"/>
    <w:rsid w:val="00FE78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E643F"/>
  <w15:docId w15:val="{E3F29136-E58A-4061-8264-722DB986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37C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7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637C9"/>
    <w:rPr>
      <w:sz w:val="18"/>
      <w:szCs w:val="18"/>
    </w:rPr>
  </w:style>
  <w:style w:type="paragraph" w:styleId="a5">
    <w:name w:val="footer"/>
    <w:basedOn w:val="a"/>
    <w:link w:val="a6"/>
    <w:uiPriority w:val="99"/>
    <w:unhideWhenUsed/>
    <w:rsid w:val="00F637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637C9"/>
    <w:rPr>
      <w:sz w:val="18"/>
      <w:szCs w:val="18"/>
    </w:rPr>
  </w:style>
  <w:style w:type="paragraph" w:styleId="a7">
    <w:name w:val="List Paragraph"/>
    <w:basedOn w:val="a"/>
    <w:uiPriority w:val="34"/>
    <w:qFormat/>
    <w:rsid w:val="00F637C9"/>
    <w:pPr>
      <w:ind w:firstLineChars="200" w:firstLine="420"/>
    </w:pPr>
  </w:style>
  <w:style w:type="character" w:styleId="a8">
    <w:name w:val="annotation reference"/>
    <w:basedOn w:val="a0"/>
    <w:uiPriority w:val="99"/>
    <w:semiHidden/>
    <w:unhideWhenUsed/>
    <w:rsid w:val="004D45E4"/>
    <w:rPr>
      <w:sz w:val="21"/>
      <w:szCs w:val="21"/>
    </w:rPr>
  </w:style>
  <w:style w:type="paragraph" w:styleId="a9">
    <w:name w:val="annotation text"/>
    <w:basedOn w:val="a"/>
    <w:link w:val="aa"/>
    <w:uiPriority w:val="99"/>
    <w:semiHidden/>
    <w:unhideWhenUsed/>
    <w:rsid w:val="004D45E4"/>
    <w:pPr>
      <w:jc w:val="left"/>
    </w:pPr>
  </w:style>
  <w:style w:type="character" w:customStyle="1" w:styleId="aa">
    <w:name w:val="批注文字 字符"/>
    <w:basedOn w:val="a0"/>
    <w:link w:val="a9"/>
    <w:uiPriority w:val="99"/>
    <w:semiHidden/>
    <w:rsid w:val="004D45E4"/>
    <w:rPr>
      <w:rFonts w:ascii="Times New Roman" w:eastAsia="宋体" w:hAnsi="Times New Roman" w:cs="Times New Roman"/>
      <w:szCs w:val="20"/>
    </w:rPr>
  </w:style>
  <w:style w:type="paragraph" w:styleId="ab">
    <w:name w:val="annotation subject"/>
    <w:basedOn w:val="a9"/>
    <w:next w:val="a9"/>
    <w:link w:val="ac"/>
    <w:uiPriority w:val="99"/>
    <w:semiHidden/>
    <w:unhideWhenUsed/>
    <w:rsid w:val="004D45E4"/>
    <w:rPr>
      <w:b/>
      <w:bCs/>
    </w:rPr>
  </w:style>
  <w:style w:type="character" w:customStyle="1" w:styleId="ac">
    <w:name w:val="批注主题 字符"/>
    <w:basedOn w:val="aa"/>
    <w:link w:val="ab"/>
    <w:uiPriority w:val="99"/>
    <w:semiHidden/>
    <w:rsid w:val="004D45E4"/>
    <w:rPr>
      <w:rFonts w:ascii="Times New Roman" w:eastAsia="宋体" w:hAnsi="Times New Roman" w:cs="Times New Roman"/>
      <w:b/>
      <w:bCs/>
      <w:szCs w:val="20"/>
    </w:rPr>
  </w:style>
  <w:style w:type="paragraph" w:styleId="ad">
    <w:name w:val="Balloon Text"/>
    <w:basedOn w:val="a"/>
    <w:link w:val="ae"/>
    <w:uiPriority w:val="99"/>
    <w:semiHidden/>
    <w:unhideWhenUsed/>
    <w:rsid w:val="004D45E4"/>
    <w:rPr>
      <w:sz w:val="18"/>
      <w:szCs w:val="18"/>
    </w:rPr>
  </w:style>
  <w:style w:type="character" w:customStyle="1" w:styleId="ae">
    <w:name w:val="批注框文本 字符"/>
    <w:basedOn w:val="a0"/>
    <w:link w:val="ad"/>
    <w:uiPriority w:val="99"/>
    <w:semiHidden/>
    <w:rsid w:val="004D45E4"/>
    <w:rPr>
      <w:rFonts w:ascii="Times New Roman" w:eastAsia="宋体" w:hAnsi="Times New Roman" w:cs="Times New Roman"/>
      <w:sz w:val="18"/>
      <w:szCs w:val="18"/>
    </w:rPr>
  </w:style>
  <w:style w:type="paragraph" w:styleId="af">
    <w:name w:val="Normal (Web)"/>
    <w:basedOn w:val="a"/>
    <w:uiPriority w:val="99"/>
    <w:semiHidden/>
    <w:unhideWhenUsed/>
    <w:rsid w:val="0038125F"/>
    <w:pPr>
      <w:widowControl/>
      <w:spacing w:before="100" w:beforeAutospacing="1" w:after="100" w:afterAutospacing="1"/>
      <w:jc w:val="left"/>
    </w:pPr>
    <w:rPr>
      <w:rFonts w:ascii="宋体" w:hAnsi="宋体" w:cs="宋体"/>
      <w:kern w:val="0"/>
      <w:sz w:val="24"/>
      <w:szCs w:val="24"/>
    </w:rPr>
  </w:style>
  <w:style w:type="character" w:customStyle="1" w:styleId="fl">
    <w:name w:val="fl"/>
    <w:basedOn w:val="a0"/>
    <w:rsid w:val="007F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82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923</TotalTime>
  <Pages>5</Pages>
  <Words>375</Words>
  <Characters>2138</Characters>
  <Application>Microsoft Office Word</Application>
  <DocSecurity>0</DocSecurity>
  <Lines>17</Lines>
  <Paragraphs>5</Paragraphs>
  <ScaleCrop>false</ScaleCrop>
  <Company>www.dadighost.com</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haofeng zeng</cp:lastModifiedBy>
  <cp:revision>61</cp:revision>
  <dcterms:created xsi:type="dcterms:W3CDTF">2015-01-23T06:28:00Z</dcterms:created>
  <dcterms:modified xsi:type="dcterms:W3CDTF">2017-11-09T02:48:00Z</dcterms:modified>
</cp:coreProperties>
</file>