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42806" w14:textId="77777777" w:rsidR="00B85A36" w:rsidRDefault="00B85A36" w:rsidP="00CF61CE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4B903895" w14:textId="77777777" w:rsidR="00251BF7" w:rsidRDefault="00251BF7" w:rsidP="00CF61CE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14:paraId="76D79420" w14:textId="77777777" w:rsidR="00251BF7" w:rsidRDefault="00251BF7" w:rsidP="00CF61CE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14:paraId="475A9453" w14:textId="79A74CC4"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="00F53735">
        <w:rPr>
          <w:rFonts w:ascii="宋体" w:hAnsi="宋体" w:hint="eastAsia"/>
          <w:bCs/>
          <w:iCs/>
          <w:sz w:val="24"/>
          <w:szCs w:val="24"/>
        </w:rPr>
        <w:t>201</w:t>
      </w:r>
      <w:r w:rsidR="004F7435">
        <w:rPr>
          <w:rFonts w:ascii="宋体" w:hAnsi="宋体" w:hint="eastAsia"/>
          <w:bCs/>
          <w:iCs/>
          <w:sz w:val="24"/>
          <w:szCs w:val="24"/>
        </w:rPr>
        <w:t>7</w:t>
      </w:r>
      <w:r w:rsidR="00F53735">
        <w:rPr>
          <w:rFonts w:ascii="宋体" w:hAnsi="宋体" w:hint="eastAsia"/>
          <w:bCs/>
          <w:iCs/>
          <w:sz w:val="24"/>
          <w:szCs w:val="24"/>
        </w:rPr>
        <w:t>0</w:t>
      </w:r>
      <w:r w:rsidR="009647A2">
        <w:rPr>
          <w:rFonts w:ascii="宋体" w:hAnsi="宋体"/>
          <w:bCs/>
          <w:iCs/>
          <w:sz w:val="24"/>
          <w:szCs w:val="24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435"/>
      </w:tblGrid>
      <w:tr w:rsidR="00251BF7" w:rsidRPr="00A11A75" w14:paraId="75B0275B" w14:textId="77777777" w:rsidTr="006F444F">
        <w:tc>
          <w:tcPr>
            <w:tcW w:w="1908" w:type="dxa"/>
          </w:tcPr>
          <w:p w14:paraId="78F90200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14:paraId="03CEAFA4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2B34E0F3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14:paraId="26A690DD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14:paraId="5F1025CE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14:paraId="09874088" w14:textId="53DFE42D" w:rsidR="00251BF7" w:rsidRDefault="000E6BF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="00251BF7"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="00251BF7"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14:paraId="24C35C14" w14:textId="77777777"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proofErr w:type="gramStart"/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</w:t>
            </w:r>
            <w:proofErr w:type="gramEnd"/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说明其他活动内容）</w:t>
            </w:r>
          </w:p>
        </w:tc>
        <w:bookmarkStart w:id="0" w:name="_GoBack"/>
        <w:bookmarkEnd w:id="0"/>
      </w:tr>
      <w:tr w:rsidR="00251BF7" w:rsidRPr="00815F60" w14:paraId="74872C80" w14:textId="77777777" w:rsidTr="006F444F">
        <w:tc>
          <w:tcPr>
            <w:tcW w:w="1908" w:type="dxa"/>
          </w:tcPr>
          <w:p w14:paraId="01E2C1D4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14:paraId="7332878D" w14:textId="198DD45D" w:rsidR="00251BF7" w:rsidRPr="00D57B13" w:rsidRDefault="009647A2" w:rsidP="00D57B1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中信</w:t>
            </w:r>
            <w:proofErr w:type="gramStart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建投 陈慎</w:t>
            </w:r>
            <w:proofErr w:type="gramEnd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江宇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辉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博时基金 李洋 平安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人寿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杨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绍华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北京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乐瑞资产管理有限公司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崔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宁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合</w:t>
            </w:r>
            <w:proofErr w:type="gramStart"/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晟</w:t>
            </w:r>
            <w:proofErr w:type="gramEnd"/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资产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谢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颖立</w:t>
            </w:r>
            <w:proofErr w:type="gramEnd"/>
          </w:p>
        </w:tc>
      </w:tr>
      <w:tr w:rsidR="00251BF7" w:rsidRPr="00815F60" w14:paraId="2163D821" w14:textId="77777777" w:rsidTr="006F444F">
        <w:tc>
          <w:tcPr>
            <w:tcW w:w="1908" w:type="dxa"/>
          </w:tcPr>
          <w:p w14:paraId="00C31A39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14:paraId="57D1A997" w14:textId="21F05C17" w:rsidR="00251BF7" w:rsidRDefault="004F7435" w:rsidP="009647A2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2017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9647A2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11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9647A2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8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14:paraId="56934EDE" w14:textId="77777777" w:rsidTr="006F444F">
        <w:tc>
          <w:tcPr>
            <w:tcW w:w="1908" w:type="dxa"/>
          </w:tcPr>
          <w:p w14:paraId="0E6739DD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14:paraId="29239EE4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14:paraId="59BCADDD" w14:textId="77777777" w:rsidTr="006F444F">
        <w:tc>
          <w:tcPr>
            <w:tcW w:w="1908" w:type="dxa"/>
          </w:tcPr>
          <w:p w14:paraId="6C4583C5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14:paraId="41DD16B3" w14:textId="1BCB4CC4" w:rsidR="00871EB6" w:rsidRDefault="000A1952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董秘</w:t>
            </w:r>
            <w:proofErr w:type="gramEnd"/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李渊</w:t>
            </w:r>
          </w:p>
        </w:tc>
      </w:tr>
      <w:tr w:rsidR="00251BF7" w:rsidRPr="00815F60" w14:paraId="7E04B925" w14:textId="77777777" w:rsidTr="006F444F">
        <w:trPr>
          <w:trHeight w:val="1757"/>
        </w:trPr>
        <w:tc>
          <w:tcPr>
            <w:tcW w:w="1908" w:type="dxa"/>
            <w:vAlign w:val="center"/>
          </w:tcPr>
          <w:p w14:paraId="3666D326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14:paraId="21BF26CF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5A8E2B5C" w14:textId="2659C800" w:rsidR="00F25C7E" w:rsidRDefault="00F25C7E" w:rsidP="00F25C7E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一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、</w:t>
            </w:r>
            <w:r w:rsidR="007C7D1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公司近两年战略</w:t>
            </w:r>
          </w:p>
          <w:p w14:paraId="0EA04AA9" w14:textId="38EA1CEA" w:rsidR="00F25C7E" w:rsidRDefault="001E2585" w:rsidP="007C7D18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双龙头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战略</w:t>
            </w:r>
            <w:r w:rsidR="007C7D18">
              <w:rPr>
                <w:rFonts w:ascii="宋体" w:cs="宋体"/>
                <w:kern w:val="0"/>
                <w:sz w:val="24"/>
                <w:szCs w:val="24"/>
                <w:lang w:val="zh-CN"/>
              </w:rPr>
              <w:t>---房产开发龙头+集中式</w:t>
            </w:r>
            <w:r w:rsidR="007C7D1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长租</w:t>
            </w:r>
            <w:r w:rsidR="007C7D18">
              <w:rPr>
                <w:rFonts w:ascii="宋体" w:cs="宋体"/>
                <w:kern w:val="0"/>
                <w:sz w:val="24"/>
                <w:szCs w:val="24"/>
                <w:lang w:val="zh-CN"/>
              </w:rPr>
              <w:t>公寓龙头。</w:t>
            </w:r>
            <w:r w:rsidR="00CD715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公司计划</w:t>
            </w:r>
            <w:r w:rsidR="00CD7153">
              <w:rPr>
                <w:rFonts w:ascii="宋体" w:cs="宋体"/>
                <w:kern w:val="0"/>
                <w:sz w:val="24"/>
                <w:szCs w:val="24"/>
                <w:lang w:val="zh-CN"/>
              </w:rPr>
              <w:t>在年底前力争完成</w:t>
            </w:r>
            <w:proofErr w:type="gramStart"/>
            <w:r w:rsidR="00CD7153">
              <w:rPr>
                <w:rFonts w:ascii="宋体" w:cs="宋体"/>
                <w:kern w:val="0"/>
                <w:sz w:val="24"/>
                <w:szCs w:val="24"/>
                <w:lang w:val="zh-CN"/>
              </w:rPr>
              <w:t>三千亿</w:t>
            </w:r>
            <w:proofErr w:type="gramEnd"/>
            <w:r w:rsidR="00CD7153">
              <w:rPr>
                <w:rFonts w:ascii="宋体" w:cs="宋体"/>
                <w:kern w:val="0"/>
                <w:sz w:val="24"/>
                <w:szCs w:val="24"/>
                <w:lang w:val="zh-CN"/>
              </w:rPr>
              <w:t>货值的土地储备，计划在</w:t>
            </w:r>
            <w:r w:rsidR="006E63C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明年</w:t>
            </w:r>
            <w:r w:rsidR="006E63C2">
              <w:rPr>
                <w:rFonts w:ascii="宋体" w:cs="宋体"/>
                <w:kern w:val="0"/>
                <w:sz w:val="24"/>
                <w:szCs w:val="24"/>
                <w:lang w:val="zh-CN"/>
              </w:rPr>
              <w:t>力争</w:t>
            </w:r>
            <w:r w:rsidR="006E63C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提前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达到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销售</w:t>
            </w:r>
            <w:r w:rsidR="006E63C2">
              <w:rPr>
                <w:rFonts w:ascii="宋体" w:cs="宋体"/>
                <w:kern w:val="0"/>
                <w:sz w:val="24"/>
                <w:szCs w:val="24"/>
                <w:lang w:val="zh-CN"/>
              </w:rPr>
              <w:t>千亿目标</w:t>
            </w:r>
            <w:r w:rsidR="006E63C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14:paraId="715CAF74" w14:textId="4C8EBA5E" w:rsidR="00A27A03" w:rsidRPr="000F68EF" w:rsidRDefault="00E317F7" w:rsidP="000F68EF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二</w:t>
            </w:r>
            <w:r w:rsidR="000F68E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、</w:t>
            </w:r>
            <w:r w:rsidR="009C4780" w:rsidRPr="000F68E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公司房地产业</w:t>
            </w:r>
            <w:proofErr w:type="gramStart"/>
            <w:r w:rsidR="009C4780" w:rsidRPr="000F68E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务</w:t>
            </w:r>
            <w:proofErr w:type="gramEnd"/>
            <w:r w:rsidR="009C4780" w:rsidRPr="000F68E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的发展战略</w:t>
            </w:r>
          </w:p>
          <w:p w14:paraId="164A8FA9" w14:textId="78311040" w:rsidR="00157E5C" w:rsidRDefault="00701204" w:rsidP="007C7D18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70120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9C478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房地产业</w:t>
            </w:r>
            <w:proofErr w:type="gramStart"/>
            <w:r w:rsidR="009C4780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务</w:t>
            </w:r>
            <w:proofErr w:type="gramEnd"/>
            <w:r w:rsidRPr="0070120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区域布局为“三点一面”：三点，指杭州、上海、深圳；一面，指长三角重点富裕县市</w:t>
            </w:r>
            <w:r w:rsidR="007C7D1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  <w:r w:rsidR="00316AF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深圳</w:t>
            </w:r>
            <w:r w:rsidR="00316AFC">
              <w:rPr>
                <w:rFonts w:ascii="宋体" w:cs="宋体"/>
                <w:kern w:val="0"/>
                <w:sz w:val="24"/>
                <w:szCs w:val="24"/>
                <w:lang w:val="zh-CN"/>
              </w:rPr>
              <w:t>作为主战场，上海为次战场，杭州为大本营。</w:t>
            </w:r>
            <w:r w:rsidR="0091054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316AFC" w:rsidRPr="00316AF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与</w:t>
            </w:r>
            <w:r w:rsidR="00316AF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主战场</w:t>
            </w:r>
            <w:r w:rsidR="00316AFC" w:rsidRPr="00316AF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深圳本土的大型综合性</w:t>
            </w:r>
            <w:proofErr w:type="gramStart"/>
            <w:r w:rsidR="00316AFC" w:rsidRPr="00316AF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企业集团爱义集团</w:t>
            </w:r>
            <w:proofErr w:type="gramEnd"/>
            <w:r w:rsidR="00316AFC" w:rsidRPr="00316AF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签订战略合作协议</w:t>
            </w:r>
            <w:r w:rsidR="0091054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91054E" w:rsidRPr="00316AF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目前已获得29.4</w:t>
            </w:r>
            <w:r w:rsidR="0091054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万方</w:t>
            </w:r>
            <w:proofErr w:type="gramStart"/>
            <w:r w:rsidR="0091054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计容建面的</w:t>
            </w:r>
            <w:proofErr w:type="gramEnd"/>
            <w:r w:rsidR="0091054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深圳城市更新项目。爱义集团在深圳市积累了一批较为成熟的既存房地产开发项目资源，</w:t>
            </w:r>
            <w:r w:rsidR="0091054E">
              <w:rPr>
                <w:rFonts w:ascii="宋体" w:cs="宋体"/>
                <w:kern w:val="0"/>
                <w:sz w:val="24"/>
                <w:szCs w:val="24"/>
                <w:lang w:val="zh-CN"/>
              </w:rPr>
              <w:t>这些项目</w:t>
            </w:r>
            <w:r w:rsidR="00316AF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将</w:t>
            </w:r>
            <w:r w:rsidR="0091054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对</w:t>
            </w:r>
            <w:r w:rsidR="0091054E">
              <w:rPr>
                <w:rFonts w:ascii="宋体" w:cs="宋体"/>
                <w:kern w:val="0"/>
                <w:sz w:val="24"/>
                <w:szCs w:val="24"/>
                <w:lang w:val="zh-CN"/>
              </w:rPr>
              <w:t>我们全面</w:t>
            </w:r>
            <w:r w:rsidR="0091054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开放</w:t>
            </w:r>
            <w:r w:rsidR="00316AFC">
              <w:rPr>
                <w:rFonts w:ascii="宋体" w:cs="宋体"/>
                <w:kern w:val="0"/>
                <w:sz w:val="24"/>
                <w:szCs w:val="24"/>
                <w:lang w:val="zh-CN"/>
              </w:rPr>
              <w:t>。</w:t>
            </w:r>
          </w:p>
          <w:p w14:paraId="1A908B0E" w14:textId="12A75771" w:rsidR="00E317F7" w:rsidRDefault="00E317F7" w:rsidP="00157E5C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三、</w:t>
            </w:r>
            <w:r w:rsidR="001A147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打造</w:t>
            </w:r>
            <w:r w:rsidR="007C7D1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杭州集中式</w:t>
            </w:r>
            <w:r w:rsidR="007C7D18">
              <w:rPr>
                <w:rFonts w:ascii="宋体" w:cs="宋体"/>
                <w:kern w:val="0"/>
                <w:sz w:val="24"/>
                <w:szCs w:val="24"/>
                <w:lang w:val="zh-CN"/>
              </w:rPr>
              <w:t>长租公寓</w:t>
            </w:r>
            <w:r w:rsidR="007C7D1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龙头</w:t>
            </w:r>
          </w:p>
          <w:p w14:paraId="5A3A654F" w14:textId="5B78B6C3" w:rsidR="006E63C2" w:rsidRDefault="006E63C2" w:rsidP="006E63C2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A56F51">
              <w:rPr>
                <w:rFonts w:hint="eastAsia"/>
                <w:sz w:val="24"/>
                <w:szCs w:val="24"/>
              </w:rPr>
              <w:lastRenderedPageBreak/>
              <w:t>杭州提出主城区城中村改造五年攻坚行动，“十三五”期间要完成主城区共</w:t>
            </w:r>
            <w:r w:rsidRPr="00A56F51">
              <w:rPr>
                <w:rFonts w:hint="eastAsia"/>
                <w:sz w:val="24"/>
                <w:szCs w:val="24"/>
              </w:rPr>
              <w:t>178</w:t>
            </w:r>
            <w:r w:rsidR="00511079">
              <w:rPr>
                <w:rFonts w:hint="eastAsia"/>
                <w:sz w:val="24"/>
                <w:szCs w:val="24"/>
              </w:rPr>
              <w:t>个村的改造。此次调研人员</w:t>
            </w:r>
            <w:r w:rsidR="00511079">
              <w:rPr>
                <w:sz w:val="24"/>
                <w:szCs w:val="24"/>
              </w:rPr>
              <w:t>还参观</w:t>
            </w:r>
            <w:r w:rsidR="00511079">
              <w:rPr>
                <w:rFonts w:hint="eastAsia"/>
                <w:sz w:val="24"/>
                <w:szCs w:val="24"/>
              </w:rPr>
              <w:t>了</w:t>
            </w:r>
            <w:r w:rsidR="00511079">
              <w:rPr>
                <w:sz w:val="24"/>
                <w:szCs w:val="24"/>
              </w:rPr>
              <w:t>公司</w:t>
            </w:r>
            <w:r w:rsidR="00511079">
              <w:rPr>
                <w:rFonts w:hint="eastAsia"/>
                <w:sz w:val="24"/>
                <w:szCs w:val="24"/>
              </w:rPr>
              <w:t>已交付</w:t>
            </w:r>
            <w:r w:rsidR="00511079">
              <w:rPr>
                <w:sz w:val="24"/>
                <w:szCs w:val="24"/>
              </w:rPr>
              <w:t>村级留用地项目</w:t>
            </w:r>
            <w:r w:rsidR="00511079">
              <w:rPr>
                <w:sz w:val="24"/>
                <w:szCs w:val="24"/>
              </w:rPr>
              <w:t>---</w:t>
            </w:r>
            <w:r w:rsidR="00511079">
              <w:rPr>
                <w:sz w:val="24"/>
                <w:szCs w:val="24"/>
              </w:rPr>
              <w:t>新城时代广场</w:t>
            </w:r>
            <w:r w:rsidR="00511079">
              <w:rPr>
                <w:rFonts w:hint="eastAsia"/>
                <w:sz w:val="24"/>
                <w:szCs w:val="24"/>
              </w:rPr>
              <w:t>。滨江•新城时代广场临近庆春</w:t>
            </w:r>
            <w:r w:rsidR="00511079" w:rsidRPr="00511079">
              <w:rPr>
                <w:rFonts w:hint="eastAsia"/>
                <w:sz w:val="24"/>
                <w:szCs w:val="24"/>
              </w:rPr>
              <w:t>广场，位于凤起东路与新塘路交叉口，</w:t>
            </w:r>
            <w:r w:rsidR="00511079">
              <w:rPr>
                <w:rFonts w:hint="eastAsia"/>
                <w:sz w:val="24"/>
                <w:szCs w:val="24"/>
              </w:rPr>
              <w:t>毗邻庆春商圈和</w:t>
            </w:r>
            <w:r w:rsidR="00511079" w:rsidRPr="00511079">
              <w:rPr>
                <w:rFonts w:hint="eastAsia"/>
                <w:sz w:val="24"/>
                <w:szCs w:val="24"/>
              </w:rPr>
              <w:t>钱江新城。</w:t>
            </w:r>
            <w:r w:rsidR="00511079" w:rsidRPr="00511079">
              <w:rPr>
                <w:rFonts w:hint="eastAsia"/>
                <w:sz w:val="24"/>
                <w:szCs w:val="24"/>
              </w:rPr>
              <w:t>20</w:t>
            </w:r>
            <w:r w:rsidR="00511079" w:rsidRPr="00511079">
              <w:rPr>
                <w:rFonts w:hint="eastAsia"/>
                <w:sz w:val="24"/>
                <w:szCs w:val="24"/>
              </w:rPr>
              <w:t>万方商务复合体，集办公、酒店式公馆、大型商业中心与一体，创立了杭州商务复合型物业新标杆。目前已满租。</w:t>
            </w:r>
            <w:r w:rsidR="00511079">
              <w:rPr>
                <w:rFonts w:hint="eastAsia"/>
                <w:sz w:val="24"/>
                <w:szCs w:val="24"/>
              </w:rPr>
              <w:t>今年</w:t>
            </w:r>
            <w:r w:rsidR="00511079">
              <w:rPr>
                <w:sz w:val="24"/>
                <w:szCs w:val="24"/>
              </w:rPr>
              <w:t>公司</w:t>
            </w:r>
            <w:r w:rsidRPr="00A56F51">
              <w:rPr>
                <w:rFonts w:hint="eastAsia"/>
                <w:sz w:val="24"/>
                <w:szCs w:val="24"/>
              </w:rPr>
              <w:t>获取</w:t>
            </w:r>
            <w:proofErr w:type="gramStart"/>
            <w:r w:rsidRPr="00A56F51">
              <w:rPr>
                <w:rFonts w:hint="eastAsia"/>
                <w:sz w:val="24"/>
                <w:szCs w:val="24"/>
              </w:rPr>
              <w:t>杭政储出</w:t>
            </w:r>
            <w:proofErr w:type="gramEnd"/>
            <w:r w:rsidRPr="00A56F51">
              <w:rPr>
                <w:rFonts w:hint="eastAsia"/>
                <w:sz w:val="24"/>
                <w:szCs w:val="24"/>
              </w:rPr>
              <w:t>[2017]28</w:t>
            </w:r>
            <w:r w:rsidR="00511079">
              <w:rPr>
                <w:rFonts w:hint="eastAsia"/>
                <w:sz w:val="24"/>
                <w:szCs w:val="24"/>
              </w:rPr>
              <w:t>号地块的</w:t>
            </w:r>
            <w:r w:rsidRPr="00A56F51">
              <w:rPr>
                <w:rFonts w:hint="eastAsia"/>
                <w:sz w:val="24"/>
                <w:szCs w:val="24"/>
              </w:rPr>
              <w:t>杭州</w:t>
            </w:r>
            <w:r>
              <w:rPr>
                <w:rFonts w:hint="eastAsia"/>
                <w:sz w:val="24"/>
                <w:szCs w:val="24"/>
              </w:rPr>
              <w:t>村级留用地</w:t>
            </w:r>
            <w:r w:rsidR="00511079">
              <w:rPr>
                <w:rFonts w:hint="eastAsia"/>
                <w:sz w:val="24"/>
                <w:szCs w:val="24"/>
              </w:rPr>
              <w:t>项目。公司</w:t>
            </w:r>
            <w:r w:rsidRPr="00A56F51">
              <w:rPr>
                <w:rFonts w:hint="eastAsia"/>
                <w:sz w:val="24"/>
                <w:szCs w:val="24"/>
              </w:rPr>
              <w:t>已经</w:t>
            </w:r>
            <w:r>
              <w:rPr>
                <w:rFonts w:hint="eastAsia"/>
                <w:sz w:val="24"/>
                <w:szCs w:val="24"/>
              </w:rPr>
              <w:t>与杭州市中心</w:t>
            </w:r>
            <w:r w:rsidRPr="00A56F51">
              <w:rPr>
                <w:rFonts w:hint="eastAsia"/>
                <w:sz w:val="24"/>
                <w:szCs w:val="24"/>
              </w:rPr>
              <w:t>14</w:t>
            </w:r>
            <w:r w:rsidRPr="00A56F51">
              <w:rPr>
                <w:rFonts w:hint="eastAsia"/>
                <w:sz w:val="24"/>
                <w:szCs w:val="24"/>
              </w:rPr>
              <w:t>个</w:t>
            </w:r>
            <w:proofErr w:type="gramStart"/>
            <w:r>
              <w:rPr>
                <w:rFonts w:hint="eastAsia"/>
                <w:sz w:val="24"/>
                <w:szCs w:val="24"/>
              </w:rPr>
              <w:t>村达成</w:t>
            </w:r>
            <w:proofErr w:type="gramEnd"/>
            <w:r>
              <w:rPr>
                <w:sz w:val="24"/>
                <w:szCs w:val="24"/>
              </w:rPr>
              <w:t>意向</w:t>
            </w:r>
            <w:r w:rsidRPr="00A56F51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目前</w:t>
            </w:r>
            <w:r>
              <w:rPr>
                <w:sz w:val="24"/>
                <w:szCs w:val="24"/>
              </w:rPr>
              <w:t>正在</w:t>
            </w:r>
            <w:r>
              <w:rPr>
                <w:rFonts w:hint="eastAsia"/>
                <w:sz w:val="24"/>
                <w:szCs w:val="24"/>
              </w:rPr>
              <w:t>积极推进中</w:t>
            </w:r>
            <w:r>
              <w:rPr>
                <w:sz w:val="24"/>
                <w:szCs w:val="24"/>
              </w:rPr>
              <w:t>，总建设</w:t>
            </w:r>
            <w:r w:rsidRPr="00A56F51">
              <w:rPr>
                <w:rFonts w:hint="eastAsia"/>
                <w:sz w:val="24"/>
                <w:szCs w:val="24"/>
              </w:rPr>
              <w:t>体量</w:t>
            </w:r>
            <w:r>
              <w:rPr>
                <w:rFonts w:hint="eastAsia"/>
                <w:sz w:val="24"/>
                <w:szCs w:val="24"/>
              </w:rPr>
              <w:t>接</w:t>
            </w:r>
            <w:r w:rsidRPr="00A56F51">
              <w:rPr>
                <w:rFonts w:hint="eastAsia"/>
                <w:sz w:val="24"/>
                <w:szCs w:val="24"/>
              </w:rPr>
              <w:t>近</w:t>
            </w:r>
            <w:r w:rsidRPr="00A56F51">
              <w:rPr>
                <w:rFonts w:hint="eastAsia"/>
                <w:sz w:val="24"/>
                <w:szCs w:val="24"/>
              </w:rPr>
              <w:t>300</w:t>
            </w:r>
            <w:r w:rsidRPr="00A56F51">
              <w:rPr>
                <w:rFonts w:hint="eastAsia"/>
                <w:sz w:val="24"/>
                <w:szCs w:val="24"/>
              </w:rPr>
              <w:t>万方。未来，公司计划积极推进长租公寓计划，充分发挥城市开发商和运营商的优势，力争成为杭州集中式长租公寓的市场龙头。</w:t>
            </w:r>
            <w:r w:rsidR="00316AFC">
              <w:rPr>
                <w:rFonts w:hint="eastAsia"/>
                <w:sz w:val="24"/>
                <w:szCs w:val="24"/>
              </w:rPr>
              <w:t>目前</w:t>
            </w:r>
            <w:r w:rsidR="00316AFC">
              <w:rPr>
                <w:sz w:val="24"/>
                <w:szCs w:val="24"/>
              </w:rPr>
              <w:t>公司正在积极组建长租公寓</w:t>
            </w:r>
            <w:r w:rsidR="00D47A12">
              <w:rPr>
                <w:rFonts w:hint="eastAsia"/>
                <w:sz w:val="24"/>
                <w:szCs w:val="24"/>
              </w:rPr>
              <w:t>执行</w:t>
            </w:r>
            <w:r w:rsidR="00316AFC">
              <w:rPr>
                <w:sz w:val="24"/>
                <w:szCs w:val="24"/>
              </w:rPr>
              <w:t>团队，</w:t>
            </w:r>
            <w:r w:rsidR="00316AFC">
              <w:rPr>
                <w:rFonts w:hint="eastAsia"/>
                <w:sz w:val="24"/>
                <w:szCs w:val="24"/>
              </w:rPr>
              <w:t>在</w:t>
            </w:r>
            <w:r w:rsidR="00316AFC">
              <w:rPr>
                <w:sz w:val="24"/>
                <w:szCs w:val="24"/>
              </w:rPr>
              <w:t>项目</w:t>
            </w:r>
            <w:r w:rsidR="00316AFC">
              <w:rPr>
                <w:rFonts w:hint="eastAsia"/>
                <w:sz w:val="24"/>
                <w:szCs w:val="24"/>
              </w:rPr>
              <w:t>获取</w:t>
            </w:r>
            <w:r w:rsidR="00316AFC">
              <w:rPr>
                <w:sz w:val="24"/>
                <w:szCs w:val="24"/>
              </w:rPr>
              <w:t>上也</w:t>
            </w:r>
            <w:r w:rsidR="00316AFC">
              <w:rPr>
                <w:rFonts w:hint="eastAsia"/>
                <w:sz w:val="24"/>
                <w:szCs w:val="24"/>
              </w:rPr>
              <w:t>进展</w:t>
            </w:r>
            <w:r w:rsidR="00316AFC">
              <w:rPr>
                <w:sz w:val="24"/>
                <w:szCs w:val="24"/>
              </w:rPr>
              <w:t>顺利</w:t>
            </w:r>
            <w:r w:rsidR="00316AFC">
              <w:rPr>
                <w:rFonts w:hint="eastAsia"/>
                <w:sz w:val="24"/>
                <w:szCs w:val="24"/>
              </w:rPr>
              <w:t>，</w:t>
            </w:r>
            <w:r w:rsidR="00316AFC">
              <w:rPr>
                <w:sz w:val="24"/>
                <w:szCs w:val="24"/>
              </w:rPr>
              <w:t>符合预期。</w:t>
            </w:r>
          </w:p>
          <w:p w14:paraId="653CCA06" w14:textId="674F481A" w:rsidR="000E585A" w:rsidRPr="00157E5C" w:rsidRDefault="00E317F7" w:rsidP="0076221F">
            <w:pPr>
              <w:spacing w:line="360" w:lineRule="auto"/>
              <w:ind w:rightChars="-27" w:right="-57"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四</w:t>
            </w:r>
            <w:r w:rsidR="00157E5C">
              <w:rPr>
                <w:rFonts w:hint="eastAsia"/>
                <w:kern w:val="0"/>
                <w:sz w:val="24"/>
                <w:szCs w:val="24"/>
              </w:rPr>
              <w:t>、</w:t>
            </w:r>
            <w:r w:rsidR="00AA03E7" w:rsidRPr="00157E5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9370D5" w:rsidRPr="00157E5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的融资情况</w:t>
            </w:r>
          </w:p>
          <w:p w14:paraId="4E163D57" w14:textId="3A5582EF" w:rsidR="000E6347" w:rsidRDefault="00203C9C" w:rsidP="00845213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公司的融资方式主要是开发贷款、公司债和中期票据等。</w:t>
            </w:r>
            <w:r w:rsidR="001E258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有息负债</w:t>
            </w:r>
            <w:r w:rsidR="00316AF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和利率</w:t>
            </w:r>
            <w:r w:rsidR="001E2585">
              <w:rPr>
                <w:rFonts w:ascii="宋体" w:cs="宋体"/>
                <w:kern w:val="0"/>
                <w:sz w:val="24"/>
                <w:szCs w:val="24"/>
                <w:lang w:val="zh-CN"/>
              </w:rPr>
              <w:t>在同行业中处于较低水平</w:t>
            </w:r>
            <w:r w:rsidR="001E258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316AF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未来</w:t>
            </w:r>
            <w:r w:rsidR="001E258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杠杆</w:t>
            </w:r>
            <w:r w:rsidR="001E2585">
              <w:rPr>
                <w:rFonts w:ascii="宋体" w:cs="宋体"/>
                <w:kern w:val="0"/>
                <w:sz w:val="24"/>
                <w:szCs w:val="24"/>
                <w:lang w:val="zh-CN"/>
              </w:rPr>
              <w:t>空间</w:t>
            </w:r>
            <w:r w:rsidR="00316AF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大</w:t>
            </w:r>
            <w:r w:rsidR="001E258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  <w:r w:rsidR="007C7D1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今年公司</w:t>
            </w:r>
            <w:r w:rsidR="007C7D18">
              <w:rPr>
                <w:rFonts w:ascii="宋体" w:cs="宋体"/>
                <w:kern w:val="0"/>
                <w:sz w:val="24"/>
                <w:szCs w:val="24"/>
                <w:lang w:val="zh-CN"/>
              </w:rPr>
              <w:t>以</w:t>
            </w:r>
            <w:r w:rsidR="007622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4.99</w:t>
            </w:r>
            <w:r w:rsidR="0076221F">
              <w:rPr>
                <w:rFonts w:ascii="宋体" w:cs="宋体"/>
                <w:kern w:val="0"/>
                <w:sz w:val="24"/>
                <w:szCs w:val="24"/>
                <w:lang w:val="zh-CN"/>
              </w:rPr>
              <w:t>%</w:t>
            </w:r>
            <w:r w:rsidR="007C7D18">
              <w:rPr>
                <w:rFonts w:ascii="宋体" w:cs="宋体"/>
                <w:kern w:val="0"/>
                <w:sz w:val="24"/>
                <w:szCs w:val="24"/>
                <w:lang w:val="zh-CN"/>
              </w:rPr>
              <w:t>的利率发行了</w:t>
            </w:r>
            <w:r w:rsidR="007C7D1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30亿元</w:t>
            </w:r>
            <w:r w:rsidR="007C7D18">
              <w:rPr>
                <w:rFonts w:ascii="宋体" w:cs="宋体"/>
                <w:kern w:val="0"/>
                <w:sz w:val="24"/>
                <w:szCs w:val="24"/>
                <w:lang w:val="zh-CN"/>
              </w:rPr>
              <w:t>中票；</w:t>
            </w:r>
            <w:r w:rsidR="007C7D1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5.8</w:t>
            </w:r>
            <w:r w:rsidR="007C7D18">
              <w:rPr>
                <w:rFonts w:ascii="宋体" w:cs="宋体"/>
                <w:kern w:val="0"/>
                <w:sz w:val="24"/>
                <w:szCs w:val="24"/>
                <w:lang w:val="zh-CN"/>
              </w:rPr>
              <w:t>%的利率发行了</w:t>
            </w:r>
            <w:r w:rsidR="007C7D1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6亿元</w:t>
            </w:r>
            <w:r w:rsidR="007C7D18">
              <w:rPr>
                <w:rFonts w:ascii="宋体" w:cs="宋体"/>
                <w:kern w:val="0"/>
                <w:sz w:val="24"/>
                <w:szCs w:val="24"/>
                <w:lang w:val="zh-CN"/>
              </w:rPr>
              <w:t>公司债。</w:t>
            </w:r>
            <w:r w:rsidR="007622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76221F">
              <w:rPr>
                <w:rFonts w:ascii="宋体" w:cs="宋体"/>
                <w:kern w:val="0"/>
                <w:sz w:val="24"/>
                <w:szCs w:val="24"/>
                <w:lang w:val="zh-CN"/>
              </w:rPr>
              <w:t>会在今明两年逐步加大杠杆率</w:t>
            </w:r>
            <w:r w:rsidR="007622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76221F">
              <w:rPr>
                <w:rFonts w:ascii="宋体" w:cs="宋体"/>
                <w:kern w:val="0"/>
                <w:sz w:val="24"/>
                <w:szCs w:val="24"/>
                <w:lang w:val="zh-CN"/>
              </w:rPr>
              <w:t>为公司规模的扩大提供</w:t>
            </w:r>
            <w:r w:rsidR="0076221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有力保证</w:t>
            </w:r>
            <w:r w:rsidR="0076221F">
              <w:rPr>
                <w:rFonts w:ascii="宋体" w:cs="宋体"/>
                <w:kern w:val="0"/>
                <w:sz w:val="24"/>
                <w:szCs w:val="24"/>
                <w:lang w:val="zh-CN"/>
              </w:rPr>
              <w:t>。</w:t>
            </w:r>
          </w:p>
          <w:p w14:paraId="038770F2" w14:textId="26F8E83D" w:rsidR="00E317F7" w:rsidRPr="00845213" w:rsidRDefault="00E317F7" w:rsidP="00845213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251BF7" w:rsidRPr="00815F60" w14:paraId="241FC07B" w14:textId="77777777" w:rsidTr="006F444F">
        <w:tc>
          <w:tcPr>
            <w:tcW w:w="1908" w:type="dxa"/>
            <w:vAlign w:val="center"/>
          </w:tcPr>
          <w:p w14:paraId="163FBA5A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14:paraId="25DCD68E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14:paraId="62135CFC" w14:textId="77777777" w:rsidTr="006F444F">
        <w:tc>
          <w:tcPr>
            <w:tcW w:w="1908" w:type="dxa"/>
            <w:vAlign w:val="center"/>
          </w:tcPr>
          <w:p w14:paraId="7127FFAE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14:paraId="26889D9D" w14:textId="4EBB3265" w:rsidR="00251BF7" w:rsidRDefault="00251BF7" w:rsidP="0076221F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375E1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7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76221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11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76221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14:paraId="1BE31E4B" w14:textId="77777777"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8C8C7" w14:textId="77777777" w:rsidR="00665BD6" w:rsidRDefault="00665BD6">
      <w:r>
        <w:separator/>
      </w:r>
    </w:p>
  </w:endnote>
  <w:endnote w:type="continuationSeparator" w:id="0">
    <w:p w14:paraId="6EFD6E14" w14:textId="77777777" w:rsidR="00665BD6" w:rsidRDefault="0066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DE645" w14:textId="77777777" w:rsidR="00251BF7" w:rsidRDefault="006C46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77A954" w14:textId="77777777" w:rsidR="00251BF7" w:rsidRDefault="00251B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B9885" w14:textId="77777777" w:rsidR="00251BF7" w:rsidRDefault="00A93F3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instrText xml:space="preserve">PAGE  </w:instrText>
    </w:r>
    <w:r>
      <w:fldChar w:fldCharType="separate"/>
    </w:r>
    <w:r w:rsidR="000E6BF0">
      <w:rPr>
        <w:noProof/>
      </w:rPr>
      <w:t>2</w:t>
    </w:r>
    <w:r>
      <w:rPr>
        <w:noProof/>
      </w:rPr>
      <w:fldChar w:fldCharType="end"/>
    </w:r>
  </w:p>
  <w:p w14:paraId="0606FBBD" w14:textId="77777777" w:rsidR="00251BF7" w:rsidRDefault="00251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88D66" w14:textId="77777777" w:rsidR="00665BD6" w:rsidRDefault="00665BD6">
      <w:r>
        <w:separator/>
      </w:r>
    </w:p>
  </w:footnote>
  <w:footnote w:type="continuationSeparator" w:id="0">
    <w:p w14:paraId="7A4367D9" w14:textId="77777777" w:rsidR="00665BD6" w:rsidRDefault="0066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74560C0"/>
    <w:multiLevelType w:val="hybridMultilevel"/>
    <w:tmpl w:val="53881026"/>
    <w:lvl w:ilvl="0" w:tplc="23E2FC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25308AD"/>
    <w:multiLevelType w:val="hybridMultilevel"/>
    <w:tmpl w:val="735892CC"/>
    <w:lvl w:ilvl="0" w:tplc="1E46AC32">
      <w:start w:val="5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2F6C0292"/>
    <w:multiLevelType w:val="hybridMultilevel"/>
    <w:tmpl w:val="1DA0F0BC"/>
    <w:lvl w:ilvl="0" w:tplc="DB3073F6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776E8E"/>
    <w:multiLevelType w:val="hybridMultilevel"/>
    <w:tmpl w:val="4644EA3E"/>
    <w:lvl w:ilvl="0" w:tplc="E430C836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8" w:hanging="420"/>
      </w:pPr>
    </w:lvl>
    <w:lvl w:ilvl="2" w:tplc="0409001B" w:tentative="1">
      <w:start w:val="1"/>
      <w:numFmt w:val="lowerRoman"/>
      <w:lvlText w:val="%3."/>
      <w:lvlJc w:val="righ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9" w:tentative="1">
      <w:start w:val="1"/>
      <w:numFmt w:val="lowerLetter"/>
      <w:lvlText w:val="%5)"/>
      <w:lvlJc w:val="left"/>
      <w:pPr>
        <w:ind w:left="2438" w:hanging="420"/>
      </w:pPr>
    </w:lvl>
    <w:lvl w:ilvl="5" w:tplc="0409001B" w:tentative="1">
      <w:start w:val="1"/>
      <w:numFmt w:val="lowerRoman"/>
      <w:lvlText w:val="%6."/>
      <w:lvlJc w:val="righ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9" w:tentative="1">
      <w:start w:val="1"/>
      <w:numFmt w:val="lowerLetter"/>
      <w:lvlText w:val="%8)"/>
      <w:lvlJc w:val="left"/>
      <w:pPr>
        <w:ind w:left="3698" w:hanging="420"/>
      </w:pPr>
    </w:lvl>
    <w:lvl w:ilvl="8" w:tplc="0409001B" w:tentative="1">
      <w:start w:val="1"/>
      <w:numFmt w:val="lowerRoman"/>
      <w:lvlText w:val="%9."/>
      <w:lvlJc w:val="right"/>
      <w:pPr>
        <w:ind w:left="4118" w:hanging="420"/>
      </w:pPr>
    </w:lvl>
  </w:abstractNum>
  <w:abstractNum w:abstractNumId="8" w15:restartNumberingAfterBreak="0">
    <w:nsid w:val="40B92A20"/>
    <w:multiLevelType w:val="hybridMultilevel"/>
    <w:tmpl w:val="D27EA554"/>
    <w:lvl w:ilvl="0" w:tplc="4A5C0B0A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43C5273B"/>
    <w:multiLevelType w:val="hybridMultilevel"/>
    <w:tmpl w:val="93885206"/>
    <w:lvl w:ilvl="0" w:tplc="14661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48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44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28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0E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ECD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E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2F2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EB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0277ECD"/>
    <w:multiLevelType w:val="hybridMultilevel"/>
    <w:tmpl w:val="4BD497EE"/>
    <w:lvl w:ilvl="0" w:tplc="43B2885A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 w15:restartNumberingAfterBreak="0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A084D4C"/>
    <w:multiLevelType w:val="hybridMultilevel"/>
    <w:tmpl w:val="52D63E04"/>
    <w:lvl w:ilvl="0" w:tplc="DA22078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4"/>
  </w:num>
  <w:num w:numId="5">
    <w:abstractNumId w:val="0"/>
  </w:num>
  <w:num w:numId="6">
    <w:abstractNumId w:val="9"/>
  </w:num>
  <w:num w:numId="7">
    <w:abstractNumId w:val="13"/>
  </w:num>
  <w:num w:numId="8">
    <w:abstractNumId w:val="5"/>
  </w:num>
  <w:num w:numId="9">
    <w:abstractNumId w:val="16"/>
  </w:num>
  <w:num w:numId="10">
    <w:abstractNumId w:val="6"/>
  </w:num>
  <w:num w:numId="11">
    <w:abstractNumId w:val="2"/>
  </w:num>
  <w:num w:numId="12">
    <w:abstractNumId w:val="17"/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1E"/>
    <w:rsid w:val="00004B12"/>
    <w:rsid w:val="000106DD"/>
    <w:rsid w:val="0001327D"/>
    <w:rsid w:val="00014901"/>
    <w:rsid w:val="000153AE"/>
    <w:rsid w:val="00016E2A"/>
    <w:rsid w:val="000214BE"/>
    <w:rsid w:val="000248D3"/>
    <w:rsid w:val="00025118"/>
    <w:rsid w:val="000260A6"/>
    <w:rsid w:val="00032743"/>
    <w:rsid w:val="00032E33"/>
    <w:rsid w:val="00032E38"/>
    <w:rsid w:val="0003395A"/>
    <w:rsid w:val="00033B8D"/>
    <w:rsid w:val="00033C7D"/>
    <w:rsid w:val="00034B1E"/>
    <w:rsid w:val="00036912"/>
    <w:rsid w:val="00040684"/>
    <w:rsid w:val="00040FD4"/>
    <w:rsid w:val="00050FF7"/>
    <w:rsid w:val="0005530E"/>
    <w:rsid w:val="00056A5B"/>
    <w:rsid w:val="00060E0E"/>
    <w:rsid w:val="000642C5"/>
    <w:rsid w:val="0006553C"/>
    <w:rsid w:val="000720D0"/>
    <w:rsid w:val="00073EF3"/>
    <w:rsid w:val="000772F4"/>
    <w:rsid w:val="00077C5A"/>
    <w:rsid w:val="000828DA"/>
    <w:rsid w:val="000840AB"/>
    <w:rsid w:val="00085449"/>
    <w:rsid w:val="0008639B"/>
    <w:rsid w:val="00086F5D"/>
    <w:rsid w:val="00096B28"/>
    <w:rsid w:val="00096C00"/>
    <w:rsid w:val="00097BBF"/>
    <w:rsid w:val="000A1952"/>
    <w:rsid w:val="000A3CB7"/>
    <w:rsid w:val="000A4875"/>
    <w:rsid w:val="000B0F06"/>
    <w:rsid w:val="000B6ECE"/>
    <w:rsid w:val="000B7354"/>
    <w:rsid w:val="000C4A9A"/>
    <w:rsid w:val="000C4C70"/>
    <w:rsid w:val="000D3C22"/>
    <w:rsid w:val="000D4260"/>
    <w:rsid w:val="000D7926"/>
    <w:rsid w:val="000D7AE3"/>
    <w:rsid w:val="000E1F0C"/>
    <w:rsid w:val="000E4CF4"/>
    <w:rsid w:val="000E585A"/>
    <w:rsid w:val="000E6347"/>
    <w:rsid w:val="000E6BF0"/>
    <w:rsid w:val="000F39A2"/>
    <w:rsid w:val="000F3B97"/>
    <w:rsid w:val="000F68EF"/>
    <w:rsid w:val="000F7823"/>
    <w:rsid w:val="00100555"/>
    <w:rsid w:val="00100734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1B47"/>
    <w:rsid w:val="00133C07"/>
    <w:rsid w:val="0013594D"/>
    <w:rsid w:val="00146C8C"/>
    <w:rsid w:val="00147854"/>
    <w:rsid w:val="00147F44"/>
    <w:rsid w:val="0015182A"/>
    <w:rsid w:val="00152269"/>
    <w:rsid w:val="00157263"/>
    <w:rsid w:val="00157E5C"/>
    <w:rsid w:val="00162109"/>
    <w:rsid w:val="001633B2"/>
    <w:rsid w:val="00163CB6"/>
    <w:rsid w:val="00163FE4"/>
    <w:rsid w:val="0016417C"/>
    <w:rsid w:val="001709BA"/>
    <w:rsid w:val="00171A3E"/>
    <w:rsid w:val="001748BE"/>
    <w:rsid w:val="00177805"/>
    <w:rsid w:val="00177BDD"/>
    <w:rsid w:val="001827A3"/>
    <w:rsid w:val="00182B67"/>
    <w:rsid w:val="00183520"/>
    <w:rsid w:val="001958C3"/>
    <w:rsid w:val="001A05F4"/>
    <w:rsid w:val="001A0AB9"/>
    <w:rsid w:val="001A1479"/>
    <w:rsid w:val="001A30F3"/>
    <w:rsid w:val="001A4775"/>
    <w:rsid w:val="001B4874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2585"/>
    <w:rsid w:val="001E6AB6"/>
    <w:rsid w:val="001F093B"/>
    <w:rsid w:val="001F6B23"/>
    <w:rsid w:val="00201820"/>
    <w:rsid w:val="002037B7"/>
    <w:rsid w:val="00203C9C"/>
    <w:rsid w:val="00204C69"/>
    <w:rsid w:val="00204DF4"/>
    <w:rsid w:val="00207DC0"/>
    <w:rsid w:val="0021126B"/>
    <w:rsid w:val="00215F81"/>
    <w:rsid w:val="002176A7"/>
    <w:rsid w:val="0022179F"/>
    <w:rsid w:val="00221BBA"/>
    <w:rsid w:val="00222F73"/>
    <w:rsid w:val="00224F6C"/>
    <w:rsid w:val="002268A1"/>
    <w:rsid w:val="002277C1"/>
    <w:rsid w:val="00230AAB"/>
    <w:rsid w:val="002316E3"/>
    <w:rsid w:val="00233D37"/>
    <w:rsid w:val="00237F19"/>
    <w:rsid w:val="00240D5E"/>
    <w:rsid w:val="002439FB"/>
    <w:rsid w:val="0024424A"/>
    <w:rsid w:val="00244E23"/>
    <w:rsid w:val="00245BF5"/>
    <w:rsid w:val="00247163"/>
    <w:rsid w:val="00251BF7"/>
    <w:rsid w:val="00253B91"/>
    <w:rsid w:val="0025440E"/>
    <w:rsid w:val="00254AB3"/>
    <w:rsid w:val="00256783"/>
    <w:rsid w:val="002633DA"/>
    <w:rsid w:val="002643ED"/>
    <w:rsid w:val="0026452A"/>
    <w:rsid w:val="002646C9"/>
    <w:rsid w:val="0027485B"/>
    <w:rsid w:val="00274F4D"/>
    <w:rsid w:val="00275871"/>
    <w:rsid w:val="00276113"/>
    <w:rsid w:val="00283A99"/>
    <w:rsid w:val="00286A8C"/>
    <w:rsid w:val="00291387"/>
    <w:rsid w:val="002918EE"/>
    <w:rsid w:val="00292080"/>
    <w:rsid w:val="002965B3"/>
    <w:rsid w:val="002A2F1C"/>
    <w:rsid w:val="002A54D0"/>
    <w:rsid w:val="002A6E47"/>
    <w:rsid w:val="002A6FAE"/>
    <w:rsid w:val="002B4AC5"/>
    <w:rsid w:val="002B60E0"/>
    <w:rsid w:val="002B6E6E"/>
    <w:rsid w:val="002C0AEF"/>
    <w:rsid w:val="002C140B"/>
    <w:rsid w:val="002C3B21"/>
    <w:rsid w:val="002C68A3"/>
    <w:rsid w:val="002D13A1"/>
    <w:rsid w:val="002D16B5"/>
    <w:rsid w:val="002D55BF"/>
    <w:rsid w:val="002D6B05"/>
    <w:rsid w:val="002D7D56"/>
    <w:rsid w:val="002E3572"/>
    <w:rsid w:val="002E5D52"/>
    <w:rsid w:val="002E72FD"/>
    <w:rsid w:val="002E7A44"/>
    <w:rsid w:val="002F03F5"/>
    <w:rsid w:val="002F0D71"/>
    <w:rsid w:val="002F41F0"/>
    <w:rsid w:val="003020B6"/>
    <w:rsid w:val="00303CEF"/>
    <w:rsid w:val="00305ABF"/>
    <w:rsid w:val="00305AF2"/>
    <w:rsid w:val="00307362"/>
    <w:rsid w:val="0031039D"/>
    <w:rsid w:val="00311AAB"/>
    <w:rsid w:val="00313B3E"/>
    <w:rsid w:val="0031541D"/>
    <w:rsid w:val="00315C91"/>
    <w:rsid w:val="00316AFC"/>
    <w:rsid w:val="00316DD2"/>
    <w:rsid w:val="0032314C"/>
    <w:rsid w:val="00324DB1"/>
    <w:rsid w:val="00335859"/>
    <w:rsid w:val="003373D1"/>
    <w:rsid w:val="003374A4"/>
    <w:rsid w:val="00340F93"/>
    <w:rsid w:val="00342B59"/>
    <w:rsid w:val="00342D25"/>
    <w:rsid w:val="003501E1"/>
    <w:rsid w:val="00353DB8"/>
    <w:rsid w:val="003572FC"/>
    <w:rsid w:val="00364D41"/>
    <w:rsid w:val="00372FC0"/>
    <w:rsid w:val="00373432"/>
    <w:rsid w:val="00375C05"/>
    <w:rsid w:val="00375E14"/>
    <w:rsid w:val="003765C0"/>
    <w:rsid w:val="00376686"/>
    <w:rsid w:val="003817A4"/>
    <w:rsid w:val="003959F7"/>
    <w:rsid w:val="003A0DA5"/>
    <w:rsid w:val="003B0E13"/>
    <w:rsid w:val="003B1B24"/>
    <w:rsid w:val="003B4BAF"/>
    <w:rsid w:val="003C4B26"/>
    <w:rsid w:val="003C56B4"/>
    <w:rsid w:val="003C680A"/>
    <w:rsid w:val="003C693D"/>
    <w:rsid w:val="003C79A2"/>
    <w:rsid w:val="003D1CFD"/>
    <w:rsid w:val="003E1AC4"/>
    <w:rsid w:val="003E36B6"/>
    <w:rsid w:val="003E457D"/>
    <w:rsid w:val="003F1089"/>
    <w:rsid w:val="003F2ABF"/>
    <w:rsid w:val="003F3D15"/>
    <w:rsid w:val="003F7F5B"/>
    <w:rsid w:val="004020A1"/>
    <w:rsid w:val="004024FD"/>
    <w:rsid w:val="004109A2"/>
    <w:rsid w:val="00413060"/>
    <w:rsid w:val="0041568F"/>
    <w:rsid w:val="0042051A"/>
    <w:rsid w:val="0042298D"/>
    <w:rsid w:val="0042545F"/>
    <w:rsid w:val="00430816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21C5"/>
    <w:rsid w:val="00452333"/>
    <w:rsid w:val="004538DE"/>
    <w:rsid w:val="00460C4C"/>
    <w:rsid w:val="0046352B"/>
    <w:rsid w:val="00472862"/>
    <w:rsid w:val="00475154"/>
    <w:rsid w:val="0048001C"/>
    <w:rsid w:val="00480DE3"/>
    <w:rsid w:val="00481615"/>
    <w:rsid w:val="00483879"/>
    <w:rsid w:val="00483A7A"/>
    <w:rsid w:val="00491D51"/>
    <w:rsid w:val="00492F9D"/>
    <w:rsid w:val="004950F8"/>
    <w:rsid w:val="00495325"/>
    <w:rsid w:val="0049795E"/>
    <w:rsid w:val="004A480D"/>
    <w:rsid w:val="004A6639"/>
    <w:rsid w:val="004B0108"/>
    <w:rsid w:val="004B0C78"/>
    <w:rsid w:val="004B2E03"/>
    <w:rsid w:val="004B3E59"/>
    <w:rsid w:val="004B6192"/>
    <w:rsid w:val="004C2107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38FD"/>
    <w:rsid w:val="004E5F18"/>
    <w:rsid w:val="004E684C"/>
    <w:rsid w:val="004E7445"/>
    <w:rsid w:val="004F0E18"/>
    <w:rsid w:val="004F1077"/>
    <w:rsid w:val="004F2FE3"/>
    <w:rsid w:val="004F30FB"/>
    <w:rsid w:val="004F7435"/>
    <w:rsid w:val="00503E05"/>
    <w:rsid w:val="00506AC2"/>
    <w:rsid w:val="00506EB3"/>
    <w:rsid w:val="00511079"/>
    <w:rsid w:val="00511622"/>
    <w:rsid w:val="00512B1B"/>
    <w:rsid w:val="00513DF8"/>
    <w:rsid w:val="005145AE"/>
    <w:rsid w:val="00515B56"/>
    <w:rsid w:val="00520F69"/>
    <w:rsid w:val="00522556"/>
    <w:rsid w:val="00525E37"/>
    <w:rsid w:val="00527FBA"/>
    <w:rsid w:val="00533ECE"/>
    <w:rsid w:val="00533F0C"/>
    <w:rsid w:val="00534754"/>
    <w:rsid w:val="00536D2F"/>
    <w:rsid w:val="00537917"/>
    <w:rsid w:val="005408D5"/>
    <w:rsid w:val="00550D3E"/>
    <w:rsid w:val="00553C7D"/>
    <w:rsid w:val="00556A5A"/>
    <w:rsid w:val="00557D08"/>
    <w:rsid w:val="0056539E"/>
    <w:rsid w:val="00565886"/>
    <w:rsid w:val="00572BDC"/>
    <w:rsid w:val="00573CA9"/>
    <w:rsid w:val="00581094"/>
    <w:rsid w:val="00585DA3"/>
    <w:rsid w:val="0058781E"/>
    <w:rsid w:val="005918A4"/>
    <w:rsid w:val="005937AE"/>
    <w:rsid w:val="00594F3A"/>
    <w:rsid w:val="00595AE2"/>
    <w:rsid w:val="0059605D"/>
    <w:rsid w:val="005968CA"/>
    <w:rsid w:val="005A217D"/>
    <w:rsid w:val="005A2E96"/>
    <w:rsid w:val="005A643F"/>
    <w:rsid w:val="005B1593"/>
    <w:rsid w:val="005B2754"/>
    <w:rsid w:val="005B2B8E"/>
    <w:rsid w:val="005B481B"/>
    <w:rsid w:val="005C2EE8"/>
    <w:rsid w:val="005D0B94"/>
    <w:rsid w:val="005D0CB2"/>
    <w:rsid w:val="005D1CA3"/>
    <w:rsid w:val="005D4821"/>
    <w:rsid w:val="005E3B3F"/>
    <w:rsid w:val="005E48A2"/>
    <w:rsid w:val="005E5E31"/>
    <w:rsid w:val="005E77A9"/>
    <w:rsid w:val="005F07D2"/>
    <w:rsid w:val="005F2E4E"/>
    <w:rsid w:val="00600559"/>
    <w:rsid w:val="006017B9"/>
    <w:rsid w:val="00602D95"/>
    <w:rsid w:val="0060320F"/>
    <w:rsid w:val="00603B3D"/>
    <w:rsid w:val="00603D16"/>
    <w:rsid w:val="00604C50"/>
    <w:rsid w:val="00605A17"/>
    <w:rsid w:val="00605B93"/>
    <w:rsid w:val="00612373"/>
    <w:rsid w:val="00612B82"/>
    <w:rsid w:val="00613635"/>
    <w:rsid w:val="0061501C"/>
    <w:rsid w:val="006166C1"/>
    <w:rsid w:val="006175B6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4046A"/>
    <w:rsid w:val="00642588"/>
    <w:rsid w:val="00643D84"/>
    <w:rsid w:val="0064409B"/>
    <w:rsid w:val="00644B0A"/>
    <w:rsid w:val="0064680F"/>
    <w:rsid w:val="00647800"/>
    <w:rsid w:val="006504F8"/>
    <w:rsid w:val="00651808"/>
    <w:rsid w:val="00651EB6"/>
    <w:rsid w:val="006530C3"/>
    <w:rsid w:val="00661653"/>
    <w:rsid w:val="006620ED"/>
    <w:rsid w:val="00662BB1"/>
    <w:rsid w:val="00663160"/>
    <w:rsid w:val="00665B2C"/>
    <w:rsid w:val="00665BD6"/>
    <w:rsid w:val="006700F5"/>
    <w:rsid w:val="006776A0"/>
    <w:rsid w:val="00680473"/>
    <w:rsid w:val="00680652"/>
    <w:rsid w:val="006808E7"/>
    <w:rsid w:val="006810BF"/>
    <w:rsid w:val="006820E3"/>
    <w:rsid w:val="00683970"/>
    <w:rsid w:val="00684B87"/>
    <w:rsid w:val="00684BF4"/>
    <w:rsid w:val="00690037"/>
    <w:rsid w:val="00694CFC"/>
    <w:rsid w:val="00696F85"/>
    <w:rsid w:val="006A112F"/>
    <w:rsid w:val="006A2E6F"/>
    <w:rsid w:val="006A3C0A"/>
    <w:rsid w:val="006A3C35"/>
    <w:rsid w:val="006A6715"/>
    <w:rsid w:val="006B0A99"/>
    <w:rsid w:val="006B0DCB"/>
    <w:rsid w:val="006B146D"/>
    <w:rsid w:val="006B1D5F"/>
    <w:rsid w:val="006B1E16"/>
    <w:rsid w:val="006B4C77"/>
    <w:rsid w:val="006B798E"/>
    <w:rsid w:val="006C1322"/>
    <w:rsid w:val="006C4627"/>
    <w:rsid w:val="006C6786"/>
    <w:rsid w:val="006D0F39"/>
    <w:rsid w:val="006D66FA"/>
    <w:rsid w:val="006D7AF8"/>
    <w:rsid w:val="006E19C0"/>
    <w:rsid w:val="006E4423"/>
    <w:rsid w:val="006E60D8"/>
    <w:rsid w:val="006E63C2"/>
    <w:rsid w:val="006F04F8"/>
    <w:rsid w:val="006F444F"/>
    <w:rsid w:val="006F5113"/>
    <w:rsid w:val="006F58BC"/>
    <w:rsid w:val="006F5AE2"/>
    <w:rsid w:val="006F7839"/>
    <w:rsid w:val="00701204"/>
    <w:rsid w:val="0070514E"/>
    <w:rsid w:val="007070A3"/>
    <w:rsid w:val="00715CB3"/>
    <w:rsid w:val="00725B6A"/>
    <w:rsid w:val="00726811"/>
    <w:rsid w:val="00730068"/>
    <w:rsid w:val="00730A2F"/>
    <w:rsid w:val="00731437"/>
    <w:rsid w:val="00733AC8"/>
    <w:rsid w:val="00733CED"/>
    <w:rsid w:val="007423A4"/>
    <w:rsid w:val="007426DE"/>
    <w:rsid w:val="00743E47"/>
    <w:rsid w:val="0074515E"/>
    <w:rsid w:val="00745F4C"/>
    <w:rsid w:val="0075182B"/>
    <w:rsid w:val="00755C2E"/>
    <w:rsid w:val="00760BD9"/>
    <w:rsid w:val="0076221F"/>
    <w:rsid w:val="007638D1"/>
    <w:rsid w:val="00766DF7"/>
    <w:rsid w:val="007803BF"/>
    <w:rsid w:val="00780D84"/>
    <w:rsid w:val="007836B8"/>
    <w:rsid w:val="0078716D"/>
    <w:rsid w:val="007873B2"/>
    <w:rsid w:val="0078774B"/>
    <w:rsid w:val="00787B66"/>
    <w:rsid w:val="00787FED"/>
    <w:rsid w:val="007908F0"/>
    <w:rsid w:val="00790FDA"/>
    <w:rsid w:val="00791EC4"/>
    <w:rsid w:val="007946BD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4902"/>
    <w:rsid w:val="007C766A"/>
    <w:rsid w:val="007C7D18"/>
    <w:rsid w:val="007D2BF0"/>
    <w:rsid w:val="007D4170"/>
    <w:rsid w:val="007D631D"/>
    <w:rsid w:val="007E62B3"/>
    <w:rsid w:val="007E7A34"/>
    <w:rsid w:val="007F2A6A"/>
    <w:rsid w:val="007F587F"/>
    <w:rsid w:val="007F7D43"/>
    <w:rsid w:val="00802DC1"/>
    <w:rsid w:val="00803585"/>
    <w:rsid w:val="00803B15"/>
    <w:rsid w:val="00803E58"/>
    <w:rsid w:val="008041A3"/>
    <w:rsid w:val="00813D85"/>
    <w:rsid w:val="0081408C"/>
    <w:rsid w:val="008152F7"/>
    <w:rsid w:val="00815BA7"/>
    <w:rsid w:val="00815F60"/>
    <w:rsid w:val="00821739"/>
    <w:rsid w:val="00825BA8"/>
    <w:rsid w:val="0082657D"/>
    <w:rsid w:val="0083014A"/>
    <w:rsid w:val="00830B7E"/>
    <w:rsid w:val="00830E47"/>
    <w:rsid w:val="0083311A"/>
    <w:rsid w:val="00836133"/>
    <w:rsid w:val="00836894"/>
    <w:rsid w:val="00837651"/>
    <w:rsid w:val="00837811"/>
    <w:rsid w:val="00841019"/>
    <w:rsid w:val="008411CB"/>
    <w:rsid w:val="00845213"/>
    <w:rsid w:val="00846274"/>
    <w:rsid w:val="00846A5C"/>
    <w:rsid w:val="0085324D"/>
    <w:rsid w:val="00854245"/>
    <w:rsid w:val="008546CF"/>
    <w:rsid w:val="00855D78"/>
    <w:rsid w:val="008572AE"/>
    <w:rsid w:val="00860926"/>
    <w:rsid w:val="00860E4F"/>
    <w:rsid w:val="0086250C"/>
    <w:rsid w:val="0087087F"/>
    <w:rsid w:val="00871EB6"/>
    <w:rsid w:val="00873FB3"/>
    <w:rsid w:val="008745FC"/>
    <w:rsid w:val="00874E92"/>
    <w:rsid w:val="00875A1E"/>
    <w:rsid w:val="00880752"/>
    <w:rsid w:val="008808A0"/>
    <w:rsid w:val="00882D06"/>
    <w:rsid w:val="00885382"/>
    <w:rsid w:val="0089057E"/>
    <w:rsid w:val="00891D67"/>
    <w:rsid w:val="00891F8F"/>
    <w:rsid w:val="00892D55"/>
    <w:rsid w:val="008936A9"/>
    <w:rsid w:val="008944DA"/>
    <w:rsid w:val="0089710C"/>
    <w:rsid w:val="00897163"/>
    <w:rsid w:val="0089729A"/>
    <w:rsid w:val="008A078F"/>
    <w:rsid w:val="008A7432"/>
    <w:rsid w:val="008B1472"/>
    <w:rsid w:val="008B23BA"/>
    <w:rsid w:val="008B2881"/>
    <w:rsid w:val="008B2B2B"/>
    <w:rsid w:val="008B3D96"/>
    <w:rsid w:val="008B59ED"/>
    <w:rsid w:val="008B7088"/>
    <w:rsid w:val="008C0B4A"/>
    <w:rsid w:val="008C3427"/>
    <w:rsid w:val="008C470E"/>
    <w:rsid w:val="008D348D"/>
    <w:rsid w:val="008D47AE"/>
    <w:rsid w:val="008D4D20"/>
    <w:rsid w:val="008D64E9"/>
    <w:rsid w:val="008D6A76"/>
    <w:rsid w:val="008E0297"/>
    <w:rsid w:val="008E6BE3"/>
    <w:rsid w:val="008F4973"/>
    <w:rsid w:val="008F51B9"/>
    <w:rsid w:val="008F6464"/>
    <w:rsid w:val="00900915"/>
    <w:rsid w:val="00900AA9"/>
    <w:rsid w:val="009037A6"/>
    <w:rsid w:val="00904AAD"/>
    <w:rsid w:val="00905972"/>
    <w:rsid w:val="00906AD7"/>
    <w:rsid w:val="0091054E"/>
    <w:rsid w:val="009106EC"/>
    <w:rsid w:val="00910863"/>
    <w:rsid w:val="00914CCF"/>
    <w:rsid w:val="00920336"/>
    <w:rsid w:val="009214E2"/>
    <w:rsid w:val="00922ECB"/>
    <w:rsid w:val="009244A8"/>
    <w:rsid w:val="00932F42"/>
    <w:rsid w:val="009362DD"/>
    <w:rsid w:val="009370D5"/>
    <w:rsid w:val="009374CF"/>
    <w:rsid w:val="00940F46"/>
    <w:rsid w:val="00942D30"/>
    <w:rsid w:val="00945947"/>
    <w:rsid w:val="00947D9D"/>
    <w:rsid w:val="00950F97"/>
    <w:rsid w:val="0095434D"/>
    <w:rsid w:val="00955BD7"/>
    <w:rsid w:val="009617CF"/>
    <w:rsid w:val="00962770"/>
    <w:rsid w:val="009647A2"/>
    <w:rsid w:val="009663A9"/>
    <w:rsid w:val="009672A2"/>
    <w:rsid w:val="00970469"/>
    <w:rsid w:val="0097126A"/>
    <w:rsid w:val="0097246A"/>
    <w:rsid w:val="00972666"/>
    <w:rsid w:val="00975DE0"/>
    <w:rsid w:val="00977C6A"/>
    <w:rsid w:val="00982502"/>
    <w:rsid w:val="009833E9"/>
    <w:rsid w:val="009856FE"/>
    <w:rsid w:val="00985FE4"/>
    <w:rsid w:val="00986D27"/>
    <w:rsid w:val="00987D87"/>
    <w:rsid w:val="00987E52"/>
    <w:rsid w:val="009901AD"/>
    <w:rsid w:val="00990D28"/>
    <w:rsid w:val="009933F6"/>
    <w:rsid w:val="009A049B"/>
    <w:rsid w:val="009A1DD0"/>
    <w:rsid w:val="009A463B"/>
    <w:rsid w:val="009A5A14"/>
    <w:rsid w:val="009A799A"/>
    <w:rsid w:val="009B2FCD"/>
    <w:rsid w:val="009B67F2"/>
    <w:rsid w:val="009C01EC"/>
    <w:rsid w:val="009C312D"/>
    <w:rsid w:val="009C334D"/>
    <w:rsid w:val="009C4780"/>
    <w:rsid w:val="009C69D3"/>
    <w:rsid w:val="009D0BC1"/>
    <w:rsid w:val="009D1512"/>
    <w:rsid w:val="009D5E66"/>
    <w:rsid w:val="009E3FCB"/>
    <w:rsid w:val="009F29A3"/>
    <w:rsid w:val="009F2C09"/>
    <w:rsid w:val="009F500D"/>
    <w:rsid w:val="009F7CE4"/>
    <w:rsid w:val="00A00F07"/>
    <w:rsid w:val="00A0182B"/>
    <w:rsid w:val="00A04740"/>
    <w:rsid w:val="00A06B14"/>
    <w:rsid w:val="00A070A1"/>
    <w:rsid w:val="00A07672"/>
    <w:rsid w:val="00A1007D"/>
    <w:rsid w:val="00A116AB"/>
    <w:rsid w:val="00A11A75"/>
    <w:rsid w:val="00A13851"/>
    <w:rsid w:val="00A13BF7"/>
    <w:rsid w:val="00A13D2E"/>
    <w:rsid w:val="00A16686"/>
    <w:rsid w:val="00A16D2E"/>
    <w:rsid w:val="00A17B5B"/>
    <w:rsid w:val="00A2126D"/>
    <w:rsid w:val="00A27344"/>
    <w:rsid w:val="00A273DF"/>
    <w:rsid w:val="00A27A03"/>
    <w:rsid w:val="00A30AA6"/>
    <w:rsid w:val="00A31F4D"/>
    <w:rsid w:val="00A32208"/>
    <w:rsid w:val="00A34B1D"/>
    <w:rsid w:val="00A35192"/>
    <w:rsid w:val="00A36B60"/>
    <w:rsid w:val="00A41199"/>
    <w:rsid w:val="00A42FC1"/>
    <w:rsid w:val="00A441FE"/>
    <w:rsid w:val="00A452A4"/>
    <w:rsid w:val="00A466ED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0AB"/>
    <w:rsid w:val="00A71FDA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1171"/>
    <w:rsid w:val="00A923B5"/>
    <w:rsid w:val="00A93F37"/>
    <w:rsid w:val="00A95F89"/>
    <w:rsid w:val="00A97699"/>
    <w:rsid w:val="00AA03E7"/>
    <w:rsid w:val="00AA0BCD"/>
    <w:rsid w:val="00AA0CE8"/>
    <w:rsid w:val="00AA32E6"/>
    <w:rsid w:val="00AA4A3F"/>
    <w:rsid w:val="00AB2AA5"/>
    <w:rsid w:val="00AB688F"/>
    <w:rsid w:val="00AB6C5C"/>
    <w:rsid w:val="00AC21FB"/>
    <w:rsid w:val="00AC3CED"/>
    <w:rsid w:val="00AC648E"/>
    <w:rsid w:val="00AD28BC"/>
    <w:rsid w:val="00AD3A76"/>
    <w:rsid w:val="00AD77C7"/>
    <w:rsid w:val="00AE555D"/>
    <w:rsid w:val="00AE6F20"/>
    <w:rsid w:val="00AE7A32"/>
    <w:rsid w:val="00B00B5A"/>
    <w:rsid w:val="00B01F05"/>
    <w:rsid w:val="00B03519"/>
    <w:rsid w:val="00B04CE1"/>
    <w:rsid w:val="00B107CD"/>
    <w:rsid w:val="00B12284"/>
    <w:rsid w:val="00B14A71"/>
    <w:rsid w:val="00B15666"/>
    <w:rsid w:val="00B16A46"/>
    <w:rsid w:val="00B24BA4"/>
    <w:rsid w:val="00B31096"/>
    <w:rsid w:val="00B32CD7"/>
    <w:rsid w:val="00B3332F"/>
    <w:rsid w:val="00B37721"/>
    <w:rsid w:val="00B41AD7"/>
    <w:rsid w:val="00B527E5"/>
    <w:rsid w:val="00B55C89"/>
    <w:rsid w:val="00B5644B"/>
    <w:rsid w:val="00B57455"/>
    <w:rsid w:val="00B5795B"/>
    <w:rsid w:val="00B61868"/>
    <w:rsid w:val="00B61982"/>
    <w:rsid w:val="00B62B29"/>
    <w:rsid w:val="00B65385"/>
    <w:rsid w:val="00B653C7"/>
    <w:rsid w:val="00B77ACB"/>
    <w:rsid w:val="00B811FC"/>
    <w:rsid w:val="00B83751"/>
    <w:rsid w:val="00B83F6A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A6C5B"/>
    <w:rsid w:val="00BB0EB6"/>
    <w:rsid w:val="00BB282C"/>
    <w:rsid w:val="00BC0872"/>
    <w:rsid w:val="00BD3317"/>
    <w:rsid w:val="00BD34F7"/>
    <w:rsid w:val="00BD3941"/>
    <w:rsid w:val="00BD6575"/>
    <w:rsid w:val="00BE26F6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373"/>
    <w:rsid w:val="00C16EAB"/>
    <w:rsid w:val="00C244F2"/>
    <w:rsid w:val="00C26E39"/>
    <w:rsid w:val="00C3351E"/>
    <w:rsid w:val="00C37888"/>
    <w:rsid w:val="00C42314"/>
    <w:rsid w:val="00C45D65"/>
    <w:rsid w:val="00C45DA7"/>
    <w:rsid w:val="00C4621D"/>
    <w:rsid w:val="00C503A7"/>
    <w:rsid w:val="00C50836"/>
    <w:rsid w:val="00C52F3D"/>
    <w:rsid w:val="00C5555F"/>
    <w:rsid w:val="00C57D7A"/>
    <w:rsid w:val="00C621E7"/>
    <w:rsid w:val="00C64969"/>
    <w:rsid w:val="00C75974"/>
    <w:rsid w:val="00C76347"/>
    <w:rsid w:val="00C8338F"/>
    <w:rsid w:val="00C84AEA"/>
    <w:rsid w:val="00C856BA"/>
    <w:rsid w:val="00C86ABB"/>
    <w:rsid w:val="00C86B4B"/>
    <w:rsid w:val="00C941B1"/>
    <w:rsid w:val="00C95F5B"/>
    <w:rsid w:val="00CA276F"/>
    <w:rsid w:val="00CA2FA1"/>
    <w:rsid w:val="00CA35BE"/>
    <w:rsid w:val="00CA40CE"/>
    <w:rsid w:val="00CA443B"/>
    <w:rsid w:val="00CA4F45"/>
    <w:rsid w:val="00CA588B"/>
    <w:rsid w:val="00CA5896"/>
    <w:rsid w:val="00CB2B59"/>
    <w:rsid w:val="00CC01D1"/>
    <w:rsid w:val="00CC2213"/>
    <w:rsid w:val="00CC30F4"/>
    <w:rsid w:val="00CC4219"/>
    <w:rsid w:val="00CC4E11"/>
    <w:rsid w:val="00CC5B20"/>
    <w:rsid w:val="00CC5CAB"/>
    <w:rsid w:val="00CD2750"/>
    <w:rsid w:val="00CD400D"/>
    <w:rsid w:val="00CD681E"/>
    <w:rsid w:val="00CD7153"/>
    <w:rsid w:val="00CE1678"/>
    <w:rsid w:val="00CE614B"/>
    <w:rsid w:val="00CE7D44"/>
    <w:rsid w:val="00CF1A5D"/>
    <w:rsid w:val="00CF61CE"/>
    <w:rsid w:val="00CF7B54"/>
    <w:rsid w:val="00CF7F90"/>
    <w:rsid w:val="00D01135"/>
    <w:rsid w:val="00D02D57"/>
    <w:rsid w:val="00D036F3"/>
    <w:rsid w:val="00D03D5C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6D0D"/>
    <w:rsid w:val="00D27064"/>
    <w:rsid w:val="00D272D6"/>
    <w:rsid w:val="00D30E86"/>
    <w:rsid w:val="00D320B3"/>
    <w:rsid w:val="00D334CF"/>
    <w:rsid w:val="00D34678"/>
    <w:rsid w:val="00D355DD"/>
    <w:rsid w:val="00D44C0D"/>
    <w:rsid w:val="00D45344"/>
    <w:rsid w:val="00D4687B"/>
    <w:rsid w:val="00D46A75"/>
    <w:rsid w:val="00D47A12"/>
    <w:rsid w:val="00D50A82"/>
    <w:rsid w:val="00D52411"/>
    <w:rsid w:val="00D52EFB"/>
    <w:rsid w:val="00D57B13"/>
    <w:rsid w:val="00D61273"/>
    <w:rsid w:val="00D662AE"/>
    <w:rsid w:val="00D710AF"/>
    <w:rsid w:val="00D75808"/>
    <w:rsid w:val="00D76773"/>
    <w:rsid w:val="00D76B9E"/>
    <w:rsid w:val="00D77ECA"/>
    <w:rsid w:val="00D80053"/>
    <w:rsid w:val="00D8323D"/>
    <w:rsid w:val="00D84E17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85A"/>
    <w:rsid w:val="00DB52D1"/>
    <w:rsid w:val="00DB65CC"/>
    <w:rsid w:val="00DC1C47"/>
    <w:rsid w:val="00DC365E"/>
    <w:rsid w:val="00DD1E41"/>
    <w:rsid w:val="00DD362A"/>
    <w:rsid w:val="00DD4855"/>
    <w:rsid w:val="00DD52FA"/>
    <w:rsid w:val="00DE13EA"/>
    <w:rsid w:val="00DE3070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13968"/>
    <w:rsid w:val="00E23278"/>
    <w:rsid w:val="00E26561"/>
    <w:rsid w:val="00E26985"/>
    <w:rsid w:val="00E305F5"/>
    <w:rsid w:val="00E31719"/>
    <w:rsid w:val="00E317F7"/>
    <w:rsid w:val="00E31A8C"/>
    <w:rsid w:val="00E445F7"/>
    <w:rsid w:val="00E46B06"/>
    <w:rsid w:val="00E46EAD"/>
    <w:rsid w:val="00E507FB"/>
    <w:rsid w:val="00E52D94"/>
    <w:rsid w:val="00E56173"/>
    <w:rsid w:val="00E60531"/>
    <w:rsid w:val="00E61B04"/>
    <w:rsid w:val="00E62387"/>
    <w:rsid w:val="00E64F13"/>
    <w:rsid w:val="00E66100"/>
    <w:rsid w:val="00E726B5"/>
    <w:rsid w:val="00E72945"/>
    <w:rsid w:val="00E7328A"/>
    <w:rsid w:val="00E74C8A"/>
    <w:rsid w:val="00E773D9"/>
    <w:rsid w:val="00E777E2"/>
    <w:rsid w:val="00E803BF"/>
    <w:rsid w:val="00E80B67"/>
    <w:rsid w:val="00E822C9"/>
    <w:rsid w:val="00E83E18"/>
    <w:rsid w:val="00E86075"/>
    <w:rsid w:val="00E86C7B"/>
    <w:rsid w:val="00E87944"/>
    <w:rsid w:val="00E93C6F"/>
    <w:rsid w:val="00E97C47"/>
    <w:rsid w:val="00EA0E5E"/>
    <w:rsid w:val="00EA33DA"/>
    <w:rsid w:val="00EA5D19"/>
    <w:rsid w:val="00EA6591"/>
    <w:rsid w:val="00EB2FB1"/>
    <w:rsid w:val="00EB31D2"/>
    <w:rsid w:val="00EB7554"/>
    <w:rsid w:val="00EC20A7"/>
    <w:rsid w:val="00EC51B6"/>
    <w:rsid w:val="00EC74AD"/>
    <w:rsid w:val="00ED3E4C"/>
    <w:rsid w:val="00ED5FA8"/>
    <w:rsid w:val="00ED7A06"/>
    <w:rsid w:val="00ED7B9B"/>
    <w:rsid w:val="00EE2DB1"/>
    <w:rsid w:val="00EE3F94"/>
    <w:rsid w:val="00EE788B"/>
    <w:rsid w:val="00EF4B17"/>
    <w:rsid w:val="00F01A97"/>
    <w:rsid w:val="00F03709"/>
    <w:rsid w:val="00F03A25"/>
    <w:rsid w:val="00F03A7A"/>
    <w:rsid w:val="00F07118"/>
    <w:rsid w:val="00F13415"/>
    <w:rsid w:val="00F14826"/>
    <w:rsid w:val="00F15287"/>
    <w:rsid w:val="00F15A38"/>
    <w:rsid w:val="00F209F6"/>
    <w:rsid w:val="00F22945"/>
    <w:rsid w:val="00F23BC9"/>
    <w:rsid w:val="00F23DE4"/>
    <w:rsid w:val="00F25C7E"/>
    <w:rsid w:val="00F31DC7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735"/>
    <w:rsid w:val="00F53975"/>
    <w:rsid w:val="00F56916"/>
    <w:rsid w:val="00F57362"/>
    <w:rsid w:val="00F60CD0"/>
    <w:rsid w:val="00F61D80"/>
    <w:rsid w:val="00F660F5"/>
    <w:rsid w:val="00F667B3"/>
    <w:rsid w:val="00F72981"/>
    <w:rsid w:val="00F729ED"/>
    <w:rsid w:val="00F7317E"/>
    <w:rsid w:val="00F731D2"/>
    <w:rsid w:val="00F748E7"/>
    <w:rsid w:val="00F7590B"/>
    <w:rsid w:val="00F760A4"/>
    <w:rsid w:val="00F80253"/>
    <w:rsid w:val="00F848DD"/>
    <w:rsid w:val="00F91C6F"/>
    <w:rsid w:val="00F9695B"/>
    <w:rsid w:val="00F973DA"/>
    <w:rsid w:val="00F97B56"/>
    <w:rsid w:val="00FA2B34"/>
    <w:rsid w:val="00FA33AE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C1269"/>
    <w:rsid w:val="00FD1E2B"/>
    <w:rsid w:val="00FD2E1E"/>
    <w:rsid w:val="00FD5220"/>
    <w:rsid w:val="00FD5334"/>
    <w:rsid w:val="00FD7DF8"/>
    <w:rsid w:val="00FE0828"/>
    <w:rsid w:val="00FE11A9"/>
    <w:rsid w:val="00FE28EC"/>
    <w:rsid w:val="00FE2E1D"/>
    <w:rsid w:val="00FE3AA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9E496"/>
  <w15:docId w15:val="{6DAA6C57-9C22-42BB-971F-67DC537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rFonts w:ascii="Times New Roman" w:hAnsi="Times New Roman"/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781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179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9952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610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975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170</Words>
  <Characters>969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zhongruoqin</cp:lastModifiedBy>
  <cp:revision>111</cp:revision>
  <cp:lastPrinted>2017-11-09T03:13:00Z</cp:lastPrinted>
  <dcterms:created xsi:type="dcterms:W3CDTF">2017-01-10T08:18:00Z</dcterms:created>
  <dcterms:modified xsi:type="dcterms:W3CDTF">2017-11-09T05:40:00Z</dcterms:modified>
</cp:coreProperties>
</file>