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F73E36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8100AF">
        <w:rPr>
          <w:rFonts w:ascii="宋体" w:hAnsi="宋体" w:hint="eastAsia"/>
          <w:bCs/>
          <w:iCs/>
          <w:color w:val="000000"/>
          <w:sz w:val="24"/>
        </w:rPr>
        <w:t>7</w:t>
      </w:r>
      <w:r w:rsidR="002A1B2B">
        <w:rPr>
          <w:rFonts w:ascii="宋体" w:hAnsi="宋体" w:hint="eastAsia"/>
          <w:bCs/>
          <w:iCs/>
          <w:color w:val="000000"/>
          <w:sz w:val="24"/>
        </w:rPr>
        <w:t>00</w:t>
      </w:r>
      <w:r w:rsidR="007D004E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8100A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D217A" w:rsidRPr="00BD217A" w:rsidRDefault="008100AF" w:rsidP="008100A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方正证券陈家华、长城证券赵浩然、华创证券孙渊、国信证券梁佳、马来西亚投资胡梦宇、日兴资产管理公司杜毅忠、瑞锐投资陆慧</w:t>
            </w:r>
            <w:r w:rsidR="00F976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8100A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8100AF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47FBD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100AF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447FB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447FBD">
              <w:rPr>
                <w:rFonts w:ascii="宋体" w:hAnsi="宋体" w:hint="eastAsia"/>
                <w:sz w:val="24"/>
              </w:rPr>
              <w:t>杭州总部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447FB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</w:t>
            </w:r>
            <w:r w:rsidR="008100AF">
              <w:rPr>
                <w:rFonts w:ascii="宋体" w:hAnsi="宋体" w:hint="eastAsia"/>
                <w:sz w:val="24"/>
              </w:rPr>
              <w:t>（代）金志平</w:t>
            </w:r>
            <w:r w:rsidR="00605A52">
              <w:rPr>
                <w:rFonts w:ascii="宋体" w:hAnsi="宋体" w:hint="eastAsia"/>
                <w:sz w:val="24"/>
              </w:rPr>
              <w:t>、证券事务代表张波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介绍公司基本业务情况和未来发展规划。</w:t>
            </w:r>
          </w:p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2、回答机构投资者提问、现场交流沟通。</w:t>
            </w:r>
          </w:p>
          <w:p w:rsidR="00605A52" w:rsidRPr="00F9762C" w:rsidRDefault="00605A52" w:rsidP="00F73E36">
            <w:pPr>
              <w:autoSpaceDE w:val="0"/>
              <w:autoSpaceDN w:val="0"/>
              <w:adjustRightInd w:val="0"/>
              <w:spacing w:line="360" w:lineRule="auto"/>
              <w:ind w:firstLineChars="98" w:firstLine="23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（1）</w:t>
            </w:r>
            <w:r w:rsidRPr="00F9762C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主要</w:t>
            </w:r>
            <w:r w:rsidRPr="00F9762C">
              <w:rPr>
                <w:rFonts w:ascii="宋体" w:hAnsi="宋体" w:cs="宋体" w:hint="eastAsia"/>
                <w:b/>
                <w:kern w:val="0"/>
                <w:sz w:val="24"/>
              </w:rPr>
              <w:t>制剂产品的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销售情况</w:t>
            </w:r>
          </w:p>
          <w:p w:rsidR="00605A52" w:rsidRDefault="005268A4" w:rsidP="005268A4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制剂成品药是公司主营业务之一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14656D">
              <w:rPr>
                <w:rFonts w:ascii="宋体" w:hAnsi="宋体" w:cs="宋体" w:hint="eastAsia"/>
                <w:kern w:val="0"/>
                <w:sz w:val="24"/>
              </w:rPr>
              <w:t>增长较快，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特别是公司核心品种增速较快：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="00D13069"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继续快速增长，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虽然面临招标、二次议价等因素，该产品仍有望超越年度目标</w:t>
            </w:r>
            <w:r w:rsidR="00605A52" w:rsidRPr="00F9762C">
              <w:rPr>
                <w:rFonts w:ascii="宋体" w:hAnsi="宋体" w:cs="宋体"/>
                <w:kern w:val="0"/>
                <w:sz w:val="24"/>
              </w:rPr>
              <w:t>;</w:t>
            </w:r>
            <w:r w:rsidR="0014656D" w:rsidRPr="00F9762C">
              <w:rPr>
                <w:rFonts w:ascii="宋体" w:hAnsi="宋体" w:cs="宋体" w:hint="eastAsia"/>
                <w:kern w:val="0"/>
                <w:sz w:val="24"/>
              </w:rPr>
              <w:t xml:space="preserve"> 匹伐他汀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新进入国家医保目录，实现了放量增长；辛伐他汀在多省份招</w:t>
            </w:r>
            <w:r w:rsidR="0014656D">
              <w:rPr>
                <w:rFonts w:ascii="宋体" w:hAnsi="宋体" w:cs="宋体" w:hint="eastAsia"/>
                <w:kern w:val="0"/>
                <w:sz w:val="24"/>
              </w:rPr>
              <w:t>标中</w:t>
            </w:r>
            <w:r w:rsidR="0014656D" w:rsidRPr="00C6299B">
              <w:rPr>
                <w:rFonts w:ascii="宋体" w:hAnsi="宋体" w:cs="宋体" w:hint="eastAsia"/>
                <w:kern w:val="0"/>
                <w:sz w:val="24"/>
              </w:rPr>
              <w:t>单独质量层次</w:t>
            </w:r>
            <w:r w:rsidR="0014656D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14656D" w:rsidRPr="00C6299B">
              <w:rPr>
                <w:rFonts w:ascii="宋体" w:hAnsi="宋体" w:cs="宋体" w:hint="eastAsia"/>
                <w:kern w:val="0"/>
                <w:sz w:val="24"/>
              </w:rPr>
              <w:t>增长明显</w:t>
            </w:r>
            <w:r w:rsidR="0014656D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康复新液、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地衣芽孢杆菌</w:t>
            </w:r>
            <w:r w:rsidR="0014656D" w:rsidRPr="00C6299B">
              <w:rPr>
                <w:rFonts w:ascii="宋体" w:hAnsi="宋体" w:cs="宋体" w:hint="eastAsia"/>
                <w:kern w:val="0"/>
                <w:sz w:val="24"/>
              </w:rPr>
              <w:t>竞争格局稳定，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积极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增长;</w:t>
            </w:r>
            <w:r w:rsidR="00605A52">
              <w:rPr>
                <w:rFonts w:hint="eastAsia"/>
              </w:rPr>
              <w:t xml:space="preserve"> </w:t>
            </w:r>
            <w:r w:rsidR="00605A52" w:rsidRPr="00447FBD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盐酸舍曲林、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左乙拉西坦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等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精神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药物增长快速，精神神经领域是公司布局未来重点发展领域，后续还有</w:t>
            </w:r>
            <w:r w:rsidR="005F0A61" w:rsidRPr="00C6299B">
              <w:rPr>
                <w:rFonts w:ascii="宋体" w:hAnsi="宋体" w:cs="宋体" w:hint="eastAsia"/>
                <w:kern w:val="0"/>
                <w:sz w:val="24"/>
              </w:rPr>
              <w:t>卡巴拉汀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（老年痴呆用药）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、普拉克索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（帕金森药物）等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上市</w:t>
            </w:r>
            <w:r w:rsidR="005F0A61" w:rsidRPr="00C6299B">
              <w:rPr>
                <w:rFonts w:ascii="宋体" w:hAnsi="宋体" w:cs="宋体" w:hint="eastAsia"/>
                <w:kern w:val="0"/>
                <w:sz w:val="24"/>
              </w:rPr>
              <w:t>，随着老年化时代的来临，这类精神神经类药物发展空间将更大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5F0A61" w:rsidRDefault="005F0A61" w:rsidP="005F0A61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（2）一致性评价工作进展</w:t>
            </w:r>
          </w:p>
          <w:p w:rsidR="005F0A61" w:rsidRDefault="005F0A61" w:rsidP="005F0A61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5F0A61">
              <w:rPr>
                <w:rFonts w:ascii="宋体" w:hAnsi="宋体" w:cs="宋体" w:hint="eastAsia"/>
                <w:kern w:val="0"/>
                <w:sz w:val="24"/>
              </w:rPr>
              <w:lastRenderedPageBreak/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积极推进仿制药</w:t>
            </w:r>
            <w:r w:rsidRPr="005F0A61">
              <w:rPr>
                <w:rFonts w:ascii="宋体" w:hAnsi="宋体" w:cs="宋体" w:hint="eastAsia"/>
                <w:kern w:val="0"/>
                <w:sz w:val="24"/>
              </w:rPr>
              <w:t>一致性评价</w:t>
            </w:r>
            <w:r>
              <w:rPr>
                <w:rFonts w:ascii="宋体" w:hAnsi="宋体" w:cs="宋体" w:hint="eastAsia"/>
                <w:kern w:val="0"/>
                <w:sz w:val="24"/>
              </w:rPr>
              <w:t>工作，已有</w:t>
            </w:r>
            <w:r w:rsidR="00D13069"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r w:rsidR="00040175">
              <w:rPr>
                <w:rFonts w:ascii="宋体" w:hAnsi="宋体" w:cs="宋体" w:hint="eastAsia"/>
                <w:kern w:val="0"/>
                <w:sz w:val="24"/>
              </w:rPr>
              <w:t>钙片、左乙拉西坦片、盐酸舍曲林片三个产品四个品规上报CDE,实现了首家上报，后续还有产品将陆续上报。</w:t>
            </w:r>
          </w:p>
          <w:p w:rsidR="00040175" w:rsidRPr="003B6FCA" w:rsidRDefault="00040175" w:rsidP="003B6FC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（3）公司营销模式、营销队伍情况</w:t>
            </w:r>
          </w:p>
          <w:p w:rsidR="00040175" w:rsidRDefault="00040175" w:rsidP="005F0A61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公司成品药销售分自营和招商两种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模式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浙江、江苏、上海等华东地区和山东以自营为主，其他省份以招商为主，</w:t>
            </w:r>
            <w:r>
              <w:rPr>
                <w:rFonts w:ascii="宋体" w:hAnsi="宋体" w:cs="宋体" w:hint="eastAsia"/>
                <w:kern w:val="0"/>
                <w:sz w:val="24"/>
              </w:rPr>
              <w:t>现有销售人员约500人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高度重视</w:t>
            </w:r>
            <w:r>
              <w:rPr>
                <w:rFonts w:ascii="宋体" w:hAnsi="宋体" w:cs="宋体" w:hint="eastAsia"/>
                <w:kern w:val="0"/>
                <w:sz w:val="24"/>
              </w:rPr>
              <w:t>营销力提升工作，如更精细化的招商，推进省区制，一省一策，机制更加简约高效。</w:t>
            </w:r>
          </w:p>
          <w:p w:rsidR="003B6FCA" w:rsidRDefault="003B6FCA" w:rsidP="003B6FC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（4）原料药业务情况</w:t>
            </w:r>
          </w:p>
          <w:p w:rsidR="003B6FCA" w:rsidRDefault="003B6FCA" w:rsidP="003B6FCA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kern w:val="0"/>
                <w:sz w:val="24"/>
              </w:rPr>
              <w:t>公司原料药稳定发展，</w:t>
            </w:r>
            <w:r>
              <w:rPr>
                <w:rFonts w:ascii="宋体" w:hAnsi="宋体" w:cs="宋体" w:hint="eastAsia"/>
                <w:kern w:val="0"/>
                <w:sz w:val="24"/>
              </w:rPr>
              <w:t>通过</w:t>
            </w:r>
            <w:r>
              <w:rPr>
                <w:rFonts w:hint="eastAsia"/>
                <w:sz w:val="24"/>
              </w:rPr>
              <w:t>不断的技改，成本下降明显，左氟、环丙等喹诺酮原料药盈利能力在提升，原料制剂一体化发展，辛伐他汀、瑞舒伐他汀</w:t>
            </w:r>
            <w:r w:rsidR="00D13069">
              <w:rPr>
                <w:rFonts w:hint="eastAsia"/>
                <w:sz w:val="24"/>
              </w:rPr>
              <w:t>、盐酸舍曲林</w:t>
            </w:r>
            <w:r>
              <w:rPr>
                <w:rFonts w:hint="eastAsia"/>
                <w:sz w:val="24"/>
              </w:rPr>
              <w:t>等原料药增长快速。</w:t>
            </w:r>
          </w:p>
          <w:p w:rsidR="00605A52" w:rsidRPr="003B6FCA" w:rsidRDefault="00605A52" w:rsidP="003B6FC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3B6FCA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）深圳巨烽</w:t>
            </w:r>
            <w:r w:rsidR="003B6FCA">
              <w:rPr>
                <w:rFonts w:ascii="宋体" w:hAnsi="宋体" w:cs="宋体" w:hint="eastAsia"/>
                <w:b/>
                <w:kern w:val="0"/>
                <w:sz w:val="24"/>
              </w:rPr>
              <w:t>的情况</w:t>
            </w:r>
          </w:p>
          <w:p w:rsidR="00950B0D" w:rsidRPr="004A76BD" w:rsidRDefault="003F1168" w:rsidP="00F73C4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  <w:lang w:val="zh-CN"/>
              </w:rPr>
              <w:t>深圳巨烽</w:t>
            </w:r>
            <w:r w:rsidR="00605A52" w:rsidRPr="002C15A3">
              <w:rPr>
                <w:kern w:val="0"/>
                <w:sz w:val="24"/>
                <w:lang w:val="zh-CN"/>
              </w:rPr>
              <w:t>主要从事医用显示器研发、生产与销售，核心业务</w:t>
            </w:r>
            <w:r w:rsidR="00D13069">
              <w:rPr>
                <w:rFonts w:hint="eastAsia"/>
                <w:kern w:val="0"/>
                <w:sz w:val="24"/>
                <w:lang w:val="zh-CN"/>
              </w:rPr>
              <w:t>是</w:t>
            </w:r>
            <w:r w:rsidR="00605A52" w:rsidRPr="002C15A3">
              <w:rPr>
                <w:kern w:val="0"/>
                <w:sz w:val="24"/>
                <w:lang w:val="zh-CN"/>
              </w:rPr>
              <w:t>为</w:t>
            </w:r>
            <w:r w:rsidR="00605A52">
              <w:rPr>
                <w:kern w:val="0"/>
                <w:sz w:val="24"/>
                <w:lang w:val="zh-CN"/>
              </w:rPr>
              <w:t>医疗器械设备制造商提供定制化医用显示器</w:t>
            </w:r>
            <w:r w:rsidR="008F3F01">
              <w:rPr>
                <w:kern w:val="0"/>
                <w:sz w:val="24"/>
                <w:lang w:val="zh-CN"/>
              </w:rPr>
              <w:t>和</w:t>
            </w:r>
            <w:r w:rsidR="00605A52">
              <w:rPr>
                <w:rFonts w:hint="eastAsia"/>
                <w:kern w:val="0"/>
                <w:sz w:val="24"/>
                <w:lang w:val="zh-CN"/>
              </w:rPr>
              <w:t>为</w:t>
            </w:r>
            <w:r w:rsidR="00605A52" w:rsidRPr="002C15A3">
              <w:rPr>
                <w:kern w:val="0"/>
                <w:sz w:val="24"/>
                <w:lang w:val="zh-CN"/>
              </w:rPr>
              <w:t>医院提供标准化医用显示器。</w:t>
            </w:r>
            <w:r w:rsidR="00950B0D">
              <w:rPr>
                <w:kern w:val="0"/>
                <w:sz w:val="24"/>
                <w:lang w:val="zh-CN"/>
              </w:rPr>
              <w:t>在</w:t>
            </w:r>
            <w:r w:rsidR="00F73C45">
              <w:rPr>
                <w:rFonts w:hint="eastAsia"/>
                <w:kern w:val="0"/>
                <w:sz w:val="24"/>
                <w:lang w:val="zh-CN"/>
              </w:rPr>
              <w:t>ODM</w:t>
            </w:r>
            <w:r w:rsidR="00950B0D">
              <w:rPr>
                <w:kern w:val="0"/>
                <w:sz w:val="24"/>
                <w:lang w:val="zh-CN"/>
              </w:rPr>
              <w:t>定制</w:t>
            </w:r>
            <w:r w:rsidR="00F73C45">
              <w:rPr>
                <w:kern w:val="0"/>
                <w:sz w:val="24"/>
                <w:lang w:val="zh-CN"/>
              </w:rPr>
              <w:t>业务</w:t>
            </w:r>
            <w:r w:rsidR="00950B0D">
              <w:rPr>
                <w:kern w:val="0"/>
                <w:sz w:val="24"/>
                <w:lang w:val="zh-CN"/>
              </w:rPr>
              <w:t>上，</w:t>
            </w:r>
            <w:r w:rsidR="00950B0D" w:rsidRPr="00950B0D">
              <w:rPr>
                <w:rFonts w:hint="eastAsia"/>
                <w:kern w:val="0"/>
                <w:sz w:val="24"/>
                <w:lang w:val="zh-CN"/>
              </w:rPr>
              <w:t>凭借强大的技术、产品实力以及卓越的品质表现，</w:t>
            </w:r>
            <w:r w:rsidR="00950B0D">
              <w:rPr>
                <w:rFonts w:hint="eastAsia"/>
                <w:kern w:val="0"/>
                <w:sz w:val="24"/>
                <w:lang w:val="zh-CN"/>
              </w:rPr>
              <w:t>已</w:t>
            </w:r>
            <w:r w:rsidR="00950B0D" w:rsidRPr="00950B0D">
              <w:rPr>
                <w:rFonts w:hint="eastAsia"/>
                <w:kern w:val="0"/>
                <w:sz w:val="24"/>
                <w:lang w:val="zh-CN"/>
              </w:rPr>
              <w:t>成为</w:t>
            </w:r>
            <w:r w:rsidR="00950B0D" w:rsidRPr="00950B0D">
              <w:rPr>
                <w:rFonts w:hint="eastAsia"/>
                <w:kern w:val="0"/>
                <w:sz w:val="24"/>
                <w:lang w:val="zh-CN"/>
              </w:rPr>
              <w:t>GE</w:t>
            </w:r>
            <w:r w:rsidR="00950B0D" w:rsidRPr="00950B0D">
              <w:rPr>
                <w:rFonts w:hint="eastAsia"/>
                <w:kern w:val="0"/>
                <w:sz w:val="24"/>
                <w:lang w:val="zh-CN"/>
              </w:rPr>
              <w:t>、飞利浦、西门子、东软、联影、迈瑞等全球一流设备厂家的战略合作伙伴和优秀供应商。在国内医疗影像显示终端主要包括临床显示器、诊断显示器、会诊显示中心、内窥手术显示器、超声显示器</w:t>
            </w:r>
            <w:r w:rsidR="00950B0D">
              <w:rPr>
                <w:rFonts w:hint="eastAsia"/>
                <w:kern w:val="0"/>
                <w:sz w:val="24"/>
                <w:lang w:val="zh-CN"/>
              </w:rPr>
              <w:t>等</w:t>
            </w:r>
            <w:r w:rsidR="00F73C45">
              <w:rPr>
                <w:rFonts w:hint="eastAsia"/>
                <w:kern w:val="0"/>
                <w:sz w:val="24"/>
                <w:lang w:val="zh-CN"/>
              </w:rPr>
              <w:t>，是国内</w:t>
            </w:r>
            <w:r w:rsidR="00514A22">
              <w:rPr>
                <w:rFonts w:hint="eastAsia"/>
                <w:kern w:val="0"/>
                <w:sz w:val="24"/>
                <w:lang w:val="zh-CN"/>
              </w:rPr>
              <w:t>医用显示领域的龙头</w:t>
            </w:r>
            <w:r w:rsidR="00F73C45" w:rsidRPr="00F73C45">
              <w:rPr>
                <w:rFonts w:hint="eastAsia"/>
                <w:kern w:val="0"/>
                <w:sz w:val="24"/>
                <w:lang w:val="zh-CN"/>
              </w:rPr>
              <w:t>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D13069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FD11A4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4A76BD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FD11A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13069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D13069">
              <w:rPr>
                <w:rFonts w:ascii="宋体" w:hAnsi="宋体"/>
                <w:bCs/>
                <w:iCs/>
                <w:color w:val="000000"/>
                <w:sz w:val="24"/>
              </w:rPr>
              <w:t>三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16" w:rsidRDefault="00F36816" w:rsidP="00D95C30">
      <w:r>
        <w:separator/>
      </w:r>
    </w:p>
  </w:endnote>
  <w:endnote w:type="continuationSeparator" w:id="1">
    <w:p w:rsidR="00F36816" w:rsidRDefault="00F36816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16" w:rsidRDefault="00F36816" w:rsidP="00D95C30">
      <w:r>
        <w:separator/>
      </w:r>
    </w:p>
  </w:footnote>
  <w:footnote w:type="continuationSeparator" w:id="1">
    <w:p w:rsidR="00F36816" w:rsidRDefault="00F36816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40175"/>
    <w:rsid w:val="00040196"/>
    <w:rsid w:val="0005431F"/>
    <w:rsid w:val="000675EE"/>
    <w:rsid w:val="00071382"/>
    <w:rsid w:val="0009568A"/>
    <w:rsid w:val="000E0027"/>
    <w:rsid w:val="001230BC"/>
    <w:rsid w:val="001247F4"/>
    <w:rsid w:val="00136C40"/>
    <w:rsid w:val="00143A58"/>
    <w:rsid w:val="0014656D"/>
    <w:rsid w:val="00154B96"/>
    <w:rsid w:val="0016121C"/>
    <w:rsid w:val="00183D01"/>
    <w:rsid w:val="001A2FEF"/>
    <w:rsid w:val="001B7234"/>
    <w:rsid w:val="00201AC1"/>
    <w:rsid w:val="00231D4F"/>
    <w:rsid w:val="00244C7E"/>
    <w:rsid w:val="00255E80"/>
    <w:rsid w:val="002750B8"/>
    <w:rsid w:val="0029173E"/>
    <w:rsid w:val="002A1B2B"/>
    <w:rsid w:val="002B73C3"/>
    <w:rsid w:val="002C32A1"/>
    <w:rsid w:val="002C5C1C"/>
    <w:rsid w:val="002D34AF"/>
    <w:rsid w:val="002D56B9"/>
    <w:rsid w:val="00300C4D"/>
    <w:rsid w:val="0033291B"/>
    <w:rsid w:val="003732C6"/>
    <w:rsid w:val="00385BBB"/>
    <w:rsid w:val="003A740F"/>
    <w:rsid w:val="003B6FCA"/>
    <w:rsid w:val="003C0AD1"/>
    <w:rsid w:val="003C49A7"/>
    <w:rsid w:val="003D7EAA"/>
    <w:rsid w:val="003F1168"/>
    <w:rsid w:val="0042711A"/>
    <w:rsid w:val="004404FF"/>
    <w:rsid w:val="0044592F"/>
    <w:rsid w:val="00447FBD"/>
    <w:rsid w:val="00473695"/>
    <w:rsid w:val="004806EA"/>
    <w:rsid w:val="00483426"/>
    <w:rsid w:val="00485E5E"/>
    <w:rsid w:val="00486797"/>
    <w:rsid w:val="004A76BD"/>
    <w:rsid w:val="004F54B3"/>
    <w:rsid w:val="00514A22"/>
    <w:rsid w:val="005268A4"/>
    <w:rsid w:val="005347F2"/>
    <w:rsid w:val="00552FC2"/>
    <w:rsid w:val="00553205"/>
    <w:rsid w:val="00595B05"/>
    <w:rsid w:val="005C3F71"/>
    <w:rsid w:val="005C5180"/>
    <w:rsid w:val="005E7065"/>
    <w:rsid w:val="005F0A61"/>
    <w:rsid w:val="005F5F17"/>
    <w:rsid w:val="00605A52"/>
    <w:rsid w:val="00615462"/>
    <w:rsid w:val="00620712"/>
    <w:rsid w:val="006460CC"/>
    <w:rsid w:val="006516C4"/>
    <w:rsid w:val="00665ADD"/>
    <w:rsid w:val="00686E12"/>
    <w:rsid w:val="00695106"/>
    <w:rsid w:val="006B38D6"/>
    <w:rsid w:val="006C52DC"/>
    <w:rsid w:val="0071196E"/>
    <w:rsid w:val="007252D0"/>
    <w:rsid w:val="007400A5"/>
    <w:rsid w:val="00740174"/>
    <w:rsid w:val="00767DEF"/>
    <w:rsid w:val="007C50E3"/>
    <w:rsid w:val="007D004E"/>
    <w:rsid w:val="007D090B"/>
    <w:rsid w:val="007E0E01"/>
    <w:rsid w:val="007E25F5"/>
    <w:rsid w:val="007E4025"/>
    <w:rsid w:val="007E70CD"/>
    <w:rsid w:val="0080287D"/>
    <w:rsid w:val="00802FC9"/>
    <w:rsid w:val="008100AF"/>
    <w:rsid w:val="00825133"/>
    <w:rsid w:val="0083067C"/>
    <w:rsid w:val="0086291A"/>
    <w:rsid w:val="008711F5"/>
    <w:rsid w:val="00887C97"/>
    <w:rsid w:val="008F3F01"/>
    <w:rsid w:val="0091301E"/>
    <w:rsid w:val="00913A1E"/>
    <w:rsid w:val="0091463D"/>
    <w:rsid w:val="00927605"/>
    <w:rsid w:val="00930DC8"/>
    <w:rsid w:val="00950B0D"/>
    <w:rsid w:val="009522E0"/>
    <w:rsid w:val="0095233B"/>
    <w:rsid w:val="0097152E"/>
    <w:rsid w:val="0098425A"/>
    <w:rsid w:val="009865B8"/>
    <w:rsid w:val="009B5B6B"/>
    <w:rsid w:val="009B702F"/>
    <w:rsid w:val="009C143C"/>
    <w:rsid w:val="00A00259"/>
    <w:rsid w:val="00A623A7"/>
    <w:rsid w:val="00A70356"/>
    <w:rsid w:val="00AD3637"/>
    <w:rsid w:val="00AF1FE6"/>
    <w:rsid w:val="00B01715"/>
    <w:rsid w:val="00B10E76"/>
    <w:rsid w:val="00B26D90"/>
    <w:rsid w:val="00B5100C"/>
    <w:rsid w:val="00B73B04"/>
    <w:rsid w:val="00BD217A"/>
    <w:rsid w:val="00C00936"/>
    <w:rsid w:val="00C038EA"/>
    <w:rsid w:val="00C03F3E"/>
    <w:rsid w:val="00C34A72"/>
    <w:rsid w:val="00C71074"/>
    <w:rsid w:val="00C73BD6"/>
    <w:rsid w:val="00C77025"/>
    <w:rsid w:val="00C8088F"/>
    <w:rsid w:val="00C8344C"/>
    <w:rsid w:val="00CD20AA"/>
    <w:rsid w:val="00CE3070"/>
    <w:rsid w:val="00CF5606"/>
    <w:rsid w:val="00D10440"/>
    <w:rsid w:val="00D13069"/>
    <w:rsid w:val="00D13E3F"/>
    <w:rsid w:val="00D23A6B"/>
    <w:rsid w:val="00D244FD"/>
    <w:rsid w:val="00D56294"/>
    <w:rsid w:val="00D73B32"/>
    <w:rsid w:val="00D81AD4"/>
    <w:rsid w:val="00D85252"/>
    <w:rsid w:val="00D95C30"/>
    <w:rsid w:val="00DA0B97"/>
    <w:rsid w:val="00DA63B2"/>
    <w:rsid w:val="00DE48E8"/>
    <w:rsid w:val="00DF33BC"/>
    <w:rsid w:val="00DF466E"/>
    <w:rsid w:val="00E34B8C"/>
    <w:rsid w:val="00E55FE4"/>
    <w:rsid w:val="00E76337"/>
    <w:rsid w:val="00E91214"/>
    <w:rsid w:val="00EA0947"/>
    <w:rsid w:val="00EA5C06"/>
    <w:rsid w:val="00EE2B4C"/>
    <w:rsid w:val="00F23D3D"/>
    <w:rsid w:val="00F23E60"/>
    <w:rsid w:val="00F25BB9"/>
    <w:rsid w:val="00F26269"/>
    <w:rsid w:val="00F32D89"/>
    <w:rsid w:val="00F36816"/>
    <w:rsid w:val="00F41736"/>
    <w:rsid w:val="00F6409A"/>
    <w:rsid w:val="00F73C45"/>
    <w:rsid w:val="00F73E36"/>
    <w:rsid w:val="00F9762C"/>
    <w:rsid w:val="00FB0C02"/>
    <w:rsid w:val="00FC7672"/>
    <w:rsid w:val="00FD11A4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605A5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A23079-C79A-4272-9259-4D9FD5DC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Microsoft</cp:lastModifiedBy>
  <cp:revision>20</cp:revision>
  <dcterms:created xsi:type="dcterms:W3CDTF">2015-02-02T01:06:00Z</dcterms:created>
  <dcterms:modified xsi:type="dcterms:W3CDTF">2017-11-14T12:10:00Z</dcterms:modified>
</cp:coreProperties>
</file>