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82B76">
        <w:tc>
          <w:tcPr>
            <w:tcW w:w="4261" w:type="dxa"/>
          </w:tcPr>
          <w:p w:rsidR="00C82B76" w:rsidRDefault="00147071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证券代码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C82B76" w:rsidRDefault="00147071">
            <w:pPr>
              <w:spacing w:beforeLines="50" w:before="156" w:afterLines="50" w:after="156" w:line="400" w:lineRule="exact"/>
              <w:jc w:val="righ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证券简称：</w:t>
            </w:r>
            <w:proofErr w:type="gramStart"/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C82B76" w:rsidRDefault="00C82B76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sz w:val="24"/>
        </w:rPr>
      </w:pPr>
    </w:p>
    <w:p w:rsidR="00C82B76" w:rsidRDefault="00147071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36"/>
          <w:szCs w:val="24"/>
        </w:rPr>
      </w:pPr>
      <w:proofErr w:type="gramStart"/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牧原食品</w:t>
      </w:r>
      <w:proofErr w:type="gramEnd"/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股份有限公司</w:t>
      </w:r>
    </w:p>
    <w:p w:rsidR="00C82B76" w:rsidRDefault="00147071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36"/>
          <w:szCs w:val="24"/>
        </w:rPr>
      </w:pPr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投资者关系活动记录表</w:t>
      </w:r>
    </w:p>
    <w:p w:rsidR="00C82B76" w:rsidRDefault="00147071">
      <w:pPr>
        <w:spacing w:line="400" w:lineRule="exact"/>
        <w:jc w:val="right"/>
        <w:rPr>
          <w:rFonts w:asciiTheme="minorEastAsia" w:eastAsiaTheme="minorEastAsia" w:hAnsiTheme="minorEastAsia"/>
          <w:bCs/>
          <w:iCs/>
          <w:sz w:val="24"/>
          <w:szCs w:val="24"/>
        </w:rPr>
      </w:pPr>
      <w:r>
        <w:rPr>
          <w:rFonts w:asciiTheme="minorEastAsia" w:eastAsiaTheme="minorEastAsia" w:hAnsiTheme="minorEastAsia"/>
          <w:bCs/>
          <w:iCs/>
          <w:sz w:val="24"/>
          <w:szCs w:val="24"/>
        </w:rPr>
        <w:t>编号：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</w:rPr>
        <w:t>2017-12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C82B76">
        <w:tc>
          <w:tcPr>
            <w:tcW w:w="2943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C82B76" w:rsidRDefault="00C82B76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iCs/>
                <w:sz w:val="24"/>
                <w:szCs w:val="24"/>
              </w:rPr>
              <w:t xml:space="preserve">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特定对象调研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分析师会议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媒体采访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业绩说明会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路演活动</w:t>
            </w:r>
          </w:p>
          <w:p w:rsidR="00C82B76" w:rsidRDefault="0014707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现场参观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:rsidR="00C82B76" w:rsidRDefault="00147071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其他（</w:t>
            </w: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C82B76">
        <w:tc>
          <w:tcPr>
            <w:tcW w:w="2943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乐瑞资产 邓华元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财通基金 王宇颖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长江证券 余昌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国金证券 周莎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上海瑞廷 李赟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云泓投资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周立恒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安信基金 张翼飞、李君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鸿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道投资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栗敏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国都证券 魏金剑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源乐晟 吴龙霖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锐意资本 刘思远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汤晟资产 郑秋鹏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倍佳资本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王婧媛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国投瑞银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刘潇潇、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吴默村</w:t>
            </w:r>
            <w:proofErr w:type="gramEnd"/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圣为投资 袁胜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严海峰</w:t>
            </w:r>
            <w:proofErr w:type="gramEnd"/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河南鸿宝集团 宣俊主、孟军伟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lastRenderedPageBreak/>
              <w:t>华创证券 张宇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招商证券 雷轶</w:t>
            </w:r>
          </w:p>
        </w:tc>
      </w:tr>
      <w:tr w:rsidR="00C82B76">
        <w:tc>
          <w:tcPr>
            <w:tcW w:w="2943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日</w:t>
            </w:r>
          </w:p>
        </w:tc>
      </w:tr>
      <w:tr w:rsidR="00C82B76">
        <w:tc>
          <w:tcPr>
            <w:tcW w:w="2943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C82B76">
        <w:tc>
          <w:tcPr>
            <w:tcW w:w="2943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董事会秘书、副总经理  秦军</w:t>
            </w:r>
          </w:p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证券事务代表  曹芳</w:t>
            </w:r>
          </w:p>
        </w:tc>
      </w:tr>
      <w:tr w:rsidR="00C82B76">
        <w:trPr>
          <w:trHeight w:val="1125"/>
        </w:trPr>
        <w:tc>
          <w:tcPr>
            <w:tcW w:w="8758" w:type="dxa"/>
            <w:gridSpan w:val="2"/>
          </w:tcPr>
          <w:p w:rsidR="00C82B76" w:rsidRDefault="00147071">
            <w:pPr>
              <w:pStyle w:val="1"/>
              <w:spacing w:line="480" w:lineRule="atLeast"/>
              <w:ind w:left="360" w:firstLineChars="1300" w:firstLine="3132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t>会谈主要内容</w:t>
            </w:r>
          </w:p>
          <w:p w:rsidR="00C82B76" w:rsidRDefault="00C82B76">
            <w:pPr>
              <w:pStyle w:val="1"/>
              <w:spacing w:line="480" w:lineRule="atLeast"/>
              <w:ind w:left="360" w:firstLineChars="1300" w:firstLine="3132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</w:p>
          <w:p w:rsidR="00C82B76" w:rsidRDefault="0014707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1．5＋精准扶贫模式的背景和原因？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由于集约化的养殖方式，对于土地和粮食有较大的需求；根据中国目前的发展阶段，种植业发达的县域一般经济发展水平欠发达，这是资源禀赋的特点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公司有相当一部分子公司就处于国家贫困县和省级贫困县，基于这样的背景和前提，公司</w:t>
            </w:r>
            <w:r w:rsid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与内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乡县与县政府、金融机构等设计出“5＋”的精准扶贫模式，具体内容为：</w:t>
            </w:r>
          </w:p>
          <w:p w:rsidR="00C82B76" w:rsidRDefault="00147071" w:rsidP="00F50B1E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金融机构向当地建档立卡的贫困户发放贷款，贫困户将贷款资金委托合作社统一管理，合作社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按照牧原股份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的标准与要求建设规模化生猪养殖体系及其辅助设施，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牧原股份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向合作社租赁资产从事生猪养殖并支付租金，合作社收到租金后支付贷款本息并向社员分配收益，贫困户社员分得的收益可确保其脱贫</w:t>
            </w:r>
            <w:r w:rsidR="00BD17BF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目前，该模式不仅实现了对内乡15228户建档立卡贫困户的全覆盖，还复制推广到全国7省15个县，覆盖了63034户建档立卡贫困户，扶贫成果显著。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未来，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牧原股份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将继续与贫困地区的地方政府部门、各类金融机构、农村合作组织等各方密切合作，结合地方产业特点、资源优势等因素，发挥龙头企业的辐射带动作用，利用市场化的方式，形成长期可持续发展的产业扶贫体系，为打赢脱贫攻坚战做出应有的贡献。 </w:t>
            </w:r>
          </w:p>
          <w:p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</w:rPr>
            </w:pPr>
          </w:p>
          <w:p w:rsidR="00C82B76" w:rsidRPr="00F50B1E" w:rsidRDefault="0014707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 xml:space="preserve">2. </w:t>
            </w:r>
            <w:r w:rsidR="00554F37"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公司对</w:t>
            </w:r>
            <w:r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股权融资和债务融资的</w:t>
            </w:r>
            <w:r w:rsidR="00554F37"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安排</w:t>
            </w:r>
            <w:r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，发行优先股的</w:t>
            </w:r>
            <w:r w:rsidR="00554F37"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原因</w:t>
            </w:r>
            <w:r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以及负债率的控制目标？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（1）公司处于快速发展阶段，会先把债务融资用好。公司会分析各种融资产品的特点，根据公司的需要进行储备发行。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（2）发行优先股的原因有以下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两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点：</w:t>
            </w:r>
          </w:p>
          <w:p w:rsidR="00C82B76" w:rsidRDefault="00147071" w:rsidP="00F50B1E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第一、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根据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证监会的最新政策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bookmarkStart w:id="0" w:name="_GoBack"/>
            <w:r w:rsidR="00C51C2A" w:rsidRPr="00C51C2A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增发、配股、非公开发行股</w:t>
            </w:r>
            <w:bookmarkEnd w:id="0"/>
            <w:r w:rsidR="00C51C2A" w:rsidRPr="00C51C2A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票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再融资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需要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间隔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lastRenderedPageBreak/>
              <w:t>至少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18个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现在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鼓励发行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优先股和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可转债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这两个</w:t>
            </w:r>
            <w:proofErr w:type="gramEnd"/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产品；</w:t>
            </w:r>
          </w:p>
          <w:p w:rsidR="00C82B76" w:rsidRDefault="00147071" w:rsidP="00F50B1E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第二、优先股是长期资金，结合“猪周期”的特点，有利于发挥长期资金的价值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="0046084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并有效调整债务结构</w:t>
            </w:r>
            <w:r w:rsid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。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（3）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资产负债率大致会控制在50%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左右。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公司处于</w:t>
            </w:r>
            <w:r w:rsidR="0046084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快速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发展阶段，维持这个负债率即兼顾了财务稳健，又保证发展需要。</w:t>
            </w:r>
          </w:p>
          <w:p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</w:p>
          <w:p w:rsidR="00C82B76" w:rsidRDefault="0014707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 xml:space="preserve"> </w:t>
            </w:r>
            <w:r w:rsidR="00EB4B49">
              <w:rPr>
                <w:rFonts w:asciiTheme="minorEastAsia" w:eastAsiaTheme="minorEastAsia" w:hAnsiTheme="minorEastAsia" w:cstheme="minorEastAsia" w:hint="eastAsia"/>
                <w:b/>
                <w:bCs/>
              </w:rPr>
              <w:t>公司仔猪销售的决策依据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？</w:t>
            </w:r>
          </w:p>
          <w:p w:rsidR="00C82B76" w:rsidRDefault="00147071" w:rsidP="00F50B1E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仔猪销售的变量主要取决于</w:t>
            </w:r>
            <w:r w:rsidR="00EB4B4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市场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对未来商品猪价格的预期，</w:t>
            </w:r>
            <w:r w:rsidR="00EB4B4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是由市场决定的。</w:t>
            </w:r>
          </w:p>
          <w:p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Cs/>
                <w:iCs/>
                <w:kern w:val="2"/>
              </w:rPr>
            </w:pPr>
          </w:p>
          <w:p w:rsidR="00C82B76" w:rsidRDefault="00554F37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4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.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</w:rPr>
              <w:t xml:space="preserve"> 境外债发行的原因和进度？</w:t>
            </w:r>
          </w:p>
          <w:p w:rsidR="00C82B76" w:rsidRDefault="00147071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目前公司处于快速发展的阶段，资金需求量较大，</w:t>
            </w:r>
            <w:r w:rsidR="00FF1DA0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发行境外债有利于公司</w:t>
            </w:r>
            <w:r w:rsidR="00FF1DA0" w:rsidRPr="002F0230">
              <w:rPr>
                <w:rFonts w:hint="eastAsia"/>
                <w:sz w:val="24"/>
              </w:rPr>
              <w:t>进一步拓宽融资渠道、调整并优化公司债务结构、降低公司融资成本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。目前正在有序推进中，请及时关注公司的后续公告。</w:t>
            </w:r>
          </w:p>
          <w:p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Cs/>
                <w:iCs/>
                <w:kern w:val="2"/>
              </w:rPr>
            </w:pPr>
          </w:p>
          <w:p w:rsidR="00C82B76" w:rsidRDefault="00554F37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5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．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</w:rPr>
              <w:t>公司自建饲料厂的原因？</w:t>
            </w:r>
            <w:r w:rsidR="00EB4B49">
              <w:rPr>
                <w:rFonts w:asciiTheme="minorEastAsia" w:eastAsiaTheme="minorEastAsia" w:hAnsiTheme="minorEastAsia" w:cstheme="minorEastAsia"/>
              </w:rPr>
              <w:t xml:space="preserve"> </w:t>
            </w:r>
          </w:p>
          <w:p w:rsidR="00554F37" w:rsidRDefault="00147071" w:rsidP="00554F37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（1）</w:t>
            </w:r>
            <w:r w:rsid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降低公司成本：</w:t>
            </w:r>
            <w:r w:rsidR="00554F37">
              <w:rPr>
                <w:rFonts w:hint="eastAsia"/>
                <w:bCs/>
                <w:iCs/>
                <w:sz w:val="24"/>
                <w:szCs w:val="24"/>
              </w:rPr>
              <w:t>子公司布局在粮食主产区，原则上就近收购原粮，运输成本较低；公司在每个子公司设置自有的饲料厂，散装运输</w:t>
            </w:r>
            <w:proofErr w:type="gramStart"/>
            <w:r w:rsidR="00554F37">
              <w:rPr>
                <w:rFonts w:hint="eastAsia"/>
                <w:bCs/>
                <w:iCs/>
                <w:sz w:val="24"/>
                <w:szCs w:val="24"/>
              </w:rPr>
              <w:t>且运输</w:t>
            </w:r>
            <w:proofErr w:type="gramEnd"/>
            <w:r w:rsidR="00554F37">
              <w:rPr>
                <w:rFonts w:hint="eastAsia"/>
                <w:bCs/>
                <w:iCs/>
                <w:sz w:val="24"/>
                <w:szCs w:val="24"/>
              </w:rPr>
              <w:t>半径相对较小，节省了部分成本。</w:t>
            </w:r>
          </w:p>
          <w:p w:rsidR="00554F37" w:rsidRDefault="00554F37" w:rsidP="00554F37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（2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）保证食品安全：</w:t>
            </w:r>
            <w:r w:rsidRP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公司自建饲料场，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从</w:t>
            </w:r>
            <w:r w:rsidRPr="00554F3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饲料原料采购、饲料生产加工、饲料运输等环节均制定了严格的质量标准和品质检验、控制程序，确保饲料品质符合国家标准和满足公司仔猪、种猪、商品猪饲养的需要，从源头上对食品安全进行了控制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，</w:t>
            </w:r>
            <w:r w:rsidRPr="00554F37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有</w:t>
            </w:r>
            <w:r w:rsidRPr="00554F37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利于公司对食品安全与产品质量进行全过程控制。</w:t>
            </w:r>
          </w:p>
          <w:p w:rsidR="00C82B76" w:rsidRDefault="00C82B76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 w:cstheme="minorEastAsia"/>
                <w:bCs/>
                <w:iCs/>
                <w:sz w:val="24"/>
                <w:szCs w:val="24"/>
              </w:rPr>
            </w:pPr>
          </w:p>
        </w:tc>
      </w:tr>
      <w:tr w:rsidR="00C82B76">
        <w:tc>
          <w:tcPr>
            <w:tcW w:w="2943" w:type="dxa"/>
            <w:vAlign w:val="center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C82B76" w:rsidRDefault="00C82B76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sz w:val="24"/>
                <w:szCs w:val="24"/>
              </w:rPr>
            </w:pPr>
          </w:p>
        </w:tc>
      </w:tr>
      <w:tr w:rsidR="00C82B76">
        <w:tc>
          <w:tcPr>
            <w:tcW w:w="2943" w:type="dxa"/>
            <w:vAlign w:val="center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2017年11月16日</w:t>
            </w:r>
          </w:p>
        </w:tc>
      </w:tr>
    </w:tbl>
    <w:p w:rsidR="00C82B76" w:rsidRDefault="00C82B76">
      <w:pPr>
        <w:rPr>
          <w:rFonts w:asciiTheme="minorEastAsia" w:eastAsiaTheme="minorEastAsia" w:hAnsiTheme="minorEastAsia"/>
        </w:rPr>
      </w:pPr>
    </w:p>
    <w:sectPr w:rsidR="00C82B76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24" w:rsidRDefault="003F6024">
      <w:r>
        <w:separator/>
      </w:r>
    </w:p>
  </w:endnote>
  <w:endnote w:type="continuationSeparator" w:id="0">
    <w:p w:rsidR="003F6024" w:rsidRDefault="003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24" w:rsidRDefault="003F6024">
      <w:r>
        <w:separator/>
      </w:r>
    </w:p>
  </w:footnote>
  <w:footnote w:type="continuationSeparator" w:id="0">
    <w:p w:rsidR="003F6024" w:rsidRDefault="003F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76" w:rsidRDefault="00C82B76">
    <w:pPr>
      <w:pStyle w:val="a7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曹芳">
    <w15:presenceInfo w15:providerId="None" w15:userId="曹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5"/>
    <w:rsid w:val="0005070A"/>
    <w:rsid w:val="00147071"/>
    <w:rsid w:val="00255C75"/>
    <w:rsid w:val="002A5947"/>
    <w:rsid w:val="003F6024"/>
    <w:rsid w:val="00460847"/>
    <w:rsid w:val="004D131B"/>
    <w:rsid w:val="0055157E"/>
    <w:rsid w:val="00554F37"/>
    <w:rsid w:val="006F062E"/>
    <w:rsid w:val="008114C3"/>
    <w:rsid w:val="00872E02"/>
    <w:rsid w:val="00915DE4"/>
    <w:rsid w:val="009E0AC0"/>
    <w:rsid w:val="00A53C80"/>
    <w:rsid w:val="00A86FAA"/>
    <w:rsid w:val="00AE6500"/>
    <w:rsid w:val="00B017EE"/>
    <w:rsid w:val="00B26216"/>
    <w:rsid w:val="00B52031"/>
    <w:rsid w:val="00B55820"/>
    <w:rsid w:val="00B65A7E"/>
    <w:rsid w:val="00BD17BF"/>
    <w:rsid w:val="00C51C2A"/>
    <w:rsid w:val="00C82B76"/>
    <w:rsid w:val="00C95D25"/>
    <w:rsid w:val="00CB44F5"/>
    <w:rsid w:val="00D16422"/>
    <w:rsid w:val="00E25DF6"/>
    <w:rsid w:val="00E61B58"/>
    <w:rsid w:val="00E968A5"/>
    <w:rsid w:val="00EB4B49"/>
    <w:rsid w:val="00EC3107"/>
    <w:rsid w:val="00F50B1E"/>
    <w:rsid w:val="00FF1DA0"/>
    <w:rsid w:val="3DA4307C"/>
    <w:rsid w:val="551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b">
    <w:name w:val="屌丝"/>
    <w:uiPriority w:val="99"/>
    <w:qFormat/>
    <w:rsid w:val="00554F37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b">
    <w:name w:val="屌丝"/>
    <w:uiPriority w:val="99"/>
    <w:qFormat/>
    <w:rsid w:val="00554F37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8CC4F-2AC7-43EE-BF57-8079C57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234</Words>
  <Characters>1335</Characters>
  <Application>Microsoft Office Word</Application>
  <DocSecurity>0</DocSecurity>
  <Lines>11</Lines>
  <Paragraphs>3</Paragraphs>
  <ScaleCrop>false</ScaleCrop>
  <Company>微软中国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邢雯雯</cp:lastModifiedBy>
  <cp:revision>20</cp:revision>
  <dcterms:created xsi:type="dcterms:W3CDTF">2017-09-04T06:42:00Z</dcterms:created>
  <dcterms:modified xsi:type="dcterms:W3CDTF">2017-11-17T09:50:00Z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